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Several modeling techniques have been postulated by crypto researchers for predicting bitcoin’s value. A popular one is the stock-to-flow model. This model is simply based on the idea that scarcity increases the value of a commodity because its supply can’t match the quantity already in circulation.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metric has long been popular within the mining market especially with high SF-valued metals such as gold and silver. The stock-to-flow value is derived by finding the ratio between stock and flow capacity.</w:t>
      </w:r>
    </w:p>
    <w:p>
      <w:pPr>
        <w:pStyle w:val="Normal"/>
        <w:rPr/>
      </w:pPr>
      <w:r>
        <w:rPr/>
        <w:t>Stock-to-Flow = (quantity of already existing stock)/(flow or production capacity)</w:t>
      </w:r>
    </w:p>
    <w:p>
      <w:pPr>
        <w:pStyle w:val="Normal"/>
        <w:rPr/>
      </w:pPr>
      <w:r>
        <w:rPr/>
        <w:t>High stock-to-flow value suggests high value.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PlanB, a crypto analyst, authored a paper describing the stock-to-flow model as a tool for predicting bitcoin’s price up to the year 2140. Within bitcoin’s context, the model shows scarcity as the sole factor responsible for bitcoin’s value since 2010. Bitcoin’s stock-to-flow model is flawed in both economic and theoretical grounds.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model assumes bitcoin’s market capitalization can be predicted if supply is limited. The model posits that gold’s value is a function of it’s high stock-to-flow. It erroneously then applies this logic to the bitcoin market on the premise that bitcoin’s stock-to-flow gradient increases exponentially during the halving of bitcoin’s mining.</w:t>
      </w:r>
    </w:p>
    <w:p>
      <w:pPr>
        <w:pStyle w:val="Normal"/>
        <w:rPr/>
      </w:pPr>
      <w:r>
        <w:rPr/>
        <w:t>Paying keen attention, an overestimation of these halving events is realized because dollar’s depreciation has significantly increased the market capitalization of both gold and bitcoin.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fact according to strixleviathan, “stock-flow has no direct relationship with gold’s value over the last 115 years. Gold’s market capitalization held valuations between ~$60B to ~$9T, all at the same stock-flow value of 60. A range of $8T is not very indicative of explanatory power and lends itself to the obvious conclusion that other factors drive gold’s USD valuation.”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Again metals like Platinum and Palladium have measly stock-flow values but are worth more than gold on the basis any metric system. This clearly indicates a divergence in correlation between the stock-to-flow and monetary value of metals. To this end, there’s no economic reason in using stock-to-flow as a metric for price prediction.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Another crucial point the stock-to-flow model turns a blind eye to is the technical and non-technical bottlenecks that will impede the realization of its wishful projection.</w:t>
      </w:r>
    </w:p>
    <w:p>
      <w:pPr>
        <w:pStyle w:val="Normal"/>
        <w:rPr/>
      </w:pPr>
      <w:r>
        <w:rPr/>
        <w:t xml:space="preserve">    </w:t>
      </w:r>
      <w:r>
        <w:rPr/>
        <w:t>1. Factors like government and financial regulators, anti-bitcoin lobbyists etc. pose a significant threat to the actualization of these projections.</w:t>
      </w:r>
    </w:p>
    <w:p>
      <w:pPr>
        <w:pStyle w:val="Normal"/>
        <w:rPr/>
      </w:pPr>
      <w:r>
        <w:rPr/>
        <w:t xml:space="preserve">    </w:t>
      </w:r>
      <w:r>
        <w:rPr/>
        <w:t>2. Proponents of the stock-to-flow model have projected the price of bitcoin skyrocketing to $1 trillion (digitalikNet’s) by 2050. Hitting such benchmark is next to impossible because the world’s electricity infrastructure can’t sustain such outrageous demand of energy by a single entity.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>I think its a fools errand to singularly determine the price elasticity of a commodity so volatile and nascent as bitcoin by its stock-to-flow ratio in a world economy constrained by multitudes of economic variables.</w:t>
      </w:r>
    </w:p>
    <w:p>
      <w:pPr>
        <w:pStyle w:val="Normal"/>
        <w:rPr/>
      </w:pPr>
      <w:r>
        <w:rPr/>
        <w:t>Probably, only if an hyperinflation (orders of magnitude &gt;5% inflation rate of the USD) on the world’s economy devalues the dollar from $1 to $100K.</w:t>
      </w:r>
    </w:p>
    <w:p>
      <w:pPr>
        <w:pStyle w:val="Normal"/>
        <w:rPr/>
      </w:pPr>
      <w:r>
        <w:rPr/>
        <w:t>Else, how would the world economy sustain 20M bitcoins with a market capitalization of  $20,000,000,000,000,000,000.</w:t>
      </w:r>
    </w:p>
    <w:p>
      <w:pPr>
        <w:pStyle w:val="Normal"/>
        <w:rPr/>
      </w:pPr>
      <w:r>
        <w:rPr/>
        <w:t>Impossible!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500</Words>
  <Characters>2828</Characters>
  <CharactersWithSpaces>3328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2020-09-25T15:36:48Z</dcterms:created>
  <dc:creator/>
  <dc:description/>
  <dc:language>en-US</dc:language>
  <cp:lastModifiedBy/>
  <dcterms:modified xsi:type="dcterms:W3CDTF">2020-09-25T15:38:43Z</dcterms:modified>
  <cp:revision>1</cp:revision>
  <dc:subject/>
  <dc:title/>
</cp:coreProperties>
</file>