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Лабораторна робота №1</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Тема: дослідження спостережень попиту та пропозиції</w:t>
      </w:r>
    </w:p>
    <w:p w:rsidR="00000000" w:rsidDel="00000000" w:rsidP="00000000" w:rsidRDefault="00000000" w:rsidRPr="00000000" w14:paraId="00000003">
      <w:pPr>
        <w:jc w:val="center"/>
        <w:rPr>
          <w:sz w:val="28"/>
          <w:szCs w:val="28"/>
        </w:rPr>
      </w:pPr>
      <w:r w:rsidDel="00000000" w:rsidR="00000000" w:rsidRPr="00000000">
        <w:rPr>
          <w:sz w:val="28"/>
          <w:szCs w:val="28"/>
          <w:rtl w:val="0"/>
        </w:rPr>
        <w:t xml:space="preserve">група МІ-4</w:t>
      </w:r>
    </w:p>
    <w:p w:rsidR="00000000" w:rsidDel="00000000" w:rsidP="00000000" w:rsidRDefault="00000000" w:rsidRPr="00000000" w14:paraId="00000004">
      <w:pPr>
        <w:jc w:val="center"/>
        <w:rPr>
          <w:sz w:val="28"/>
          <w:szCs w:val="28"/>
        </w:rPr>
      </w:pPr>
      <w:r w:rsidDel="00000000" w:rsidR="00000000" w:rsidRPr="00000000">
        <w:rPr>
          <w:sz w:val="28"/>
          <w:szCs w:val="28"/>
          <w:rtl w:val="0"/>
        </w:rPr>
        <w:t xml:space="preserve">Бас Максим</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b w:val="1"/>
          <w:rtl w:val="0"/>
        </w:rPr>
        <w:t xml:space="preserve">Варіант №12</w:t>
      </w:r>
    </w:p>
    <w:p w:rsidR="00000000" w:rsidDel="00000000" w:rsidP="00000000" w:rsidRDefault="00000000" w:rsidRPr="00000000" w14:paraId="00000007">
      <w:pPr>
        <w:numPr>
          <w:ilvl w:val="0"/>
          <w:numId w:val="1"/>
        </w:numPr>
        <w:ind w:left="720" w:hanging="360"/>
        <w:jc w:val="left"/>
        <w:rPr>
          <w:b w:val="1"/>
        </w:rPr>
      </w:pPr>
      <w:r w:rsidDel="00000000" w:rsidR="00000000" w:rsidRPr="00000000">
        <w:rPr>
          <w:b w:val="1"/>
          <w:rtl w:val="0"/>
        </w:rPr>
        <w:t xml:space="preserve">На вхід маємо такі дані спостереження деякого ринку.</w:t>
      </w:r>
    </w:p>
    <w:p w:rsidR="00000000" w:rsidDel="00000000" w:rsidP="00000000" w:rsidRDefault="00000000" w:rsidRPr="00000000" w14:paraId="00000008">
      <w:pPr>
        <w:ind w:left="0" w:firstLine="0"/>
        <w:jc w:val="left"/>
        <w:rPr/>
      </w:pPr>
      <w:r w:rsidDel="00000000" w:rsidR="00000000" w:rsidRPr="00000000">
        <w:rPr>
          <w:rtl w:val="0"/>
        </w:rPr>
      </w:r>
    </w:p>
    <w:tbl>
      <w:tblPr>
        <w:tblStyle w:val="Table1"/>
        <w:tblW w:w="91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645"/>
        <w:gridCol w:w="645"/>
        <w:gridCol w:w="645"/>
        <w:gridCol w:w="645"/>
        <w:gridCol w:w="645"/>
        <w:gridCol w:w="645"/>
        <w:gridCol w:w="645"/>
        <w:gridCol w:w="645"/>
        <w:gridCol w:w="645"/>
        <w:gridCol w:w="645"/>
        <w:gridCol w:w="645"/>
        <w:gridCol w:w="645"/>
        <w:tblGridChange w:id="0">
          <w:tblGrid>
            <w:gridCol w:w="1440"/>
            <w:gridCol w:w="645"/>
            <w:gridCol w:w="645"/>
            <w:gridCol w:w="645"/>
            <w:gridCol w:w="645"/>
            <w:gridCol w:w="645"/>
            <w:gridCol w:w="645"/>
            <w:gridCol w:w="645"/>
            <w:gridCol w:w="645"/>
            <w:gridCol w:w="645"/>
            <w:gridCol w:w="645"/>
            <w:gridCol w:w="645"/>
            <w:gridCol w:w="6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Ціна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pPr>
            <w:r w:rsidDel="00000000" w:rsidR="00000000" w:rsidRPr="00000000">
              <w:rPr>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pPr>
            <w:r w:rsidDel="00000000" w:rsidR="00000000" w:rsidRPr="00000000">
              <w:rPr>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pPr>
            <w:r w:rsidDel="00000000" w:rsidR="00000000" w:rsidRPr="00000000">
              <w:rPr>
                <w:rtl w:val="0"/>
              </w:rPr>
              <w:t xml:space="preserve">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pPr>
            <w:r w:rsidDel="00000000" w:rsidR="00000000" w:rsidRPr="00000000">
              <w:rPr>
                <w:rtl w:val="0"/>
              </w:rPr>
              <w:t xml:space="preserve">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pPr>
            <w:r w:rsidDel="00000000" w:rsidR="00000000" w:rsidRPr="00000000">
              <w:rPr>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pPr>
            <w:r w:rsidDel="00000000" w:rsidR="00000000" w:rsidRPr="00000000">
              <w:rPr>
                <w:rtl w:val="0"/>
              </w:rPr>
              <w:t xml:space="preserve">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pPr>
            <w:r w:rsidDel="00000000" w:rsidR="00000000" w:rsidRPr="00000000">
              <w:rPr>
                <w:rtl w:val="0"/>
              </w:rPr>
              <w:t xml:space="preserve">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pPr>
            <w:r w:rsidDel="00000000" w:rsidR="00000000" w:rsidRPr="00000000">
              <w:rPr>
                <w:rtl w:val="0"/>
              </w:rPr>
              <w:t xml:space="preserve">11.8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pPr>
            <w:r w:rsidDel="00000000" w:rsidR="00000000" w:rsidRPr="00000000">
              <w:rPr>
                <w:rtl w:val="0"/>
              </w:rPr>
              <w:t xml:space="preserve">12.2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Попит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 116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pPr>
            <w:r w:rsidDel="00000000" w:rsidR="00000000" w:rsidRPr="00000000">
              <w:rPr>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pPr>
            <w:r w:rsidDel="00000000" w:rsidR="00000000" w:rsidRPr="00000000">
              <w:rPr>
                <w:rtl w:val="0"/>
              </w:rPr>
              <w:t xml:space="preserve">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pPr>
            <w:r w:rsidDel="00000000" w:rsidR="00000000" w:rsidRPr="00000000">
              <w:rPr>
                <w:rtl w:val="0"/>
              </w:rPr>
              <w:t xml:space="preserve">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pPr>
            <w:r w:rsidDel="00000000" w:rsidR="00000000" w:rsidRPr="00000000">
              <w:rPr>
                <w:rtl w:val="0"/>
              </w:rPr>
              <w:t xml:space="preserve">53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pPr>
            <w:r w:rsidDel="00000000" w:rsidR="00000000" w:rsidRPr="00000000">
              <w:rPr>
                <w:rtl w:val="0"/>
              </w:rPr>
              <w:t xml:space="preserve">43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pPr>
            <w:r w:rsidDel="00000000" w:rsidR="00000000" w:rsidRPr="00000000">
              <w:rPr>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pPr>
            <w:r w:rsidDel="00000000" w:rsidR="00000000" w:rsidRPr="00000000">
              <w:rPr>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pPr>
            <w:r w:rsidDel="00000000" w:rsidR="00000000" w:rsidRPr="00000000">
              <w:rPr>
                <w:rtl w:val="0"/>
              </w:rPr>
              <w:t xml:space="preserve">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pPr>
            <w:r w:rsidDel="00000000" w:rsidR="00000000" w:rsidRPr="00000000">
              <w:rPr>
                <w:rtl w:val="0"/>
              </w:rPr>
              <w:t xml:space="preserve">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Пропозиція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pPr>
            <w:r w:rsidDel="00000000" w:rsidR="00000000" w:rsidRPr="00000000">
              <w:rPr>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pPr>
            <w:r w:rsidDel="00000000" w:rsidR="00000000" w:rsidRPr="00000000">
              <w:rPr>
                <w:rtl w:val="0"/>
              </w:rPr>
              <w:t xml:space="preserve">41</w:t>
            </w:r>
          </w:p>
        </w:tc>
      </w:tr>
    </w:tbl>
    <w:p w:rsidR="00000000" w:rsidDel="00000000" w:rsidP="00000000" w:rsidRDefault="00000000" w:rsidRPr="00000000" w14:paraId="00000030">
      <w:pPr>
        <w:ind w:left="0" w:firstLine="0"/>
        <w:jc w:val="left"/>
        <w:rPr/>
      </w:pPr>
      <w:r w:rsidDel="00000000" w:rsidR="00000000" w:rsidRPr="00000000">
        <w:rPr>
          <w:rtl w:val="0"/>
        </w:rPr>
      </w:r>
    </w:p>
    <w:p w:rsidR="00000000" w:rsidDel="00000000" w:rsidP="00000000" w:rsidRDefault="00000000" w:rsidRPr="00000000" w14:paraId="00000031">
      <w:pPr>
        <w:ind w:left="0" w:firstLine="0"/>
        <w:jc w:val="left"/>
        <w:rPr/>
      </w:pPr>
      <w:r w:rsidDel="00000000" w:rsidR="00000000" w:rsidRPr="00000000">
        <w:rPr>
          <w:rtl w:val="0"/>
        </w:rPr>
        <w:t xml:space="preserve">Зобразимо на графіку ці точки:</w:t>
      </w:r>
    </w:p>
    <w:p w:rsidR="00000000" w:rsidDel="00000000" w:rsidP="00000000" w:rsidRDefault="00000000" w:rsidRPr="00000000" w14:paraId="00000032">
      <w:pPr>
        <w:ind w:left="0" w:firstLine="0"/>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1257300</wp:posOffset>
            </wp:positionH>
            <wp:positionV relativeFrom="paragraph">
              <wp:posOffset>228600</wp:posOffset>
            </wp:positionV>
            <wp:extent cx="3221841" cy="2309813"/>
            <wp:effectExtent b="0" l="0" r="0" t="0"/>
            <wp:wrapTopAndBottom distB="114300" distT="11430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221841" cy="2309813"/>
                    </a:xfrm>
                    <a:prstGeom prst="rect"/>
                    <a:ln/>
                  </pic:spPr>
                </pic:pic>
              </a:graphicData>
            </a:graphic>
          </wp:anchor>
        </w:drawing>
      </w:r>
    </w:p>
    <w:p w:rsidR="00000000" w:rsidDel="00000000" w:rsidP="00000000" w:rsidRDefault="00000000" w:rsidRPr="00000000" w14:paraId="00000033">
      <w:pPr>
        <w:ind w:left="0" w:firstLine="0"/>
        <w:jc w:val="left"/>
        <w:rPr/>
      </w:pPr>
      <w:r w:rsidDel="00000000" w:rsidR="00000000" w:rsidRPr="00000000">
        <w:rPr>
          <w:rtl w:val="0"/>
        </w:rPr>
        <w:t xml:space="preserve">Тепер побудуємо на цих даних певну апроксимацію для того, щоб знайти аналітичний вигляд функцій попиту та пропозиції. Для тесту було обрано 3 різних методи апроксимації, а саме: поліноміальний, степеневий та логарифмічний. Тепер ми можемо обрати найбільш підходящу апроксимацію наших функцій. Як видно на малюнку для функції пропозиції не підходить степенева апроксимація, тому що функція вийшла опукла догори. Також градієнтом вказаний напрямок збільшення попиту чи пропозиції в залежності від функції. З усього вище сказаного було взято за основу поліноміальну апроксимацію 2 степеня. Аналітичний вигляд функцій вказано на малюнку. На малюнку також вказані точки ринкової рівноваги на перетині двох функцій. </w:t>
      </w:r>
    </w:p>
    <w:p w:rsidR="00000000" w:rsidDel="00000000" w:rsidP="00000000" w:rsidRDefault="00000000" w:rsidRPr="00000000" w14:paraId="00000034">
      <w:pPr>
        <w:ind w:left="0" w:firstLine="0"/>
        <w:jc w:val="left"/>
        <w:rPr/>
      </w:pPr>
      <w:r w:rsidDel="00000000" w:rsidR="00000000" w:rsidRPr="00000000">
        <w:rPr>
          <w:rtl w:val="0"/>
        </w:rPr>
      </w:r>
    </w:p>
    <w:p w:rsidR="00000000" w:rsidDel="00000000" w:rsidP="00000000" w:rsidRDefault="00000000" w:rsidRPr="00000000" w14:paraId="00000035">
      <w:pPr>
        <w:numPr>
          <w:ilvl w:val="0"/>
          <w:numId w:val="1"/>
        </w:numPr>
        <w:ind w:left="720" w:hanging="360"/>
        <w:rPr>
          <w:b w:val="1"/>
        </w:rPr>
      </w:pPr>
      <w:r w:rsidDel="00000000" w:rsidR="00000000" w:rsidRPr="00000000">
        <w:rPr>
          <w:b w:val="1"/>
          <w:rtl w:val="0"/>
        </w:rPr>
        <w:t xml:space="preserve">Аналіз точки рівноваги</w:t>
      </w:r>
    </w:p>
    <w:p w:rsidR="00000000" w:rsidDel="00000000" w:rsidP="00000000" w:rsidRDefault="00000000" w:rsidRPr="00000000" w14:paraId="00000036">
      <w:pPr>
        <w:rPr/>
      </w:pPr>
      <w:r w:rsidDel="00000000" w:rsidR="00000000" w:rsidRPr="00000000">
        <w:rPr>
          <w:rtl w:val="0"/>
        </w:rPr>
        <w:t xml:space="preserve">Маємо точку рівноваги</w:t>
      </w:r>
      <m:oMath>
        <m:sSup>
          <m:sSupPr>
            <m:ctrlPr>
              <w:rPr/>
            </m:ctrlPr>
          </m:sSupPr>
          <m:e>
            <m:r>
              <w:rPr/>
              <m:t xml:space="preserve">(P</m:t>
            </m:r>
          </m:e>
          <m:sup>
            <m:r>
              <w:rPr/>
              <m:t xml:space="preserve">*</m:t>
            </m:r>
          </m:sup>
        </m:sSup>
        <m:sSup>
          <m:sSupPr>
            <m:ctrlPr>
              <w:rPr/>
            </m:ctrlPr>
          </m:sSupPr>
          <m:e>
            <m:r>
              <w:rPr/>
              <m:t xml:space="preserve">, Q</m:t>
            </m:r>
          </m:e>
          <m:sup>
            <m:r>
              <w:rPr/>
              <m:t xml:space="preserve">*</m:t>
            </m:r>
          </m:sup>
        </m:sSup>
        <m:r>
          <w:rPr/>
          <m:t xml:space="preserve">) </m:t>
        </m:r>
        <m:r>
          <w:rPr/>
          <m:t>≈</m:t>
        </m:r>
        <m:r>
          <w:rPr/>
          <m:t xml:space="preserve">(9.77,28.62)</m:t>
        </m:r>
      </m:oMath>
      <w:r w:rsidDel="00000000" w:rsidR="00000000" w:rsidRPr="00000000">
        <w:rPr>
          <w:rtl w:val="0"/>
        </w:rPr>
        <w:t xml:space="preserve">. Для цієї точки маємо такі еластичності: </w:t>
      </w:r>
      <m:oMath>
        <m:sSub>
          <m:sSubPr>
            <m:ctrlPr>
              <w:rPr/>
            </m:ctrlPr>
          </m:sSubPr>
          <m:e>
            <m:r>
              <w:rPr/>
              <m:t xml:space="preserve">E</m:t>
            </m:r>
          </m:e>
          <m:sub>
            <m:r>
              <w:rPr/>
              <m:t xml:space="preserve">d</m:t>
            </m:r>
          </m:sub>
        </m:sSub>
        <m:r>
          <w:rPr/>
          <m:t xml:space="preserve">=1.78, </m:t>
        </m:r>
        <m:sSub>
          <m:sSubPr>
            <m:ctrlPr>
              <w:rPr/>
            </m:ctrlPr>
          </m:sSubPr>
          <m:e>
            <m:r>
              <w:rPr/>
              <m:t xml:space="preserve">E</m:t>
            </m:r>
          </m:e>
          <m:sub>
            <m:r>
              <w:rPr/>
              <m:t xml:space="preserve">s</m:t>
            </m:r>
          </m:sub>
        </m:sSub>
        <m:r>
          <w:rPr/>
          <m:t xml:space="preserve">=1.31</m:t>
        </m:r>
      </m:oMath>
      <w:r w:rsidDel="00000000" w:rsidR="00000000" w:rsidRPr="00000000">
        <w:rPr>
          <w:rtl w:val="0"/>
        </w:rPr>
        <w:t xml:space="preserve">. За означенням, якщо |</w:t>
      </w:r>
      <m:oMath>
        <m:sSub>
          <m:sSubPr>
            <m:ctrlPr>
              <w:rPr/>
            </m:ctrlPr>
          </m:sSubPr>
          <m:e>
            <m:r>
              <w:rPr/>
              <m:t xml:space="preserve">E</m:t>
            </m:r>
          </m:e>
          <m:sub>
            <m:r>
              <w:rPr/>
              <m:t xml:space="preserve">d</m:t>
            </m:r>
          </m:sub>
        </m:sSub>
      </m:oMath>
      <w:r w:rsidDel="00000000" w:rsidR="00000000" w:rsidRPr="00000000">
        <w:rPr>
          <w:rtl w:val="0"/>
        </w:rPr>
        <w:t xml:space="preserve">| &gt; |</w:t>
      </w:r>
      <m:oMath>
        <m:sSub>
          <m:sSubPr>
            <m:ctrlPr>
              <w:rPr/>
            </m:ctrlPr>
          </m:sSubPr>
          <m:e>
            <m:r>
              <w:rPr/>
              <m:t xml:space="preserve">E</m:t>
            </m:r>
          </m:e>
          <m:sub>
            <m:r>
              <w:rPr/>
              <m:t xml:space="preserve">S</m:t>
            </m:r>
          </m:sub>
        </m:sSub>
      </m:oMath>
      <w:r w:rsidDel="00000000" w:rsidR="00000000" w:rsidRPr="00000000">
        <w:rPr>
          <w:rtl w:val="0"/>
        </w:rPr>
        <w:t xml:space="preserve">|, то ринок стабільний, отже і в нашому випадку маємо стабільний ринок.</w:t>
      </w:r>
    </w:p>
    <w:p w:rsidR="00000000" w:rsidDel="00000000" w:rsidP="00000000" w:rsidRDefault="00000000" w:rsidRPr="00000000" w14:paraId="00000037">
      <w:pPr>
        <w:ind w:left="0" w:firstLine="0"/>
        <w:jc w:val="left"/>
        <w:rPr/>
      </w:pPr>
      <w:r w:rsidDel="00000000" w:rsidR="00000000" w:rsidRPr="00000000">
        <w:rPr/>
        <w:drawing>
          <wp:inline distB="114300" distT="114300" distL="114300" distR="114300">
            <wp:extent cx="5734050" cy="28702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405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numPr>
          <w:ilvl w:val="0"/>
          <w:numId w:val="1"/>
        </w:numPr>
        <w:ind w:left="720" w:hanging="360"/>
        <w:jc w:val="left"/>
        <w:rPr>
          <w:b w:val="1"/>
        </w:rPr>
      </w:pPr>
      <w:r w:rsidDel="00000000" w:rsidR="00000000" w:rsidRPr="00000000">
        <w:rPr>
          <w:b w:val="1"/>
          <w:rtl w:val="0"/>
        </w:rPr>
        <w:t xml:space="preserve">Дугові еластичності даних спостереження</w:t>
      </w:r>
    </w:p>
    <w:p w:rsidR="00000000" w:rsidDel="00000000" w:rsidP="00000000" w:rsidRDefault="00000000" w:rsidRPr="00000000" w14:paraId="00000039">
      <w:pPr>
        <w:rPr/>
      </w:pPr>
      <w:r w:rsidDel="00000000" w:rsidR="00000000" w:rsidRPr="00000000">
        <w:rPr>
          <w:rtl w:val="0"/>
        </w:rPr>
      </w:r>
    </w:p>
    <w:tbl>
      <w:tblPr>
        <w:tblStyle w:val="Table2"/>
        <w:tblW w:w="9493.63636363636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342.27272727272725"/>
        <w:gridCol w:w="330"/>
        <w:gridCol w:w="300"/>
        <w:gridCol w:w="405"/>
        <w:gridCol w:w="330"/>
        <w:gridCol w:w="360"/>
        <w:gridCol w:w="342.27272727272725"/>
        <w:gridCol w:w="342.27272727272725"/>
        <w:gridCol w:w="342.27272727272725"/>
        <w:gridCol w:w="342.27272727272725"/>
        <w:gridCol w:w="342.27272727272725"/>
        <w:gridCol w:w="342.27272727272725"/>
        <w:gridCol w:w="342.27272727272725"/>
        <w:gridCol w:w="342.27272727272725"/>
        <w:gridCol w:w="342.27272727272725"/>
        <w:gridCol w:w="342.27272727272725"/>
        <w:gridCol w:w="342.27272727272725"/>
        <w:gridCol w:w="342.27272727272725"/>
        <w:gridCol w:w="342.27272727272725"/>
        <w:gridCol w:w="342.27272727272725"/>
        <w:gridCol w:w="342.27272727272725"/>
        <w:gridCol w:w="342.27272727272725"/>
        <w:gridCol w:w="885"/>
        <w:tblGridChange w:id="0">
          <w:tblGrid>
            <w:gridCol w:w="1065"/>
            <w:gridCol w:w="342.27272727272725"/>
            <w:gridCol w:w="330"/>
            <w:gridCol w:w="300"/>
            <w:gridCol w:w="405"/>
            <w:gridCol w:w="330"/>
            <w:gridCol w:w="360"/>
            <w:gridCol w:w="342.27272727272725"/>
            <w:gridCol w:w="342.27272727272725"/>
            <w:gridCol w:w="342.27272727272725"/>
            <w:gridCol w:w="342.27272727272725"/>
            <w:gridCol w:w="342.27272727272725"/>
            <w:gridCol w:w="342.27272727272725"/>
            <w:gridCol w:w="342.27272727272725"/>
            <w:gridCol w:w="342.27272727272725"/>
            <w:gridCol w:w="342.27272727272725"/>
            <w:gridCol w:w="342.27272727272725"/>
            <w:gridCol w:w="342.27272727272725"/>
            <w:gridCol w:w="342.27272727272725"/>
            <w:gridCol w:w="342.27272727272725"/>
            <w:gridCol w:w="342.27272727272725"/>
            <w:gridCol w:w="342.27272727272725"/>
            <w:gridCol w:w="342.27272727272725"/>
            <w:gridCol w:w="88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pPr>
            <w:r w:rsidDel="00000000" w:rsidR="00000000" w:rsidRPr="00000000">
              <w:rPr>
                <w:rtl w:val="0"/>
              </w:rPr>
              <w:t xml:space="preserve">Ціна</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pPr>
            <w:r w:rsidDel="00000000" w:rsidR="00000000" w:rsidRPr="00000000">
              <w:rPr>
                <w:rtl w:val="0"/>
              </w:rPr>
              <w:t xml:space="preserve">3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pPr>
            <w:r w:rsidDel="00000000" w:rsidR="00000000" w:rsidRPr="00000000">
              <w:rPr>
                <w:rtl w:val="0"/>
              </w:rPr>
              <w:t xml:space="preserve">4.1</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pPr>
            <w:r w:rsidDel="00000000" w:rsidR="00000000" w:rsidRPr="00000000">
              <w:rPr>
                <w:rtl w:val="0"/>
              </w:rPr>
              <w:t xml:space="preserve">5.1</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pPr>
            <w:r w:rsidDel="00000000" w:rsidR="00000000" w:rsidRPr="00000000">
              <w:rPr>
                <w:rtl w:val="0"/>
              </w:rPr>
              <w:t xml:space="preserve"> 6</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pPr>
            <w:r w:rsidDel="00000000" w:rsidR="00000000" w:rsidRPr="00000000">
              <w:rPr>
                <w:rtl w:val="0"/>
              </w:rPr>
              <w:t xml:space="preserve">6.8</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pPr>
            <w:r w:rsidDel="00000000" w:rsidR="00000000" w:rsidRPr="00000000">
              <w:rPr>
                <w:rtl w:val="0"/>
              </w:rPr>
              <w:t xml:space="preserve">7.5</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pPr>
            <w:r w:rsidDel="00000000" w:rsidR="00000000" w:rsidRPr="00000000">
              <w:rPr>
                <w:rtl w:val="0"/>
              </w:rPr>
              <w:t xml:space="preserve">8.8</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pPr>
            <w:r w:rsidDel="00000000" w:rsidR="00000000" w:rsidRPr="00000000">
              <w:rPr>
                <w:rtl w:val="0"/>
              </w:rPr>
              <w:t xml:space="preserve">9.4</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pPr>
            <w:r w:rsidDel="00000000" w:rsidR="00000000" w:rsidRPr="00000000">
              <w:rPr>
                <w:rtl w:val="0"/>
              </w:rPr>
              <w:t xml:space="preserve">10</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pPr>
            <w:r w:rsidDel="00000000" w:rsidR="00000000" w:rsidRPr="00000000">
              <w:rPr>
                <w:rtl w:val="0"/>
              </w:rPr>
              <w:t xml:space="preserve">11</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pPr>
            <w:r w:rsidDel="00000000" w:rsidR="00000000" w:rsidRPr="00000000">
              <w:rPr>
                <w:rtl w:val="0"/>
              </w:rPr>
              <w:t xml:space="preserve">11.8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pPr>
            <w:r w:rsidDel="00000000" w:rsidR="00000000" w:rsidRPr="00000000">
              <w:rPr>
                <w:rtl w:val="0"/>
              </w:rPr>
              <w:t xml:space="preserve">12.2</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pPr>
            <w:r w:rsidDel="00000000" w:rsidR="00000000" w:rsidRPr="00000000">
              <w:rPr>
                <w:rtl w:val="0"/>
              </w:rPr>
              <w:t xml:space="preserve">Попит</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pPr>
            <w:r w:rsidDel="00000000" w:rsidR="00000000" w:rsidRPr="00000000">
              <w:rPr>
                <w:rtl w:val="0"/>
              </w:rPr>
              <w:t xml:space="preserve"> 116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pPr>
            <w:r w:rsidDel="00000000" w:rsidR="00000000" w:rsidRPr="00000000">
              <w:rPr>
                <w:rtl w:val="0"/>
              </w:rPr>
              <w:t xml:space="preserve">90</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pPr>
            <w:r w:rsidDel="00000000" w:rsidR="00000000" w:rsidRPr="00000000">
              <w:rPr>
                <w:rtl w:val="0"/>
              </w:rPr>
              <w:t xml:space="preserve">74</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pPr>
            <w:r w:rsidDel="00000000" w:rsidR="00000000" w:rsidRPr="00000000">
              <w:rPr>
                <w:rtl w:val="0"/>
              </w:rPr>
              <w:t xml:space="preserve">63</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pPr>
            <w:r w:rsidDel="00000000" w:rsidR="00000000" w:rsidRPr="00000000">
              <w:rPr>
                <w:rtl w:val="0"/>
              </w:rPr>
              <w:t xml:space="preserve">53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pPr>
            <w:r w:rsidDel="00000000" w:rsidR="00000000" w:rsidRPr="00000000">
              <w:rPr>
                <w:rtl w:val="0"/>
              </w:rPr>
              <w:t xml:space="preserve">43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pPr>
            <w:r w:rsidDel="00000000" w:rsidR="00000000" w:rsidRPr="00000000">
              <w:rPr>
                <w:rtl w:val="0"/>
              </w:rPr>
              <w:t xml:space="preserve">38</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pPr>
            <w:r w:rsidDel="00000000" w:rsidR="00000000" w:rsidRPr="00000000">
              <w:rPr>
                <w:rtl w:val="0"/>
              </w:rPr>
              <w:t xml:space="preserve">32</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pPr>
            <w:r w:rsidDel="00000000" w:rsidR="00000000" w:rsidRPr="00000000">
              <w:rPr>
                <w:rtl w:val="0"/>
              </w:rPr>
              <w:t xml:space="preserve">29</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pPr>
            <w:r w:rsidDel="00000000" w:rsidR="00000000" w:rsidRPr="00000000">
              <w:rPr>
                <w:rtl w:val="0"/>
              </w:rPr>
              <w:t xml:space="preserve">25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pPr>
            <w:r w:rsidDel="00000000" w:rsidR="00000000" w:rsidRPr="00000000">
              <w:rPr>
                <w:rtl w:val="0"/>
              </w:rPr>
              <w:t xml:space="preserve">18</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pPr>
            <w:r w:rsidDel="00000000" w:rsidR="00000000" w:rsidRPr="00000000">
              <w:rPr>
                <w:rtl w:val="0"/>
              </w:rPr>
              <w:t xml:space="preserve">Пропозиція</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pPr>
            <w:r w:rsidDel="00000000" w:rsidR="00000000" w:rsidRPr="00000000">
              <w:rPr>
                <w:rtl w:val="0"/>
              </w:rPr>
              <w:t xml:space="preserve">1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pPr>
            <w:r w:rsidDel="00000000" w:rsidR="00000000" w:rsidRPr="00000000">
              <w:rPr>
                <w:rtl w:val="0"/>
              </w:rPr>
              <w:t xml:space="preserve">3</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pPr>
            <w:r w:rsidDel="00000000" w:rsidR="00000000" w:rsidRPr="00000000">
              <w:rPr>
                <w:rtl w:val="0"/>
              </w:rPr>
              <w:t xml:space="preserve">11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pPr>
            <w:r w:rsidDel="00000000" w:rsidR="00000000" w:rsidRPr="00000000">
              <w:rPr>
                <w:rtl w:val="0"/>
              </w:rPr>
              <w:t xml:space="preserve">16</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pPr>
            <w:r w:rsidDel="00000000" w:rsidR="00000000" w:rsidRPr="00000000">
              <w:rPr>
                <w:rtl w:val="0"/>
              </w:rPr>
              <w:t xml:space="preserve">19</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pPr>
            <w:r w:rsidDel="00000000" w:rsidR="00000000" w:rsidRPr="00000000">
              <w:rPr>
                <w:rtl w:val="0"/>
              </w:rPr>
              <w:t xml:space="preserve">21</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pPr>
            <w:r w:rsidDel="00000000" w:rsidR="00000000" w:rsidRPr="00000000">
              <w:rPr>
                <w:rtl w:val="0"/>
              </w:rPr>
              <w:t xml:space="preserve">22</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pPr>
            <w:r w:rsidDel="00000000" w:rsidR="00000000" w:rsidRPr="00000000">
              <w:rPr>
                <w:rtl w:val="0"/>
              </w:rPr>
              <w:t xml:space="preserve">25</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pPr>
            <w:r w:rsidDel="00000000" w:rsidR="00000000" w:rsidRPr="00000000">
              <w:rPr>
                <w:rtl w:val="0"/>
              </w:rPr>
              <w:t xml:space="preserve">30</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pPr>
            <w:r w:rsidDel="00000000" w:rsidR="00000000" w:rsidRPr="00000000">
              <w:rPr>
                <w:rtl w:val="0"/>
              </w:rPr>
              <w:t xml:space="preserve">32</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pPr>
            <w:r w:rsidDel="00000000" w:rsidR="00000000" w:rsidRPr="00000000">
              <w:rPr>
                <w:rtl w:val="0"/>
              </w:rPr>
              <w:t xml:space="preserve">41</w:t>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jc w:val="center"/>
              <w:rPr/>
            </w:pPr>
            <m:oMath>
              <m:sSub>
                <m:sSubPr>
                  <m:ctrlPr>
                    <w:rPr/>
                  </m:ctrlPr>
                </m:sSubPr>
                <m:e>
                  <m:r>
                    <w:rPr/>
                    <m:t xml:space="preserve">E</m:t>
                  </m:r>
                </m:e>
                <m:sub>
                  <m:r>
                    <w:rPr/>
                    <m:t xml:space="preserve">d</m:t>
                  </m:r>
                </m:sub>
              </m:sSub>
            </m:oMath>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sz w:val="20"/>
                <w:szCs w:val="20"/>
              </w:rPr>
            </w:pPr>
            <w:r w:rsidDel="00000000" w:rsidR="00000000" w:rsidRPr="00000000">
              <w:rPr>
                <w:sz w:val="20"/>
                <w:szCs w:val="20"/>
                <w:rtl w:val="0"/>
              </w:rPr>
              <w:t xml:space="preserve">-0.81</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sz w:val="20"/>
                <w:szCs w:val="20"/>
              </w:rPr>
            </w:pPr>
            <w:r w:rsidDel="00000000" w:rsidR="00000000" w:rsidRPr="00000000">
              <w:rPr>
                <w:sz w:val="20"/>
                <w:szCs w:val="20"/>
                <w:rtl w:val="0"/>
              </w:rPr>
              <w:t xml:space="preserve">-0.89</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sz w:val="20"/>
                <w:szCs w:val="20"/>
              </w:rPr>
            </w:pPr>
            <w:r w:rsidDel="00000000" w:rsidR="00000000" w:rsidRPr="00000000">
              <w:rPr>
                <w:sz w:val="20"/>
                <w:szCs w:val="20"/>
                <w:rtl w:val="0"/>
              </w:rPr>
              <w:t xml:space="preserve">-0.99</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sz w:val="20"/>
                <w:szCs w:val="20"/>
              </w:rPr>
            </w:pPr>
            <w:r w:rsidDel="00000000" w:rsidR="00000000" w:rsidRPr="00000000">
              <w:rPr>
                <w:sz w:val="20"/>
                <w:szCs w:val="20"/>
                <w:rtl w:val="0"/>
              </w:rPr>
              <w:t xml:space="preserve">-1.37</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sz w:val="20"/>
                <w:szCs w:val="20"/>
              </w:rPr>
            </w:pPr>
            <w:r w:rsidDel="00000000" w:rsidR="00000000" w:rsidRPr="00000000">
              <w:rPr>
                <w:sz w:val="20"/>
                <w:szCs w:val="20"/>
                <w:rtl w:val="0"/>
              </w:rPr>
              <w:t xml:space="preserve">-2.12</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sz w:val="20"/>
                <w:szCs w:val="20"/>
              </w:rPr>
            </w:pPr>
            <w:r w:rsidDel="00000000" w:rsidR="00000000" w:rsidRPr="00000000">
              <w:rPr>
                <w:sz w:val="20"/>
                <w:szCs w:val="20"/>
                <w:rtl w:val="0"/>
              </w:rPr>
              <w:t xml:space="preserve">-0.77</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sz w:val="20"/>
                <w:szCs w:val="20"/>
              </w:rPr>
            </w:pPr>
            <w:r w:rsidDel="00000000" w:rsidR="00000000" w:rsidRPr="00000000">
              <w:rPr>
                <w:sz w:val="20"/>
                <w:szCs w:val="20"/>
                <w:rtl w:val="0"/>
              </w:rPr>
              <w:t xml:space="preserve">-2.60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sz w:val="20"/>
                <w:szCs w:val="20"/>
              </w:rPr>
            </w:pPr>
            <w:r w:rsidDel="00000000" w:rsidR="00000000" w:rsidRPr="00000000">
              <w:rPr>
                <w:sz w:val="20"/>
                <w:szCs w:val="20"/>
                <w:rtl w:val="0"/>
              </w:rPr>
              <w:t xml:space="preserve">-1.59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sz w:val="20"/>
                <w:szCs w:val="20"/>
              </w:rPr>
            </w:pPr>
            <w:r w:rsidDel="00000000" w:rsidR="00000000" w:rsidRPr="00000000">
              <w:rPr>
                <w:sz w:val="20"/>
                <w:szCs w:val="20"/>
                <w:rtl w:val="0"/>
              </w:rPr>
              <w:t xml:space="preserve">-1.55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sz w:val="20"/>
                <w:szCs w:val="20"/>
              </w:rPr>
            </w:pPr>
            <w:r w:rsidDel="00000000" w:rsidR="00000000" w:rsidRPr="00000000">
              <w:rPr>
                <w:sz w:val="20"/>
                <w:szCs w:val="20"/>
                <w:rtl w:val="0"/>
              </w:rPr>
              <w:t xml:space="preserve">-0.58</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sz w:val="20"/>
                <w:szCs w:val="20"/>
              </w:rPr>
            </w:pPr>
            <w:r w:rsidDel="00000000" w:rsidR="00000000" w:rsidRPr="00000000">
              <w:rPr>
                <w:sz w:val="20"/>
                <w:szCs w:val="20"/>
                <w:rtl w:val="0"/>
              </w:rPr>
              <w:t xml:space="preserve">-8.57</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jc w:val="center"/>
              <w:rPr/>
            </w:pPr>
            <m:oMath>
              <m:sSub>
                <m:sSubPr>
                  <m:ctrlPr>
                    <w:rPr/>
                  </m:ctrlPr>
                </m:sSubPr>
                <m:e>
                  <m:r>
                    <w:rPr/>
                    <m:t xml:space="preserve">E</m:t>
                  </m:r>
                </m:e>
                <m:sub>
                  <m:r>
                    <w:rPr/>
                    <m:t xml:space="preserve">S</m:t>
                  </m:r>
                </m:sub>
              </m:sSub>
            </m:oMath>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sz w:val="20"/>
                <w:szCs w:val="20"/>
              </w:rPr>
            </w:pPr>
            <w:r w:rsidDel="00000000" w:rsidR="00000000" w:rsidRPr="00000000">
              <w:rPr>
                <w:sz w:val="20"/>
                <w:szCs w:val="20"/>
                <w:rtl w:val="0"/>
              </w:rPr>
              <w:t xml:space="preserve"> 3.227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sz w:val="20"/>
                <w:szCs w:val="20"/>
              </w:rPr>
            </w:pPr>
            <w:r w:rsidDel="00000000" w:rsidR="00000000" w:rsidRPr="00000000">
              <w:rPr>
                <w:sz w:val="20"/>
                <w:szCs w:val="20"/>
                <w:rtl w:val="0"/>
              </w:rPr>
              <w:t xml:space="preserve">5.25</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sz w:val="20"/>
                <w:szCs w:val="20"/>
              </w:rPr>
            </w:pPr>
            <w:r w:rsidDel="00000000" w:rsidR="00000000" w:rsidRPr="00000000">
              <w:rPr>
                <w:sz w:val="20"/>
                <w:szCs w:val="20"/>
                <w:rtl w:val="0"/>
              </w:rPr>
              <w:t xml:space="preserve">2.28</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sz w:val="20"/>
                <w:szCs w:val="20"/>
              </w:rPr>
            </w:pPr>
            <w:r w:rsidDel="00000000" w:rsidR="00000000" w:rsidRPr="00000000">
              <w:rPr>
                <w:sz w:val="20"/>
                <w:szCs w:val="20"/>
                <w:rtl w:val="0"/>
              </w:rPr>
              <w:t xml:space="preserve">1.37</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sz w:val="20"/>
                <w:szCs w:val="20"/>
              </w:rPr>
            </w:pPr>
            <w:r w:rsidDel="00000000" w:rsidR="00000000" w:rsidRPr="00000000">
              <w:rPr>
                <w:sz w:val="20"/>
                <w:szCs w:val="20"/>
                <w:rtl w:val="0"/>
              </w:rPr>
              <w:t xml:space="preserve">1.02</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sz w:val="20"/>
                <w:szCs w:val="20"/>
              </w:rPr>
            </w:pPr>
            <w:r w:rsidDel="00000000" w:rsidR="00000000" w:rsidRPr="00000000">
              <w:rPr>
                <w:sz w:val="20"/>
                <w:szCs w:val="20"/>
                <w:rtl w:val="0"/>
              </w:rPr>
              <w:t xml:space="preserve">0.29</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sz w:val="20"/>
                <w:szCs w:val="20"/>
              </w:rPr>
            </w:pPr>
            <w:r w:rsidDel="00000000" w:rsidR="00000000" w:rsidRPr="00000000">
              <w:rPr>
                <w:sz w:val="20"/>
                <w:szCs w:val="20"/>
                <w:rtl w:val="0"/>
              </w:rPr>
              <w:t xml:space="preserve">1.93</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sz w:val="20"/>
                <w:szCs w:val="20"/>
              </w:rPr>
            </w:pPr>
            <w:r w:rsidDel="00000000" w:rsidR="00000000" w:rsidRPr="00000000">
              <w:rPr>
                <w:sz w:val="20"/>
                <w:szCs w:val="20"/>
                <w:rtl w:val="0"/>
              </w:rPr>
              <w:t xml:space="preserve">2.93</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sz w:val="20"/>
                <w:szCs w:val="20"/>
              </w:rPr>
            </w:pPr>
            <w:r w:rsidDel="00000000" w:rsidR="00000000" w:rsidRPr="00000000">
              <w:rPr>
                <w:sz w:val="20"/>
                <w:szCs w:val="20"/>
                <w:rtl w:val="0"/>
              </w:rPr>
              <w:t xml:space="preserve">0.67</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sz w:val="20"/>
                <w:szCs w:val="20"/>
              </w:rPr>
            </w:pPr>
            <w:r w:rsidDel="00000000" w:rsidR="00000000" w:rsidRPr="00000000">
              <w:rPr>
                <w:sz w:val="20"/>
                <w:szCs w:val="20"/>
                <w:rtl w:val="0"/>
              </w:rPr>
              <w:t xml:space="preserve">1.27</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sz w:val="20"/>
                <w:szCs w:val="20"/>
              </w:rPr>
            </w:pPr>
            <w:r w:rsidDel="00000000" w:rsidR="00000000" w:rsidRPr="00000000">
              <w:rPr>
                <w:sz w:val="20"/>
                <w:szCs w:val="20"/>
                <w:rtl w:val="0"/>
              </w:rPr>
              <w:t xml:space="preserve">4.73</w:t>
            </w:r>
          </w:p>
        </w:tc>
      </w:tr>
    </w:tbl>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numPr>
          <w:ilvl w:val="0"/>
          <w:numId w:val="1"/>
        </w:numPr>
        <w:ind w:left="720" w:hanging="360"/>
        <w:rPr>
          <w:b w:val="1"/>
        </w:rPr>
      </w:pPr>
      <w:r w:rsidDel="00000000" w:rsidR="00000000" w:rsidRPr="00000000">
        <w:rPr>
          <w:b w:val="1"/>
          <w:rtl w:val="0"/>
        </w:rPr>
        <w:t xml:space="preserve">Вплив дотацій на ринок</w:t>
      </w:r>
    </w:p>
    <w:p w:rsidR="00000000" w:rsidDel="00000000" w:rsidP="00000000" w:rsidRDefault="00000000" w:rsidRPr="00000000" w14:paraId="000000B4">
      <w:pPr>
        <w:ind w:left="0" w:firstLine="0"/>
        <w:rPr/>
      </w:pPr>
      <w:r w:rsidDel="00000000" w:rsidR="00000000" w:rsidRPr="00000000">
        <w:rPr>
          <w:rtl w:val="0"/>
        </w:rPr>
        <w:t xml:space="preserve">На малюнку зображено градієнтом від червоного до зеленого кольору різні криві пропозиції які відповідають різним дотаціям. Тобто при збільшенні дотації крива пропозиції зміщується праворуч. Також це помітно по тому як збільшується кількість товару за одну і ту ж ціну.</w:t>
      </w:r>
      <w:r w:rsidDel="00000000" w:rsidR="00000000" w:rsidRPr="00000000">
        <w:drawing>
          <wp:anchor allowOverlap="1" behindDoc="0" distB="114300" distT="114300" distL="114300" distR="114300" hidden="0" layoutInCell="1" locked="0" relativeHeight="0" simplePos="0">
            <wp:simplePos x="0" y="0"/>
            <wp:positionH relativeFrom="column">
              <wp:posOffset>947738</wp:posOffset>
            </wp:positionH>
            <wp:positionV relativeFrom="paragraph">
              <wp:posOffset>976500</wp:posOffset>
            </wp:positionV>
            <wp:extent cx="3842345" cy="2348100"/>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842345" cy="2348100"/>
                    </a:xfrm>
                    <a:prstGeom prst="rect"/>
                    <a:ln/>
                  </pic:spPr>
                </pic:pic>
              </a:graphicData>
            </a:graphic>
          </wp:anchor>
        </w:drawing>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