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project has two courses: </w:t>
      </w:r>
      <w:r w:rsidDel="00000000" w:rsidR="00000000" w:rsidRPr="00000000">
        <w:rPr>
          <w:b w:val="1"/>
          <w:rtl w:val="0"/>
        </w:rPr>
        <w:t xml:space="preserve">An Appetizer Course</w:t>
      </w:r>
      <w:r w:rsidDel="00000000" w:rsidR="00000000" w:rsidRPr="00000000">
        <w:rPr>
          <w:rtl w:val="0"/>
        </w:rPr>
        <w:t xml:space="preserve"> and a </w:t>
      </w:r>
      <w:r w:rsidDel="00000000" w:rsidR="00000000" w:rsidRPr="00000000">
        <w:rPr>
          <w:b w:val="1"/>
          <w:rtl w:val="0"/>
        </w:rPr>
        <w:t xml:space="preserve">Main Course</w:t>
      </w:r>
      <w:r w:rsidDel="00000000" w:rsidR="00000000" w:rsidRPr="00000000">
        <w:rPr>
          <w:rtl w:val="0"/>
        </w:rPr>
        <w:t xml:space="preserve">.  The Appetizer Course goes with March20th data folder (plus one reading in the April 23</w:t>
      </w:r>
      <w:r w:rsidDel="00000000" w:rsidR="00000000" w:rsidRPr="00000000">
        <w:rPr>
          <w:vertAlign w:val="superscript"/>
          <w:rtl w:val="0"/>
        </w:rPr>
        <w:t xml:space="preserve">rd</w:t>
      </w:r>
      <w:r w:rsidDel="00000000" w:rsidR="00000000" w:rsidRPr="00000000">
        <w:rPr>
          <w:rtl w:val="0"/>
        </w:rPr>
        <w:t xml:space="preserve"> folder).  The Main Course goes with google sheet “subserratum NIR project” and data folders April23, April30, and May7.</w:t>
      </w:r>
    </w:p>
    <w:p w:rsidR="00000000" w:rsidDel="00000000" w:rsidP="00000000" w:rsidRDefault="00000000" w:rsidRPr="00000000" w14:paraId="00000002">
      <w:pPr>
        <w:rPr/>
      </w:pPr>
      <w:r w:rsidDel="00000000" w:rsidR="00000000" w:rsidRPr="00000000">
        <w:rPr>
          <w:b w:val="1"/>
          <w:rtl w:val="0"/>
        </w:rPr>
        <w:t xml:space="preserve">The Appetizer Course</w:t>
      </w:r>
      <w:r w:rsidDel="00000000" w:rsidR="00000000" w:rsidRPr="00000000">
        <w:rPr>
          <w:rtl w:val="0"/>
        </w:rPr>
        <w:t xml:space="preserve"> is to see if we can use discriminant analysis LDA to separate out Protium species.  We set up a training data set of 10 different species.  These 10 species are listed in the google sheet. Each species includes 5-6 individuals.  We measured each individual 12 times (3 leaves, 4 measures per leaf, 2 on bottom side, 2 on top side).    We can see how much variation there is within measurements of the same leaf, the same individual, and among individuals of the same species.   We can then use the “mystery plant” (and also there are other repeats of these 10 species in the other data folders) to see if the computer can accurately place them into the right species.</w:t>
      </w:r>
    </w:p>
    <w:p w:rsidR="00000000" w:rsidDel="00000000" w:rsidP="00000000" w:rsidRDefault="00000000" w:rsidRPr="00000000" w14:paraId="00000003">
      <w:pPr>
        <w:rPr/>
      </w:pPr>
      <w:r w:rsidDel="00000000" w:rsidR="00000000" w:rsidRPr="00000000">
        <w:rPr>
          <w:b w:val="1"/>
          <w:rtl w:val="0"/>
        </w:rPr>
        <w:t xml:space="preserve">The Main Course</w:t>
      </w:r>
      <w:r w:rsidDel="00000000" w:rsidR="00000000" w:rsidRPr="00000000">
        <w:rPr>
          <w:rtl w:val="0"/>
        </w:rPr>
        <w:t xml:space="preserve"> is to see how FT-NIR data will vary among lineages of a species complex, and if there is phylogenetic signal in spectral data. See the Misiewicz et al. 2023, Molecular Ecology paper to see a phylogeny of these lineages. You can see in the datasheet in column F and G the species and lineages of all the samples.   We can think about how we want to design the data analysis for the Main Course after we figure out the Appetizer Course.</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Guide to the Data Folders and Google Sheets</w:t>
      </w:r>
    </w:p>
    <w:p w:rsidR="00000000" w:rsidDel="00000000" w:rsidP="00000000" w:rsidRDefault="00000000" w:rsidRPr="00000000" w14:paraId="00000006">
      <w:pPr>
        <w:rPr/>
      </w:pPr>
      <w:r w:rsidDel="00000000" w:rsidR="00000000" w:rsidRPr="00000000">
        <w:rPr>
          <w:b w:val="1"/>
          <w:rtl w:val="0"/>
        </w:rPr>
        <w:t xml:space="preserve">Data Folders: </w:t>
      </w:r>
      <w:r w:rsidDel="00000000" w:rsidR="00000000" w:rsidRPr="00000000">
        <w:rPr>
          <w:rtl w:val="0"/>
        </w:rPr>
        <w:t xml:space="preserve">In the google drive, and shared with Niko and Aaron are folders entitled: March20, April23, April30, and May7</w:t>
      </w:r>
    </w:p>
    <w:p w:rsidR="00000000" w:rsidDel="00000000" w:rsidP="00000000" w:rsidRDefault="00000000" w:rsidRPr="00000000" w14:paraId="00000007">
      <w:pPr>
        <w:rPr>
          <w:b w:val="1"/>
        </w:rPr>
      </w:pPr>
      <w:r w:rsidDel="00000000" w:rsidR="00000000" w:rsidRPr="00000000">
        <w:rPr>
          <w:b w:val="1"/>
          <w:rtl w:val="0"/>
        </w:rPr>
        <w:t xml:space="preserve">Google Sheets: </w:t>
      </w:r>
      <w:r w:rsidDel="00000000" w:rsidR="00000000" w:rsidRPr="00000000">
        <w:rPr>
          <w:rtl w:val="0"/>
        </w:rPr>
        <w:t xml:space="preserve">Shared with Niko and Aaron are google sheets entitled “FT-NIR Measurements at Workshop” and “subserratum NIR project”  I’ve put everything we need into the googlesheet entitled “subserratum NIR project”  I don’t think we need the other google sheet unless you guys want to compare spectral readings taken on different machines or on different days.</w:t>
      </w: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March 20</w:t>
      </w:r>
      <w:r w:rsidDel="00000000" w:rsidR="00000000" w:rsidRPr="00000000">
        <w:rPr>
          <w:b w:val="1"/>
          <w:vertAlign w:val="superscript"/>
          <w:rtl w:val="0"/>
        </w:rPr>
        <w:t xml:space="preserve">th</w:t>
      </w:r>
      <w:r w:rsidDel="00000000" w:rsidR="00000000" w:rsidRPr="00000000">
        <w:rPr>
          <w:b w:val="1"/>
          <w:rtl w:val="0"/>
        </w:rPr>
        <w:t xml:space="preserve"> folder </w:t>
      </w:r>
      <w:r w:rsidDel="00000000" w:rsidR="00000000" w:rsidRPr="00000000">
        <w:rPr>
          <w:rtl w:val="0"/>
        </w:rPr>
        <w:t xml:space="preserve">has Protium 1-52.  </w:t>
      </w:r>
      <w:r w:rsidDel="00000000" w:rsidR="00000000" w:rsidRPr="00000000">
        <w:rPr>
          <w:b w:val="1"/>
          <w:rtl w:val="0"/>
        </w:rPr>
        <w:t xml:space="preserve">(Appetizer Course)</w:t>
      </w:r>
    </w:p>
    <w:p w:rsidR="00000000" w:rsidDel="00000000" w:rsidP="00000000" w:rsidRDefault="00000000" w:rsidRPr="00000000" w14:paraId="00000009">
      <w:pPr>
        <w:rPr/>
      </w:pPr>
      <w:r w:rsidDel="00000000" w:rsidR="00000000" w:rsidRPr="00000000">
        <w:rPr>
          <w:rtl w:val="0"/>
        </w:rPr>
        <w:t xml:space="preserve">Each sample has 12 readings.  These are four scans from 3 leaflets each (one on the bottom side base, one on the bottom side tip, one on the top side base, one on the top side tip).  The sample number corresponds with column </w:t>
      </w:r>
    </w:p>
    <w:p w:rsidR="00000000" w:rsidDel="00000000" w:rsidP="00000000" w:rsidRDefault="00000000" w:rsidRPr="00000000" w14:paraId="0000000A">
      <w:pPr>
        <w:rPr/>
      </w:pPr>
      <w:r w:rsidDel="00000000" w:rsidR="00000000" w:rsidRPr="00000000">
        <w:rPr>
          <w:b w:val="1"/>
          <w:rtl w:val="0"/>
        </w:rPr>
        <w:t xml:space="preserve">The April 23</w:t>
      </w:r>
      <w:r w:rsidDel="00000000" w:rsidR="00000000" w:rsidRPr="00000000">
        <w:rPr>
          <w:b w:val="1"/>
          <w:vertAlign w:val="superscript"/>
          <w:rtl w:val="0"/>
        </w:rPr>
        <w:t xml:space="preserve">rd</w:t>
      </w:r>
      <w:r w:rsidDel="00000000" w:rsidR="00000000" w:rsidRPr="00000000">
        <w:rPr>
          <w:b w:val="1"/>
          <w:rtl w:val="0"/>
        </w:rPr>
        <w:t xml:space="preserve"> folder</w:t>
      </w:r>
      <w:r w:rsidDel="00000000" w:rsidR="00000000" w:rsidRPr="00000000">
        <w:rPr>
          <w:rtl w:val="0"/>
        </w:rPr>
        <w:t xml:space="preserve"> has Protium 100-196 (not 191 is in there but didn’t have an x so is at the end).  These corresponds to the google sheet entitled “subserratum NIR project”</w:t>
      </w:r>
    </w:p>
    <w:p w:rsidR="00000000" w:rsidDel="00000000" w:rsidP="00000000" w:rsidRDefault="00000000" w:rsidRPr="00000000" w14:paraId="0000000B">
      <w:pPr>
        <w:rPr/>
      </w:pPr>
      <w:r w:rsidDel="00000000" w:rsidR="00000000" w:rsidRPr="00000000">
        <w:rPr>
          <w:rtl w:val="0"/>
        </w:rPr>
        <w:t xml:space="preserve">Note: Protium159 contains a mystery plant that corresponds to one of the species from Protium 1-52-- if you guys can figure out what species Protium159 from the spectral data – then we will know our method works!  </w:t>
      </w:r>
      <w:r w:rsidDel="00000000" w:rsidR="00000000" w:rsidRPr="00000000">
        <w:rPr>
          <w:b w:val="1"/>
          <w:rtl w:val="0"/>
        </w:rPr>
        <w:t xml:space="preserve">(Appetizer Course)</w:t>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The April 30</w:t>
      </w:r>
      <w:r w:rsidDel="00000000" w:rsidR="00000000" w:rsidRPr="00000000">
        <w:rPr>
          <w:b w:val="1"/>
          <w:vertAlign w:val="superscript"/>
          <w:rtl w:val="0"/>
        </w:rPr>
        <w:t xml:space="preserve">th</w:t>
      </w:r>
      <w:r w:rsidDel="00000000" w:rsidR="00000000" w:rsidRPr="00000000">
        <w:rPr>
          <w:b w:val="1"/>
          <w:rtl w:val="0"/>
        </w:rPr>
        <w:t xml:space="preserve"> folder</w:t>
      </w:r>
      <w:r w:rsidDel="00000000" w:rsidR="00000000" w:rsidRPr="00000000">
        <w:rPr>
          <w:rtl w:val="0"/>
        </w:rPr>
        <w:t xml:space="preserve"> has Protium 197-291  ( there is no 210 in here, because sample Protium210 didn’t have any leaves!).  These corresponds to the google sheet entitled “subserratum NIR project”</w:t>
      </w:r>
    </w:p>
    <w:p w:rsidR="00000000" w:rsidDel="00000000" w:rsidP="00000000" w:rsidRDefault="00000000" w:rsidRPr="00000000" w14:paraId="0000000D">
      <w:pPr>
        <w:rPr/>
      </w:pPr>
      <w:r w:rsidDel="00000000" w:rsidR="00000000" w:rsidRPr="00000000">
        <w:rPr>
          <w:b w:val="1"/>
          <w:rtl w:val="0"/>
        </w:rPr>
        <w:t xml:space="preserve">The May 7</w:t>
      </w:r>
      <w:r w:rsidDel="00000000" w:rsidR="00000000" w:rsidRPr="00000000">
        <w:rPr>
          <w:b w:val="1"/>
          <w:vertAlign w:val="superscript"/>
          <w:rtl w:val="0"/>
        </w:rPr>
        <w:t xml:space="preserve">th</w:t>
      </w:r>
      <w:r w:rsidDel="00000000" w:rsidR="00000000" w:rsidRPr="00000000">
        <w:rPr>
          <w:b w:val="1"/>
          <w:rtl w:val="0"/>
        </w:rPr>
        <w:t xml:space="preserve"> folder</w:t>
      </w:r>
      <w:r w:rsidDel="00000000" w:rsidR="00000000" w:rsidRPr="00000000">
        <w:rPr>
          <w:rtl w:val="0"/>
        </w:rPr>
        <w:t xml:space="preserve"> has Protium 292-450.  These corresponds to the google sheet entitled “subserratum NIR project”.  These are all of the mounted herbarium specimens from the sheets. Not all of these readings have 12 measurements.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45BB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345BB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345BB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45BB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45BB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45BB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45BB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45BB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45BB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45BB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45BB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45BB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45BB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45BB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45BB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45BB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45BB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45BB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45BB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45BB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45BB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45BB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45BB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45BBC"/>
    <w:rPr>
      <w:i w:val="1"/>
      <w:iCs w:val="1"/>
      <w:color w:val="404040" w:themeColor="text1" w:themeTint="0000BF"/>
    </w:rPr>
  </w:style>
  <w:style w:type="paragraph" w:styleId="ListParagraph">
    <w:name w:val="List Paragraph"/>
    <w:basedOn w:val="Normal"/>
    <w:uiPriority w:val="34"/>
    <w:qFormat w:val="1"/>
    <w:rsid w:val="00345BBC"/>
    <w:pPr>
      <w:ind w:left="720"/>
      <w:contextualSpacing w:val="1"/>
    </w:pPr>
  </w:style>
  <w:style w:type="character" w:styleId="IntenseEmphasis">
    <w:name w:val="Intense Emphasis"/>
    <w:basedOn w:val="DefaultParagraphFont"/>
    <w:uiPriority w:val="21"/>
    <w:qFormat w:val="1"/>
    <w:rsid w:val="00345BBC"/>
    <w:rPr>
      <w:i w:val="1"/>
      <w:iCs w:val="1"/>
      <w:color w:val="0f4761" w:themeColor="accent1" w:themeShade="0000BF"/>
    </w:rPr>
  </w:style>
  <w:style w:type="paragraph" w:styleId="IntenseQuote">
    <w:name w:val="Intense Quote"/>
    <w:basedOn w:val="Normal"/>
    <w:next w:val="Normal"/>
    <w:link w:val="IntenseQuoteChar"/>
    <w:uiPriority w:val="30"/>
    <w:qFormat w:val="1"/>
    <w:rsid w:val="00345BB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45BBC"/>
    <w:rPr>
      <w:i w:val="1"/>
      <w:iCs w:val="1"/>
      <w:color w:val="0f4761" w:themeColor="accent1" w:themeShade="0000BF"/>
    </w:rPr>
  </w:style>
  <w:style w:type="character" w:styleId="IntenseReference">
    <w:name w:val="Intense Reference"/>
    <w:basedOn w:val="DefaultParagraphFont"/>
    <w:uiPriority w:val="32"/>
    <w:qFormat w:val="1"/>
    <w:rsid w:val="00345BB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XFp1ko8C89gto4Lat1tQgDOQ==">CgMxLjA4AHIhMU54SUpxTGViTGxleFB0UTh5SGxwdHdNVlJYb1VtUV9O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2025-06-12T17:52:00Z</dcterms:created>
  <dc:creator>Paul Fine</dc:creator>
</cp:coreProperties>
</file>