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1A5C38" w:sz="8"/>
              <w:left w:val="double" w:color="1A5C38" w:sz="8"/>
              <w:bottom w:val="double" w:color="1A5C38" w:sz="8"/>
              <w:right w:val="double" w:color="1A5C38" w:sz="8"/>
            </w:tcBorders>
            <w:tcMar>
              <w:top w:type="dxa" w:w="200"/>
              <w:left w:type="dxa" w:w="200"/>
              <w:bottom w:type="dxa" w:w="200"/>
              <w:right w:type="dxa" w:w="200"/>
            </w:tcMar>
          </w:tcPr>
          <w:p>
            <w:pPr>
              <w:bidi/>
              <w:spacing w:after="60" w:before="160" w:line="360"/>
              <w:jc w:val="center"/>
            </w:pPr>
            <w:r>
              <w:rPr>
                <w:rFonts w:ascii="Arial" w:cs="Arial" w:eastAsia="Arial" w:hAnsi="Arial"/>
                <w:b/>
                <w:bCs/>
                <w:i w:val="false"/>
                <w:iCs w:val="false"/>
                <w:color w:val="1A5C38"/>
                <w:sz w:val="28"/>
                <w:szCs w:val="28"/>
                <w:rtl/>
              </w:rPr>
              <w:t xml:space="preserve">الجامعة الإسلامية بغزة</w:t>
            </w:r>
          </w:p>
          <w:p>
            <w:pPr>
              <w:bidi/>
              <w:spacing w:after="60" w:before="40" w:line="360"/>
              <w:jc w:val="center"/>
            </w:pPr>
            <w:r>
              <w:rPr>
                <w:rFonts w:ascii="Arial" w:cs="Arial" w:eastAsia="Arial" w:hAnsi="Arial"/>
                <w:b w:val="false"/>
                <w:bCs w:val="false"/>
                <w:i w:val="false"/>
                <w:iCs w:val="false"/>
                <w:color w:val="333333"/>
                <w:sz w:val="24"/>
                <w:szCs w:val="24"/>
                <w:rtl/>
              </w:rPr>
              <w:t xml:space="preserve">The Islamic University of Gaza</w:t>
            </w:r>
          </w:p>
          <w:p>
            <w:pPr>
              <w:bidi/>
              <w:spacing w:after="40" w:before="40" w:line="360"/>
              <w:jc w:val="center"/>
            </w:pPr>
            <w:r>
              <w:rPr>
                <w:rFonts w:ascii="Arial" w:cs="Arial" w:eastAsia="Arial" w:hAnsi="Arial"/>
                <w:b/>
                <w:bCs/>
                <w:i w:val="false"/>
                <w:iCs w:val="false"/>
                <w:color w:val="000000"/>
                <w:sz w:val="26"/>
                <w:szCs w:val="26"/>
                <w:rtl/>
              </w:rPr>
              <w:t xml:space="preserve">كلية تكنولوجيا المعلومات</w:t>
            </w:r>
          </w:p>
          <w:p>
            <w:pPr>
              <w:bidi/>
              <w:spacing w:after="60" w:before="40" w:line="360"/>
              <w:jc w:val="center"/>
            </w:pPr>
            <w:r>
              <w:rPr>
                <w:rFonts w:ascii="Arial" w:cs="Arial" w:eastAsia="Arial" w:hAnsi="Arial"/>
                <w:b w:val="false"/>
                <w:bCs w:val="false"/>
                <w:i w:val="false"/>
                <w:iCs w:val="false"/>
                <w:color w:val="333333"/>
                <w:sz w:val="22"/>
                <w:szCs w:val="22"/>
                <w:rtl/>
              </w:rPr>
              <w:t xml:space="preserve">Faculty of Information Technology</w:t>
            </w:r>
          </w:p>
          <w:p>
            <w:pPr>
              <w:bidi/>
              <w:spacing w:after="40" w:before="40" w:line="360"/>
              <w:jc w:val="center"/>
            </w:pPr>
            <w:r>
              <w:rPr>
                <w:rFonts w:ascii="Arial" w:cs="Arial" w:eastAsia="Arial" w:hAnsi="Arial"/>
                <w:b/>
                <w:bCs/>
                <w:i w:val="false"/>
                <w:iCs w:val="false"/>
                <w:color w:val="000000"/>
                <w:sz w:val="24"/>
                <w:szCs w:val="24"/>
                <w:rtl/>
              </w:rPr>
              <w:t xml:space="preserve">قسم الوسائط المتعددة وتطوير الويب</w:t>
            </w:r>
          </w:p>
          <w:p>
            <w:pPr>
              <w:bidi/>
              <w:spacing w:after="120" w:before="60" w:line="360"/>
              <w:jc w:val="center"/>
            </w:pPr>
            <w:r>
              <w:rPr>
                <w:rFonts w:ascii="Arial" w:cs="Arial" w:eastAsia="Arial" w:hAnsi="Arial"/>
                <w:b w:val="false"/>
                <w:bCs w:val="false"/>
                <w:i w:val="false"/>
                <w:iCs w:val="false"/>
                <w:color w:val="333333"/>
                <w:sz w:val="20"/>
                <w:szCs w:val="20"/>
                <w:rtl/>
              </w:rPr>
              <w:t xml:space="preserve">Department of Multimedia and Web Development</w:t>
            </w:r>
          </w:p>
          <w:p>
            <w:r>
              <w:t xml:space="preserve"/>
            </w:r>
          </w:p>
          <w:p>
            <w:pPr>
              <w:bidi/>
              <w:spacing w:after="80" w:before="200" w:line="360"/>
              <w:jc w:val="center"/>
            </w:pPr>
            <w:r>
              <w:rPr>
                <w:rFonts w:ascii="Arial" w:cs="Arial" w:eastAsia="Arial" w:hAnsi="Arial"/>
                <w:b/>
                <w:bCs/>
                <w:i w:val="false"/>
                <w:iCs w:val="false"/>
                <w:color w:val="1A5C38"/>
                <w:sz w:val="52"/>
                <w:szCs w:val="52"/>
                <w:rtl/>
              </w:rPr>
              <w:t xml:space="preserve">نظام إشراق</w:t>
            </w:r>
          </w:p>
          <w:p>
            <w:pPr>
              <w:bidi/>
              <w:spacing w:after="60" w:before="80" w:line="360"/>
              <w:jc w:val="center"/>
            </w:pPr>
            <w:r>
              <w:rPr>
                <w:rFonts w:ascii="Arial" w:cs="Arial" w:eastAsia="Arial" w:hAnsi="Arial"/>
                <w:b/>
                <w:bCs/>
                <w:i w:val="false"/>
                <w:iCs w:val="false"/>
                <w:color w:val="000000"/>
                <w:sz w:val="30"/>
                <w:szCs w:val="30"/>
                <w:rtl/>
              </w:rPr>
              <w:t xml:space="preserve">نظام ذكي لإدارة قراءات عدادات الكهرباء والتحصيل لشركات المولدات</w:t>
            </w:r>
          </w:p>
          <w:p>
            <w:r>
              <w:t xml:space="preserve"/>
            </w:r>
          </w:p>
          <w:p>
            <w:pPr>
              <w:bidi/>
              <w:spacing w:after="60" w:before="60" w:line="360"/>
              <w:jc w:val="center"/>
            </w:pPr>
            <w:r>
              <w:rPr>
                <w:rFonts w:ascii="Arial" w:cs="Arial" w:eastAsia="Arial" w:hAnsi="Arial"/>
                <w:b/>
                <w:bCs/>
                <w:i/>
                <w:iCs/>
                <w:color w:val="1B4F72"/>
                <w:sz w:val="30"/>
                <w:szCs w:val="30"/>
                <w:rtl/>
              </w:rPr>
              <w:t xml:space="preserve">"Ishraq System"</w:t>
            </w:r>
          </w:p>
          <w:p>
            <w:pPr>
              <w:bidi/>
              <w:spacing w:after="20" w:before="20" w:line="360"/>
              <w:jc w:val="center"/>
            </w:pPr>
            <w:r>
              <w:rPr>
                <w:rFonts w:ascii="Arial" w:cs="Arial" w:eastAsia="Arial" w:hAnsi="Arial"/>
                <w:b w:val="false"/>
                <w:bCs w:val="false"/>
                <w:i w:val="false"/>
                <w:iCs w:val="false"/>
                <w:color w:val="000000"/>
                <w:sz w:val="24"/>
                <w:szCs w:val="24"/>
                <w:rtl/>
              </w:rPr>
              <w:t xml:space="preserve">A Smart System for Managing Electricity Meter Readings</w:t>
            </w:r>
          </w:p>
          <w:p>
            <w:pPr>
              <w:bidi/>
              <w:spacing w:after="80" w:before="20" w:line="360"/>
              <w:jc w:val="center"/>
            </w:pPr>
            <w:r>
              <w:rPr>
                <w:rFonts w:ascii="Arial" w:cs="Arial" w:eastAsia="Arial" w:hAnsi="Arial"/>
                <w:b w:val="false"/>
                <w:bCs w:val="false"/>
                <w:i w:val="false"/>
                <w:iCs w:val="false"/>
                <w:color w:val="000000"/>
                <w:sz w:val="24"/>
                <w:szCs w:val="24"/>
                <w:rtl/>
              </w:rPr>
              <w:t xml:space="preserve">and Collection for Generator Companies</w:t>
            </w:r>
          </w:p>
          <w:p>
            <w:r>
              <w:t xml:space="preserve"/>
            </w:r>
          </w:p>
          <w:p>
            <w:pPr>
              <w:bidi/>
              <w:spacing w:after="40" w:before="100" w:line="360"/>
              <w:jc w:val="center"/>
            </w:pPr>
            <w:r>
              <w:rPr>
                <w:rFonts w:ascii="Arial" w:cs="Arial" w:eastAsia="Arial" w:hAnsi="Arial"/>
                <w:b w:val="false"/>
                <w:bCs w:val="false"/>
                <w:i/>
                <w:iCs/>
                <w:color w:val="000000"/>
                <w:sz w:val="24"/>
                <w:szCs w:val="24"/>
                <w:rtl/>
              </w:rPr>
              <w:t xml:space="preserve">By</w:t>
            </w:r>
          </w:p>
          <w:p>
            <w:pPr>
              <w:bidi/>
              <w:spacing w:after="20" w:before="40" w:line="360"/>
              <w:jc w:val="center"/>
            </w:pPr>
            <w:r>
              <w:rPr>
                <w:rFonts w:ascii="Arial" w:cs="Arial" w:eastAsia="Arial" w:hAnsi="Arial"/>
                <w:b w:val="false"/>
                <w:bCs w:val="false"/>
                <w:i w:val="false"/>
                <w:iCs w:val="false"/>
                <w:color w:val="000000"/>
                <w:sz w:val="24"/>
                <w:szCs w:val="24"/>
                <w:rtl/>
              </w:rPr>
              <w:t xml:space="preserve">________________________</w:t>
            </w:r>
          </w:p>
          <w:p>
            <w:pPr>
              <w:bidi/>
              <w:spacing w:after="20" w:before="20" w:line="360"/>
              <w:jc w:val="center"/>
            </w:pPr>
            <w:r>
              <w:rPr>
                <w:rFonts w:ascii="Arial" w:cs="Arial" w:eastAsia="Arial" w:hAnsi="Arial"/>
                <w:b/>
                <w:bCs/>
                <w:i w:val="false"/>
                <w:iCs w:val="false"/>
                <w:color w:val="000000"/>
                <w:sz w:val="24"/>
                <w:szCs w:val="24"/>
                <w:rtl/>
              </w:rPr>
              <w:t xml:space="preserve">[اسم الطالب الأول]                                   [رقم الطالب]</w:t>
            </w:r>
          </w:p>
          <w:p>
            <w:pPr>
              <w:bidi/>
              <w:spacing w:after="20" w:before="20" w:line="360"/>
              <w:jc w:val="center"/>
            </w:pPr>
            <w:r>
              <w:rPr>
                <w:rFonts w:ascii="Arial" w:cs="Arial" w:eastAsia="Arial" w:hAnsi="Arial"/>
                <w:b w:val="false"/>
                <w:bCs w:val="false"/>
                <w:i w:val="false"/>
                <w:iCs w:val="false"/>
                <w:color w:val="000000"/>
                <w:sz w:val="24"/>
                <w:szCs w:val="24"/>
                <w:rtl/>
              </w:rPr>
              <w:t xml:space="preserve">________________________</w:t>
            </w:r>
          </w:p>
          <w:p>
            <w:pPr>
              <w:bidi/>
              <w:spacing w:after="80" w:before="20" w:line="360"/>
              <w:jc w:val="center"/>
            </w:pPr>
            <w:r>
              <w:rPr>
                <w:rFonts w:ascii="Arial" w:cs="Arial" w:eastAsia="Arial" w:hAnsi="Arial"/>
                <w:b/>
                <w:bCs/>
                <w:i w:val="false"/>
                <w:iCs w:val="false"/>
                <w:color w:val="000000"/>
                <w:sz w:val="24"/>
                <w:szCs w:val="24"/>
                <w:rtl/>
              </w:rPr>
              <w:t xml:space="preserve">[اسم الطالب الثاني]                                  [رقم الطالب]</w:t>
            </w:r>
          </w:p>
          <w:p>
            <w:r>
              <w:t xml:space="preserve"/>
            </w:r>
          </w:p>
          <w:p>
            <w:pPr>
              <w:bidi/>
              <w:spacing w:after="40" w:before="100" w:line="360"/>
              <w:jc w:val="center"/>
            </w:pPr>
            <w:r>
              <w:rPr>
                <w:rFonts w:ascii="Arial" w:cs="Arial" w:eastAsia="Arial" w:hAnsi="Arial"/>
                <w:b w:val="false"/>
                <w:bCs w:val="false"/>
                <w:i/>
                <w:iCs/>
                <w:color w:val="000000"/>
                <w:sz w:val="24"/>
                <w:szCs w:val="24"/>
                <w:rtl/>
              </w:rPr>
              <w:t xml:space="preserve">Supervised by</w:t>
            </w:r>
          </w:p>
          <w:p>
            <w:pPr>
              <w:bidi/>
              <w:spacing w:after="120" w:before="40" w:line="360"/>
              <w:jc w:val="center"/>
            </w:pPr>
            <w:r>
              <w:rPr>
                <w:rFonts w:ascii="Arial" w:cs="Arial" w:eastAsia="Arial" w:hAnsi="Arial"/>
                <w:b/>
                <w:bCs/>
                <w:i w:val="false"/>
                <w:iCs w:val="false"/>
                <w:color w:val="000000"/>
                <w:sz w:val="26"/>
                <w:szCs w:val="26"/>
                <w:rtl/>
              </w:rPr>
              <w:t xml:space="preserve">[اسم المشرف/المشرفة]</w:t>
            </w:r>
          </w:p>
          <w:p>
            <w:r>
              <w:t xml:space="preserve"/>
            </w:r>
          </w:p>
          <w:p>
            <w:pPr>
              <w:bidi/>
              <w:spacing w:after="40" w:before="100" w:line="360"/>
              <w:jc w:val="center"/>
            </w:pPr>
            <w:r>
              <w:rPr>
                <w:rFonts w:ascii="Arial" w:cs="Arial" w:eastAsia="Arial" w:hAnsi="Arial"/>
                <w:b w:val="false"/>
                <w:bCs w:val="false"/>
                <w:i w:val="false"/>
                <w:iCs w:val="false"/>
                <w:color w:val="000000"/>
                <w:sz w:val="22"/>
                <w:szCs w:val="22"/>
                <w:rtl/>
              </w:rPr>
              <w:t xml:space="preserve">تقرير إنجاز مشروع تخرج مقدم لاستكمال متطلبات الحصول على</w:t>
            </w:r>
          </w:p>
          <w:p>
            <w:pPr>
              <w:bidi/>
              <w:spacing w:after="40" w:before="20" w:line="360"/>
              <w:jc w:val="center"/>
            </w:pPr>
            <w:r>
              <w:rPr>
                <w:rFonts w:ascii="Arial" w:cs="Arial" w:eastAsia="Arial" w:hAnsi="Arial"/>
                <w:b w:val="false"/>
                <w:bCs w:val="false"/>
                <w:i w:val="false"/>
                <w:iCs w:val="false"/>
                <w:color w:val="000000"/>
                <w:sz w:val="22"/>
                <w:szCs w:val="22"/>
                <w:rtl/>
              </w:rPr>
              <w:t xml:space="preserve">درجة البكالوريوس في اختصاص تكنولوجيا الوسائط المتعددة وتطوير الويب</w:t>
            </w:r>
          </w:p>
          <w:p>
            <w:pPr>
              <w:bidi/>
              <w:spacing w:after="60" w:before="20" w:line="360"/>
              <w:jc w:val="center"/>
            </w:pPr>
            <w:r>
              <w:rPr>
                <w:rFonts w:ascii="Arial" w:cs="Arial" w:eastAsia="Arial" w:hAnsi="Arial"/>
                <w:b w:val="false"/>
                <w:bCs w:val="false"/>
                <w:i w:val="false"/>
                <w:iCs w:val="false"/>
                <w:color w:val="000000"/>
                <w:sz w:val="22"/>
                <w:szCs w:val="22"/>
                <w:rtl/>
              </w:rPr>
              <w:t xml:space="preserve">من الجامعة الإسلامية – غزة</w:t>
            </w:r>
          </w:p>
          <w:p>
            <w:pPr>
              <w:bidi/>
              <w:spacing w:after="60" w:before="60" w:line="360"/>
              <w:jc w:val="center"/>
            </w:pPr>
            <w:r>
              <w:rPr>
                <w:rFonts w:ascii="Arial" w:cs="Arial" w:eastAsia="Arial" w:hAnsi="Arial"/>
                <w:b/>
                <w:bCs/>
                <w:i w:val="false"/>
                <w:iCs w:val="false"/>
                <w:color w:val="1A5C38"/>
                <w:sz w:val="24"/>
                <w:szCs w:val="24"/>
                <w:rtl/>
              </w:rPr>
              <w:t xml:space="preserve">2024 – 2025م</w:t>
            </w:r>
          </w:p>
        </w:tc>
      </w:tr>
    </w:tbl>
    <w:p>
      <w:r>
        <w:br w:type="page"/>
      </w:r>
    </w:p>
    <w:p>
      <w:r>
        <w:t xml:space="preserve"/>
      </w:r>
    </w:p>
    <w:p>
      <w:r>
        <w:t xml:space="preserve"/>
      </w:r>
    </w:p>
    <w:p>
      <w:r>
        <w:t xml:space="preserve"/>
      </w:r>
    </w:p>
    <w:p>
      <w:pPr>
        <w:bidi/>
        <w:spacing w:after="200" w:before="400" w:line="360"/>
        <w:jc w:val="center"/>
      </w:pPr>
      <w:r>
        <w:rPr>
          <w:rFonts w:ascii="Arial" w:cs="Arial" w:eastAsia="Arial" w:hAnsi="Arial"/>
          <w:b w:val="false"/>
          <w:bCs w:val="false"/>
          <w:i w:val="false"/>
          <w:iCs w:val="false"/>
          <w:color w:val="000000"/>
          <w:sz w:val="60"/>
          <w:szCs w:val="60"/>
          <w:rtl/>
        </w:rPr>
        <w:t xml:space="preserve">﷽</w:t>
      </w:r>
    </w:p>
    <w:p>
      <w:r>
        <w:t xml:space="preserve"/>
      </w:r>
    </w:p>
    <w:p>
      <w:pPr>
        <w:bidi/>
        <w:spacing w:after="80" w:before="120" w:line="360"/>
        <w:jc w:val="center"/>
      </w:pPr>
      <w:r>
        <w:rPr>
          <w:rFonts w:ascii="Arial" w:cs="Arial" w:eastAsia="Arial" w:hAnsi="Arial"/>
          <w:b w:val="false"/>
          <w:bCs w:val="false"/>
          <w:i w:val="false"/>
          <w:iCs w:val="false"/>
          <w:color w:val="000000"/>
          <w:sz w:val="32"/>
          <w:szCs w:val="32"/>
          <w:rtl/>
        </w:rPr>
        <w:t xml:space="preserve">الْحَمْدُ لِلَّهِ رَبِّ الْعَالَمِينَ</w:t>
      </w:r>
    </w:p>
    <w:p>
      <w:pPr>
        <w:bidi/>
        <w:spacing w:after="80" w:before="80" w:line="360"/>
        <w:jc w:val="center"/>
      </w:pPr>
      <w:r>
        <w:rPr>
          <w:rFonts w:ascii="Arial" w:cs="Arial" w:eastAsia="Arial" w:hAnsi="Arial"/>
          <w:b w:val="false"/>
          <w:bCs w:val="false"/>
          <w:i w:val="false"/>
          <w:iCs w:val="false"/>
          <w:color w:val="000000"/>
          <w:sz w:val="32"/>
          <w:szCs w:val="32"/>
          <w:rtl/>
        </w:rPr>
        <w:t xml:space="preserve">الرَّحْمَنِ الرَّحِيمِ</w:t>
      </w:r>
    </w:p>
    <w:p>
      <w:pPr>
        <w:bidi/>
        <w:spacing w:after="80" w:before="80" w:line="360"/>
        <w:jc w:val="center"/>
      </w:pPr>
      <w:r>
        <w:rPr>
          <w:rFonts w:ascii="Arial" w:cs="Arial" w:eastAsia="Arial" w:hAnsi="Arial"/>
          <w:b w:val="false"/>
          <w:bCs w:val="false"/>
          <w:i w:val="false"/>
          <w:iCs w:val="false"/>
          <w:color w:val="000000"/>
          <w:sz w:val="32"/>
          <w:szCs w:val="32"/>
          <w:rtl/>
        </w:rPr>
        <w:t xml:space="preserve">مَالِكِ يَوْمِ الدِّينِ</w:t>
      </w:r>
    </w:p>
    <w:p>
      <w:pPr>
        <w:bidi/>
        <w:spacing w:after="80" w:before="80" w:line="360"/>
        <w:jc w:val="center"/>
      </w:pPr>
      <w:r>
        <w:rPr>
          <w:rFonts w:ascii="Arial" w:cs="Arial" w:eastAsia="Arial" w:hAnsi="Arial"/>
          <w:b w:val="false"/>
          <w:bCs w:val="false"/>
          <w:i w:val="false"/>
          <w:iCs w:val="false"/>
          <w:color w:val="000000"/>
          <w:sz w:val="32"/>
          <w:szCs w:val="32"/>
          <w:rtl/>
        </w:rPr>
        <w:t xml:space="preserve">إِيَّاكَ نَعْبُدُ وَإِيَّاكَ نَسْتَعِينُ</w:t>
      </w:r>
    </w:p>
    <w:p>
      <w:pPr>
        <w:bidi/>
        <w:spacing w:after="80" w:before="80" w:line="360"/>
        <w:jc w:val="center"/>
      </w:pPr>
      <w:r>
        <w:rPr>
          <w:rFonts w:ascii="Arial" w:cs="Arial" w:eastAsia="Arial" w:hAnsi="Arial"/>
          <w:b w:val="false"/>
          <w:bCs w:val="false"/>
          <w:i w:val="false"/>
          <w:iCs w:val="false"/>
          <w:color w:val="000000"/>
          <w:sz w:val="32"/>
          <w:szCs w:val="32"/>
          <w:rtl/>
        </w:rPr>
        <w:t xml:space="preserve">اهْدِنَا الصِّرَاطَ الْمُسْتَقِيمَ</w:t>
      </w:r>
    </w:p>
    <w:p>
      <w:pPr>
        <w:bidi/>
        <w:spacing w:after="120" w:before="80" w:line="360"/>
        <w:jc w:val="center"/>
      </w:pPr>
      <w:r>
        <w:rPr>
          <w:rFonts w:ascii="Arial" w:cs="Arial" w:eastAsia="Arial" w:hAnsi="Arial"/>
          <w:b w:val="false"/>
          <w:bCs w:val="false"/>
          <w:i w:val="false"/>
          <w:iCs w:val="false"/>
          <w:color w:val="000000"/>
          <w:sz w:val="32"/>
          <w:szCs w:val="32"/>
          <w:rtl/>
        </w:rPr>
        <w:t xml:space="preserve">صِرَاطَ الَّذِينَ أَنْعَمْتَ عَلَيْهِمْ غَيْرِ الْمَغْضُوبِ عَلَيْهِمْ وَلَا الضَّالِّينَ</w:t>
      </w:r>
    </w:p>
    <w:p>
      <w:r>
        <w:br w:type="page"/>
      </w:r>
    </w:p>
    <w:p>
      <w:r>
        <w:t xml:space="preserve"/>
      </w:r>
    </w:p>
    <w:p>
      <w:r>
        <w:t xml:space="preserve"/>
      </w:r>
    </w:p>
    <w:p>
      <w:pPr>
        <w:bidi/>
        <w:spacing w:after="200" w:before="300" w:line="360"/>
        <w:jc w:val="center"/>
      </w:pPr>
      <w:r>
        <w:rPr>
          <w:rFonts w:ascii="Arial" w:cs="Arial" w:eastAsia="Arial" w:hAnsi="Arial"/>
          <w:b/>
          <w:bCs/>
          <w:i w:val="false"/>
          <w:iCs w:val="false"/>
          <w:color w:val="1A5C38"/>
          <w:sz w:val="44"/>
          <w:szCs w:val="44"/>
          <w:rtl/>
        </w:rPr>
        <w:t xml:space="preserve">الإهداء</w:t>
      </w:r>
    </w:p>
    <w:p>
      <w:r>
        <w:t xml:space="preserve"/>
      </w:r>
    </w:p>
    <w:p>
      <w:pPr>
        <w:bidi/>
        <w:spacing w:after="80" w:before="120" w:line="360"/>
        <w:jc w:val="center"/>
      </w:pPr>
      <w:r>
        <w:rPr>
          <w:rFonts w:ascii="Arial" w:cs="Arial" w:eastAsia="Arial" w:hAnsi="Arial"/>
          <w:b w:val="false"/>
          <w:bCs w:val="false"/>
          <w:i/>
          <w:iCs/>
          <w:color w:val="000000"/>
          <w:sz w:val="28"/>
          <w:szCs w:val="28"/>
          <w:rtl/>
        </w:rPr>
        <w:t xml:space="preserve">إلى كل من أضاء شمعة في ظلام غزة...</w:t>
      </w:r>
    </w:p>
    <w:p>
      <w:pPr>
        <w:bidi/>
        <w:spacing w:after="60" w:before="80" w:line="360"/>
        <w:jc w:val="center"/>
      </w:pPr>
      <w:r>
        <w:rPr>
          <w:rFonts w:ascii="Arial" w:cs="Arial" w:eastAsia="Arial" w:hAnsi="Arial"/>
          <w:b w:val="false"/>
          <w:bCs w:val="false"/>
          <w:i w:val="false"/>
          <w:iCs w:val="false"/>
          <w:color w:val="000000"/>
          <w:sz w:val="24"/>
          <w:szCs w:val="24"/>
          <w:rtl/>
        </w:rPr>
        <w:t xml:space="preserve">إلى أصحاب شركات المولدات الذين سهروا لتوفير الطاقة لبيوتنا في أصعب الأوقات،</w:t>
      </w:r>
    </w:p>
    <w:p>
      <w:pPr>
        <w:bidi/>
        <w:spacing w:after="80" w:before="40" w:line="360"/>
        <w:jc w:val="center"/>
      </w:pPr>
      <w:r>
        <w:rPr>
          <w:rFonts w:ascii="Arial" w:cs="Arial" w:eastAsia="Arial" w:hAnsi="Arial"/>
          <w:b w:val="false"/>
          <w:bCs w:val="false"/>
          <w:i w:val="false"/>
          <w:iCs w:val="false"/>
          <w:color w:val="000000"/>
          <w:sz w:val="24"/>
          <w:szCs w:val="24"/>
          <w:rtl/>
        </w:rPr>
        <w:t xml:space="preserve">وشاركوا في بناء صمود غزة يومًا بيوم.</w:t>
      </w:r>
    </w:p>
    <w:p>
      <w:r>
        <w:t xml:space="preserve"/>
      </w:r>
    </w:p>
    <w:p>
      <w:pPr>
        <w:bidi/>
        <w:spacing w:after="40" w:before="100" w:line="360"/>
        <w:jc w:val="center"/>
      </w:pPr>
      <w:r>
        <w:rPr>
          <w:rFonts w:ascii="Arial" w:cs="Arial" w:eastAsia="Arial" w:hAnsi="Arial"/>
          <w:b/>
          <w:bCs/>
          <w:i w:val="false"/>
          <w:iCs w:val="false"/>
          <w:color w:val="000000"/>
          <w:sz w:val="26"/>
          <w:szCs w:val="26"/>
          <w:rtl/>
        </w:rPr>
        <w:t xml:space="preserve">إلى والدينا الكرام،</w:t>
      </w:r>
    </w:p>
    <w:p>
      <w:pPr>
        <w:bidi/>
        <w:spacing w:after="40" w:before="40" w:line="360"/>
        <w:jc w:val="center"/>
      </w:pPr>
      <w:r>
        <w:rPr>
          <w:rFonts w:ascii="Arial" w:cs="Arial" w:eastAsia="Arial" w:hAnsi="Arial"/>
          <w:b w:val="false"/>
          <w:bCs w:val="false"/>
          <w:i w:val="false"/>
          <w:iCs w:val="false"/>
          <w:color w:val="000000"/>
          <w:sz w:val="24"/>
          <w:szCs w:val="24"/>
          <w:rtl/>
        </w:rPr>
        <w:t xml:space="preserve">ينبوع الحنان والصبر والدعاء الذي لا ينضب،</w:t>
      </w:r>
    </w:p>
    <w:p>
      <w:pPr>
        <w:bidi/>
        <w:spacing w:after="80" w:before="40" w:line="360"/>
        <w:jc w:val="center"/>
      </w:pPr>
      <w:r>
        <w:rPr>
          <w:rFonts w:ascii="Arial" w:cs="Arial" w:eastAsia="Arial" w:hAnsi="Arial"/>
          <w:b w:val="false"/>
          <w:bCs w:val="false"/>
          <w:i w:val="false"/>
          <w:iCs w:val="false"/>
          <w:color w:val="000000"/>
          <w:sz w:val="24"/>
          <w:szCs w:val="24"/>
          <w:rtl/>
        </w:rPr>
        <w:t xml:space="preserve">كانوا السند والنور في كل خطوة من هذه المسيرة.</w:t>
      </w:r>
    </w:p>
    <w:p>
      <w:r>
        <w:t xml:space="preserve"/>
      </w:r>
    </w:p>
    <w:p>
      <w:pPr>
        <w:bidi/>
        <w:spacing w:after="40" w:before="100" w:line="360"/>
        <w:jc w:val="center"/>
      </w:pPr>
      <w:r>
        <w:rPr>
          <w:rFonts w:ascii="Arial" w:cs="Arial" w:eastAsia="Arial" w:hAnsi="Arial"/>
          <w:b/>
          <w:bCs/>
          <w:i w:val="false"/>
          <w:iCs w:val="false"/>
          <w:color w:val="000000"/>
          <w:sz w:val="26"/>
          <w:szCs w:val="26"/>
          <w:rtl/>
        </w:rPr>
        <w:t xml:space="preserve">إلى أساتذتنا الأفاضل،</w:t>
      </w:r>
    </w:p>
    <w:p>
      <w:pPr>
        <w:bidi/>
        <w:spacing w:after="80" w:before="40" w:line="360"/>
        <w:jc w:val="center"/>
      </w:pPr>
      <w:r>
        <w:rPr>
          <w:rFonts w:ascii="Arial" w:cs="Arial" w:eastAsia="Arial" w:hAnsi="Arial"/>
          <w:b w:val="false"/>
          <w:bCs w:val="false"/>
          <w:i w:val="false"/>
          <w:iCs w:val="false"/>
          <w:color w:val="000000"/>
          <w:sz w:val="24"/>
          <w:szCs w:val="24"/>
          <w:rtl/>
        </w:rPr>
        <w:t xml:space="preserve">الذين زرعوا فينا بذور المعرفة وسقوها بالجهد والعطاء.</w:t>
      </w:r>
    </w:p>
    <w:p>
      <w:r>
        <w:t xml:space="preserve"/>
      </w:r>
    </w:p>
    <w:p>
      <w:pPr>
        <w:bidi/>
        <w:spacing w:after="60" w:before="100" w:line="360"/>
        <w:jc w:val="center"/>
      </w:pPr>
      <w:r>
        <w:rPr>
          <w:rFonts w:ascii="Arial" w:cs="Arial" w:eastAsia="Arial" w:hAnsi="Arial"/>
          <w:b w:val="false"/>
          <w:bCs w:val="false"/>
          <w:i w:val="false"/>
          <w:iCs w:val="false"/>
          <w:color w:val="000000"/>
          <w:sz w:val="24"/>
          <w:szCs w:val="24"/>
          <w:rtl/>
        </w:rPr>
        <w:t xml:space="preserve">إلى روح الإصرار التي لم تنكسر أمام التحديات،</w:t>
      </w:r>
    </w:p>
    <w:p>
      <w:pPr>
        <w:bidi/>
        <w:spacing w:after="60" w:before="40" w:line="360"/>
        <w:jc w:val="center"/>
      </w:pPr>
      <w:r>
        <w:rPr>
          <w:rFonts w:ascii="Arial" w:cs="Arial" w:eastAsia="Arial" w:hAnsi="Arial"/>
          <w:b w:val="false"/>
          <w:bCs w:val="false"/>
          <w:i w:val="false"/>
          <w:iCs w:val="false"/>
          <w:color w:val="000000"/>
          <w:sz w:val="24"/>
          <w:szCs w:val="24"/>
          <w:rtl/>
        </w:rPr>
        <w:t xml:space="preserve">وإلى كل شريك في إشراق هذا العمل المتواضع،</w:t>
      </w:r>
    </w:p>
    <w:p>
      <w:pPr>
        <w:bidi/>
        <w:spacing w:after="80" w:before="40" w:line="360"/>
        <w:jc w:val="center"/>
      </w:pPr>
      <w:r>
        <w:rPr>
          <w:rFonts w:ascii="Arial" w:cs="Arial" w:eastAsia="Arial" w:hAnsi="Arial"/>
          <w:b/>
          <w:bCs/>
          <w:i w:val="false"/>
          <w:iCs w:val="false"/>
          <w:color w:val="000000"/>
          <w:sz w:val="24"/>
          <w:szCs w:val="24"/>
          <w:rtl/>
        </w:rPr>
        <w:t xml:space="preserve">نهديه خالصًا لوجه الله الكريم.</w:t>
      </w:r>
    </w:p>
    <w:p>
      <w:r>
        <w:br w:type="page"/>
      </w:r>
    </w:p>
    <w:p>
      <w:r>
        <w:t xml:space="preserve"/>
      </w:r>
    </w:p>
    <w:p>
      <w:r>
        <w:t xml:space="preserve"/>
      </w:r>
    </w:p>
    <w:p>
      <w:pPr>
        <w:bidi/>
        <w:spacing w:after="200" w:before="300" w:line="360"/>
        <w:jc w:val="center"/>
      </w:pPr>
      <w:r>
        <w:rPr>
          <w:rFonts w:ascii="Arial" w:cs="Arial" w:eastAsia="Arial" w:hAnsi="Arial"/>
          <w:b/>
          <w:bCs/>
          <w:i w:val="false"/>
          <w:iCs w:val="false"/>
          <w:color w:val="1A5C38"/>
          <w:sz w:val="44"/>
          <w:szCs w:val="44"/>
          <w:rtl/>
        </w:rPr>
        <w:t xml:space="preserve">شكر وتقدير</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أتوجه بأسمى آيات الشكر والامتنان إلى المولى عز وجل الذي وفقنا لإتمام هذا العمل، وأمدنا بالقوة والصبر في مسيرة الإنجاز.</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كما أتقدم بجزيل الشكر والتقدير إلى الأستاذ/ة المشرف/ة الفاضل/ة [اسم المشرف/ة]، الذي/التي لم يبخل/تبخل بوقته/ا وجهده/ا، وقدم/ت لنا إشرافًا كريمًا وتوجيهات علمية دقيقة ومنهجية، كانت حجر الزاوية في بناء هذا المشروع على أسس أكاديمية متينة.</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والشكر موصول لعمادة كلية تكنولوجيا المعلومات بجامعتنا الغراء الجامعة الإسلامية بغزة، وكافة أعضاء الهيئة التدريسية بقسم الوسائط المتعددة وتطوير الويب، لما قدموه من علم نافع ومعرفة ثرية طوال مسيرتنا الأكاديمية.</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كما نشكر أصحاب شركات المولدات في غزة الذين تعاونوا معنا وأسهموا بآرائهم وملاحظاتهم الميدانية القيمة، والتي أثرت هذا العمل وأضافت إليه بُعدًا عمليًا واقعيًا لا يُستغنى عنه.</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وأخيرًا، الشكر الجزيل لكل من قدم يد العون بكلمة طيبة أو دعاء صادق أو مساعدة علمية؛ جزاكم الله خيرًا.</w:t>
      </w:r>
    </w:p>
    <w:p>
      <w:r>
        <w:br w:type="page"/>
      </w:r>
    </w:p>
    <w:p>
      <w:r>
        <w:t xml:space="preserve"/>
      </w:r>
    </w:p>
    <w:p>
      <w:pPr>
        <w:bidi/>
        <w:spacing w:after="160" w:before="240" w:line="360"/>
        <w:jc w:val="center"/>
      </w:pPr>
      <w:r>
        <w:rPr>
          <w:rFonts w:ascii="Arial" w:cs="Arial" w:eastAsia="Arial" w:hAnsi="Arial"/>
          <w:b/>
          <w:bCs/>
          <w:i w:val="false"/>
          <w:iCs w:val="false"/>
          <w:color w:val="1A5C38"/>
          <w:sz w:val="40"/>
          <w:szCs w:val="40"/>
          <w:rtl/>
        </w:rPr>
        <w:t xml:space="preserve">ملخص المشروع</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تعاني شركات المولدات في قطاع غزة من غياب شبه تام للأنظمة الرقمية المتكاملة لإدارة عملياتها اليومية، إذ تعتمد معظمها على الأساليب اليدوية والسجلات الورقية في متابعة المشتركين، وجمع قراءات العدادات، وإصدار الفواتير، وإدارة التحصيل المالي. يُفضي هذا الواقع إلى أخطاء متكررة في الحسابات، وضعف في الشفافية المالية، وصعوبة في الرقابة والتدقيق، فضلًا عن التحديات المتعلقة بالعمل في بيئة ذات اتصال إنترنت متقطع.</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استجابةً لهذه التحديات، يُقدم هذا المشروع نظام "إشراق"، وهو نظام ذكي متكامل لإدارة قراءات عدادات الكهرباء والتحصيل المالي لشركات المولدات، مصمم خصيصًا ليتناسب مع الواقع الميداني في غزة. يتألف النظام من مكونين رئيسيين: أولهما تطبيق ويب موبايل للمحصلين يعمل بتقنية Offline First، مما يتيح إتمام جميع العمليات دون الحاجة لاتصال دائم بالإنترنت، مع مزامنة ذكية للبيانات لاحقًا. وثانيهما لوحة تحكم مركزية للشركة تتيح إدارة شاملة للمشتركين والمحصلين والصناديق المالية والتقارير.</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اعتمد المشروع على منهجية التطوير التكرارية (Iterative Development Methodology)، التي جمعت بين دقة التخطيط ومرونة الاستجابة للمتغيرات الميدانية. وقد شملت مراحل العمل: التحليل المعمق للمتطلبات، وتصميم قاعدة بيانات MongoDB ذات بنية محكمة ومطبَّعة حتى النموذج الثالث (3NF)، وتطوير واجهة خلفية بـ Node.js وExpress.js، وواجهة أمامية تفاعلية بـ React.js، مع تكامل تقنية OCR لقراءة العدادات آليًا من الصور.</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أظهر النظام فعاليته في تعزيز الشفافية المالية من خلال نظام الصناديق المالية الذي يُسجل كل حركة مالية بشكل دائم وغير قابل للحذف، وفي تقليل الأخطاء اليدوية، وتسريع عمليات التحصيل، وتوفير تقارير تفصيلية دقيقة. ويوصي المشروع بضرورة تبني شركات المولدات الحلول الرقمية الشاملة لضمان الاستدامة التشغيلية والكفاءة المالية، خاصة في بيئات العمل الحساسة كقطاع غزة.</w:t>
      </w:r>
    </w:p>
    <w:p>
      <w:r>
        <w:t xml:space="preserve"/>
      </w:r>
    </w:p>
    <w:p>
      <w:pPr>
        <w:bidi/>
        <w:spacing w:after="40" w:before="100" w:line="360"/>
        <w:jc w:val="right"/>
      </w:pPr>
      <w:r>
        <w:rPr>
          <w:rFonts w:ascii="Arial" w:cs="Arial" w:eastAsia="Arial" w:hAnsi="Arial"/>
          <w:b/>
          <w:bCs/>
          <w:i w:val="false"/>
          <w:iCs w:val="false"/>
          <w:color w:val="000000"/>
          <w:sz w:val="24"/>
          <w:szCs w:val="24"/>
          <w:rtl/>
        </w:rPr>
        <w:t xml:space="preserve">الكلمات المفتاحية:</w:t>
      </w:r>
    </w:p>
    <w:p>
      <w:pPr>
        <w:bidi/>
        <w:spacing w:after="80" w:before="40" w:line="360"/>
        <w:jc w:val="right"/>
      </w:pPr>
      <w:r>
        <w:rPr>
          <w:rFonts w:ascii="Arial" w:cs="Arial" w:eastAsia="Arial" w:hAnsi="Arial"/>
          <w:b w:val="false"/>
          <w:bCs w:val="false"/>
          <w:i/>
          <w:iCs/>
          <w:color w:val="000000"/>
          <w:sz w:val="24"/>
          <w:szCs w:val="24"/>
          <w:rtl/>
        </w:rPr>
        <w:t xml:space="preserve">نظام إدارة، شركات المولدات، قراءة العدادات، التحصيل المالي، Offline First، مزامنة البيانات، MongoDB، Node.js، React.js، OCR، صناديق مالية، غزة.</w:t>
      </w:r>
    </w:p>
    <w:p>
      <w:r>
        <w:br w:type="page"/>
      </w:r>
    </w:p>
    <w:p>
      <w:r>
        <w:t xml:space="preserve"/>
      </w:r>
    </w:p>
    <w:p>
      <w:pPr>
        <w:bidi/>
        <w:spacing w:after="160" w:before="240" w:line="360"/>
        <w:jc w:val="center"/>
      </w:pPr>
      <w:r>
        <w:rPr>
          <w:rFonts w:ascii="Arial" w:cs="Arial" w:eastAsia="Arial" w:hAnsi="Arial"/>
          <w:b/>
          <w:bCs/>
          <w:i w:val="false"/>
          <w:iCs w:val="false"/>
          <w:color w:val="1A5C38"/>
          <w:sz w:val="40"/>
          <w:szCs w:val="40"/>
          <w:rtl/>
        </w:rPr>
        <w:t xml:space="preserve">Abstract</w:t>
      </w:r>
    </w:p>
    <w:p>
      <w:r>
        <w:t xml:space="preserve"/>
      </w:r>
    </w:p>
    <w:p>
      <w:pPr>
        <w:spacing w:after="80" w:before="80" w:line="380"/>
        <w:jc w:val="both"/>
      </w:pPr>
      <w:r>
        <w:rPr>
          <w:rFonts w:ascii="Arial" w:cs="Arial" w:eastAsia="Arial" w:hAnsi="Arial"/>
          <w:sz w:val="24"/>
          <w:szCs w:val="24"/>
        </w:rPr>
        <w:t xml:space="preserve">Generator companies in the Gaza Strip face a near-total absence of integrated digital systems for managing their daily operations. Most rely on manual methods and paper records to track subscribers, collect meter readings, issue invoices, and manage financial collection. This reality leads to repeated calculation errors, weak financial transparency, difficult auditing, and additional challenges related to working in an environment with intermittent internet connectivity.</w:t>
      </w:r>
    </w:p>
    <w:p>
      <w:r>
        <w:t xml:space="preserve"/>
      </w:r>
    </w:p>
    <w:p>
      <w:pPr>
        <w:spacing w:after="80" w:before="80" w:line="380"/>
        <w:jc w:val="both"/>
      </w:pPr>
      <w:r>
        <w:rPr>
          <w:rFonts w:ascii="Arial" w:cs="Arial" w:eastAsia="Arial" w:hAnsi="Arial"/>
          <w:sz w:val="24"/>
          <w:szCs w:val="24"/>
        </w:rPr>
        <w:t xml:space="preserve">In response to these challenges, this project presents the "Ishraq" System — a smart, integrated solution for managing electricity meter readings and financial collection for generator companies, specifically designed to suit the field reality in Gaza. The system consists of two main components: first, a mobile web application for collectors built with an Offline-First approach, allowing all operations to be completed without a constant internet connection with smart data synchronization; second, a central company dashboard for comprehensive management of subscribers, collectors, financial funds, and reporting.</w:t>
      </w:r>
    </w:p>
    <w:p>
      <w:r>
        <w:t xml:space="preserve"/>
      </w:r>
    </w:p>
    <w:p>
      <w:pPr>
        <w:spacing w:after="80" w:before="80" w:line="380"/>
        <w:jc w:val="both"/>
      </w:pPr>
      <w:r>
        <w:rPr>
          <w:rFonts w:ascii="Arial" w:cs="Arial" w:eastAsia="Arial" w:hAnsi="Arial"/>
          <w:sz w:val="24"/>
          <w:szCs w:val="24"/>
        </w:rPr>
        <w:t xml:space="preserve">The project adopted the Iterative Development Methodology, combining planning precision with flexibility to respond to field changes. The workflow included in-depth requirements analysis, a normalized MongoDB database design up to 3NF, a Node.js/Express.js backend, an interactive React.js frontend, and integration of OCR technology to automatically read meter values from images.</w:t>
      </w:r>
    </w:p>
    <w:p>
      <w:r>
        <w:t xml:space="preserve"/>
      </w:r>
    </w:p>
    <w:p>
      <w:pPr>
        <w:spacing w:after="80" w:before="80" w:line="380"/>
        <w:jc w:val="both"/>
      </w:pPr>
      <w:r>
        <w:rPr>
          <w:rFonts w:ascii="Arial" w:cs="Arial" w:eastAsia="Arial" w:hAnsi="Arial"/>
          <w:sz w:val="24"/>
          <w:szCs w:val="24"/>
        </w:rPr>
        <w:t xml:space="preserve">The system demonstrated effectiveness in enhancing financial transparency through an immutable fund management system, reducing manual errors, accelerating collection operations, and providing detailed reports. The project recommends that generator companies adopt comprehensive digital solutions to ensure operational sustainability and financial efficiency, especially in sensitive working environments like Gaza.</w:t>
      </w:r>
    </w:p>
    <w:p>
      <w:r>
        <w:t xml:space="preserve"/>
      </w:r>
    </w:p>
    <w:p>
      <w:pPr>
        <w:spacing w:after="80" w:before="100"/>
      </w:pPr>
      <w:r>
        <w:rPr>
          <w:rFonts w:ascii="Arial" w:cs="Arial" w:eastAsia="Arial" w:hAnsi="Arial"/>
          <w:i/>
          <w:iCs/>
          <w:sz w:val="22"/>
          <w:szCs w:val="22"/>
        </w:rPr>
        <w:t xml:space="preserve">Keywords: Management System, Generator Companies, Meter Reading, Financial Collection, Offline First, Data Synchronization, MongoDB, Node.js, React.js, OCR, Financial Funds, Gaza.</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الأول</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المقدمة والمنهجية</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المقدمة</w:t>
      </w:r>
    </w:p>
    <w:p>
      <w:pPr>
        <w:bidi/>
        <w:spacing w:after="80" w:before="80" w:line="380"/>
        <w:jc w:val="both"/>
      </w:pPr>
      <w:r>
        <w:rPr>
          <w:rFonts w:ascii="Arial" w:cs="Arial" w:eastAsia="Arial" w:hAnsi="Arial"/>
          <w:b w:val="false"/>
          <w:bCs w:val="false"/>
          <w:i w:val="false"/>
          <w:iCs w:val="false"/>
          <w:color w:val="000000"/>
          <w:sz w:val="24"/>
          <w:szCs w:val="24"/>
          <w:rtl/>
        </w:rPr>
        <w:t xml:space="preserve">يشهد العالم اليوم تحولًا رقميًا متسارعًا طال جميع قطاعات الأعمال، بما فيها قطاع خدمات الطاقة والمولدات الكهربائية. وفي ظل الوضع الخاص الذي تعيشه غزة، والذي تزداد فيه الحاجة إلى حلول عملية قابلة للتطبيق في بيئات ذات بنية تحتية متقطعة، باتت الحاجة لأنظمة رقمية تعمل في وضع عدم الاتصال (Offline) ضرورةً لا خيارًا.</w:t>
      </w:r>
    </w:p>
    <w:p>
      <w:pPr>
        <w:bidi/>
        <w:spacing w:after="80" w:before="80" w:line="380"/>
        <w:jc w:val="both"/>
      </w:pPr>
      <w:r>
        <w:rPr>
          <w:rFonts w:ascii="Arial" w:cs="Arial" w:eastAsia="Arial" w:hAnsi="Arial"/>
          <w:b w:val="false"/>
          <w:bCs w:val="false"/>
          <w:i w:val="false"/>
          <w:iCs w:val="false"/>
          <w:color w:val="000000"/>
          <w:sz w:val="24"/>
          <w:szCs w:val="24"/>
          <w:rtl/>
        </w:rPr>
        <w:t xml:space="preserve">تقوم شركات المولدات في غزة بدور محوري في توفير الكهرباء للمنازل والمنشآت التجارية، وتدير قاعدة واسعة من المشتركين تصل إلى مئات الأسر لكل شركة. وتواجه هذه الشركات يوميًا تحديات جمّة في إدارة قراءات العدادات وإصدار الفواتير وتتبع الديون والحفاظ على الشفافية المالية، كل ذلك في غياب شبه كامل للأدوات الرقمية المناسبة.</w:t>
      </w:r>
    </w:p>
    <w:p>
      <w:pPr>
        <w:bidi/>
        <w:spacing w:after="80" w:before="80" w:line="380"/>
        <w:jc w:val="both"/>
      </w:pPr>
      <w:r>
        <w:rPr>
          <w:rFonts w:ascii="Arial" w:cs="Arial" w:eastAsia="Arial" w:hAnsi="Arial"/>
          <w:b w:val="false"/>
          <w:bCs w:val="false"/>
          <w:i w:val="false"/>
          <w:iCs w:val="false"/>
          <w:color w:val="000000"/>
          <w:sz w:val="24"/>
          <w:szCs w:val="24"/>
          <w:rtl/>
        </w:rPr>
        <w:t xml:space="preserve">جاء نظام "إشراق" ليُقدم حلًا رقميًا متكاملًا ومصممًا خصيصًا لهذا الواقع، يُمكّن المحصلين من أداء مهامهم الميدانية دون إنترنت، ويمنح إدارة الشركة رؤية شاملة وفورية لكل العمليات المالية والتشغيلية.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نبذة عن النظام (نظام إشراق)</w:t>
      </w:r>
    </w:p>
    <w:p>
      <w:pPr>
        <w:bidi/>
        <w:spacing w:after="80" w:before="80" w:line="380"/>
        <w:jc w:val="both"/>
      </w:pPr>
      <w:r>
        <w:rPr>
          <w:rFonts w:ascii="Arial" w:cs="Arial" w:eastAsia="Arial" w:hAnsi="Arial"/>
          <w:b w:val="false"/>
          <w:bCs w:val="false"/>
          <w:i w:val="false"/>
          <w:iCs w:val="false"/>
          <w:color w:val="000000"/>
          <w:sz w:val="24"/>
          <w:szCs w:val="24"/>
          <w:rtl/>
        </w:rPr>
        <w:t xml:space="preserve">نظام إشراق هو منصة رقمية متكاملة تتكون من مكونين أساسيين متكاملين: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نظام المحصل (Web Mobile – Offline First): تطبيق ويب موبايل يعمل على المتصفح دون الحاجة لتثبيت، يدعم العمل الكامل دون اتصال بالإنترنت مع تخزين محلي للبيانات، ومزامنة ذكية تلقائية عند توفر الاتصال.</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نظام الإدارة المركزي (Company Dashboard): لوحة تحكم شاملة للشركة تتيح إدارة المشتركين والمحصلين والمناطق والصناديق المالية وإنشاء التقارير التفصيلية.</w:t>
      </w:r>
    </w:p>
    <w:p>
      <w:pPr>
        <w:bidi/>
        <w:spacing w:after="80" w:before="80" w:line="380"/>
        <w:jc w:val="both"/>
      </w:pPr>
      <w:r>
        <w:rPr>
          <w:rFonts w:ascii="Arial" w:cs="Arial" w:eastAsia="Arial" w:hAnsi="Arial"/>
          <w:b w:val="false"/>
          <w:bCs w:val="false"/>
          <w:i w:val="false"/>
          <w:iCs w:val="false"/>
          <w:color w:val="000000"/>
          <w:sz w:val="24"/>
          <w:szCs w:val="24"/>
          <w:rtl/>
        </w:rPr>
        <w:t xml:space="preserve">يمثل النظام منظومة متكاملة تغطي دورة حياة المشترك بالكامل: من لحظة تسجيل الشركة في النظام، مرورًا بإنشاء المشتركين وتعيين المحصلين، وصولًا إلى جمع القراءات الميدانية، وإصدار الفواتير تلقائيًا، وإدارة التحصيل المالي وربطه بالصناديق.</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مشكلة الدراسة (Problem Statement) وتحديد الفجوة</w:t>
      </w:r>
    </w:p>
    <w:p>
      <w:pPr>
        <w:bidi/>
        <w:spacing w:after="80" w:before="80" w:line="380"/>
        <w:jc w:val="both"/>
      </w:pPr>
      <w:r>
        <w:rPr>
          <w:rFonts w:ascii="Arial" w:cs="Arial" w:eastAsia="Arial" w:hAnsi="Arial"/>
          <w:b w:val="false"/>
          <w:bCs w:val="false"/>
          <w:i w:val="false"/>
          <w:iCs w:val="false"/>
          <w:color w:val="000000"/>
          <w:sz w:val="24"/>
          <w:szCs w:val="24"/>
          <w:rtl/>
        </w:rPr>
        <w:t xml:space="preserve">تتجسد المشكلة الرئيسية في الاعتماد الكامل لشركات المولدات في غزة على الأساليب اليدوية في إدارة عملياتها، ويمكن تحليلها إلى المحاور التالية: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الأخطاء اليدوية: قراءة خاطئة لأرقام العدادات، أخطاء في الحساب اليدوي للاستهلاك والفاتورة، تناقضات في السجلات.</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غياب الشفافية المالية: صعوبة تتبع الأموال المحصّلة، عدم وضوح أرصدة المحصلين، غياب سجل التدقيق المالي.</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صعوبة متابعة الديون: تراكم الديون دون نظام تنبيه، صعوبة استخراج قوائم المتأخرين.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التحديات التشغيلية: سجلات ورقية عرضة للتلف والفقدان، صعوبة إعداد التقارير، غياب البيانات اللحظية عن أداء الشركة.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محدودية الاتصال: بيئة عمل يكون فيها الإنترنت متقطعًا، مما يعيق العمل بأي نظام يعتمد الاتصال الدائم.</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أهداف المشروع (Project Objectives)</w:t>
      </w:r>
    </w:p>
    <w:p>
      <w:pPr>
        <w:bidi/>
        <w:spacing w:after="80" w:before="80" w:line="380"/>
        <w:jc w:val="both"/>
      </w:pPr>
      <w:r>
        <w:rPr>
          <w:rFonts w:ascii="Arial" w:cs="Arial" w:eastAsia="Arial" w:hAnsi="Arial"/>
          <w:b w:val="false"/>
          <w:bCs w:val="false"/>
          <w:i w:val="false"/>
          <w:iCs w:val="false"/>
          <w:color w:val="000000"/>
          <w:sz w:val="24"/>
          <w:szCs w:val="24"/>
          <w:rtl/>
        </w:rPr>
        <w:t xml:space="preserve">يهدف هذا المشروع إلى تحقيق الأهداف الرئيسية التالية: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تطوير تطبيق ميداني للمحصلين يعمل في وضع Offline-First لضمان الاستمرارية التشغيلية.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بناء لوحة تحكم مركزية لإدارة الشركة بالكامل إلكترونيًا.</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أتمتة إصدار الفواتير بناءً على قراءات العدادات وسعر الكيلو واط المعتمد.</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تطوير نظام صناديق مالية قوي يضمن الشفافية وسجل التدقيق غير القابل للحذف.</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دعم قراءة العدادات آليًا بتقنية OCR من خلال تصوير العداد بالكاميرا.</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توفير مزامنة ذكية للبيانات بين الجهاز المحلي والخادم.</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ضمان أمن البيانات وسلامتها من خلال تطبيق معايير الأمان الحديثة.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توفير تقارير شاملة للأداء التشغيلي والمالي.</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أهمية المشروع (Project Importance)</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الأهمية النظرية</w:t>
      </w:r>
    </w:p>
    <w:p>
      <w:pPr>
        <w:bidi/>
        <w:spacing w:after="80" w:before="80" w:line="380"/>
        <w:jc w:val="both"/>
      </w:pPr>
      <w:r>
        <w:rPr>
          <w:rFonts w:ascii="Arial" w:cs="Arial" w:eastAsia="Arial" w:hAnsi="Arial"/>
          <w:b w:val="false"/>
          <w:bCs w:val="false"/>
          <w:i w:val="false"/>
          <w:iCs w:val="false"/>
          <w:color w:val="000000"/>
          <w:sz w:val="24"/>
          <w:szCs w:val="24"/>
          <w:rtl/>
        </w:rPr>
        <w:t xml:space="preserve">يُسهم هذا المشروع في توسيع المعرفة التطبيقية المتعلقة بتصميم وتطوير الأنظمة الرقمية للبيئات ذات الاتصال المتقطع، ويُقدم نموذجًا عمليًا لتطبيق تقنية Offline-First في سياق الأعمال الميدانية، فضلًا عن دراسة نموذج إدارة الصناديق المالية وسجلات التدقيق غير القابلة للتعديل.</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الأهمية التطبيقية</w:t>
      </w:r>
    </w:p>
    <w:p>
      <w:pPr>
        <w:bidi/>
        <w:spacing w:after="80" w:before="80" w:line="380"/>
        <w:jc w:val="both"/>
      </w:pPr>
      <w:r>
        <w:rPr>
          <w:rFonts w:ascii="Arial" w:cs="Arial" w:eastAsia="Arial" w:hAnsi="Arial"/>
          <w:b w:val="false"/>
          <w:bCs w:val="false"/>
          <w:i w:val="false"/>
          <w:iCs w:val="false"/>
          <w:color w:val="000000"/>
          <w:sz w:val="24"/>
          <w:szCs w:val="24"/>
          <w:rtl/>
        </w:rPr>
        <w:t xml:space="preserve">يُقدم المشروع نموذجًا قابلًا للتعميم على شركات المولدات في القطاع بأسره، ويُمكن تكييفه ليخدم أي قطاع خدمي يعتمد على المحصلين الميدانيين كشركات المياه أو الاشتراكات. كما يُقلل من التكاليف التشغيلية ويزيد من كفاءة العمل ويُعزز الثقة بين الشركة وعملائها.</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نطاق المشروع والفئة المستهدفة</w:t>
      </w:r>
    </w:p>
    <w:p>
      <w:pPr>
        <w:bidi/>
        <w:spacing w:after="80" w:before="80" w:line="380"/>
        <w:jc w:val="both"/>
      </w:pPr>
      <w:r>
        <w:rPr>
          <w:rFonts w:ascii="Arial" w:cs="Arial" w:eastAsia="Arial" w:hAnsi="Arial"/>
          <w:b w:val="false"/>
          <w:bCs w:val="false"/>
          <w:i w:val="false"/>
          <w:iCs w:val="false"/>
          <w:color w:val="000000"/>
          <w:sz w:val="24"/>
          <w:szCs w:val="24"/>
          <w:rtl/>
        </w:rPr>
        <w:t xml:space="preserve">يستهدف نظام إشراق شركات المولدات الكهربائية الخاصة في غزة، التي تقدم خدمة الكهرباء للمنازل والمحلات التجارية وتتراوح قاعدة عملائها بين عشرات إلى مئات المشتركين. يشمل النظام مجموعة متكاملة من أصحاب الأدوار: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SUPER_ADMIN: مشغّل النظام المركزي، يدير الشركات والخطط.</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COMPANY_ADMIN: مدير الشركة، يشرف على جميع العمليات.</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ACCOUNTANT: المحاسب، يتابع الصناديق والتقارير المالية.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COLLECTOR: المحصل الميداني، يجمع القراءات ويحصّل الدفعات.</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قيود المشروع</w:t>
      </w:r>
    </w:p>
    <w:p>
      <w:pPr>
        <w:bidi/>
        <w:spacing w:after="80" w:before="80" w:line="380"/>
        <w:jc w:val="both"/>
      </w:pPr>
      <w:r>
        <w:rPr>
          <w:rFonts w:ascii="Arial" w:cs="Arial" w:eastAsia="Arial" w:hAnsi="Arial"/>
          <w:b w:val="false"/>
          <w:bCs w:val="false"/>
          <w:i w:val="false"/>
          <w:iCs w:val="false"/>
          <w:color w:val="000000"/>
          <w:sz w:val="24"/>
          <w:szCs w:val="24"/>
          <w:rtl/>
        </w:rPr>
        <w:t xml:space="preserve">رغم ما يوفره النظام من مرونة وشمولية، واجه الفريق مجموعة من القيود التقنية والبيئية: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الاعتماد على دقة تقنية OCR في قراءة العدادات، حيث قد تؤثر جودة الكاميرا وظروف الإضاءة على النتائج.</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محدودية اتصال الإنترنت في غزة قد تُطيل فترات عدم المزامنة.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تقييد صلاحيات المحصل يقتصر على المشتركين الموكلين له فقط، مما يستلزم دقة في التعيين المسبق.</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الفواتير القديمة لا تتأثر بتغيير سعر الكيلو واط لأسباب محاسبية، مما يستلزم توثيقًا دقيقًا لتاريخ اعتماد الأسعار.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لا يمكن حذف أي حركة مالية بعد تسجيلها لضمان نزاهة سجلات التدقيق.</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المنهجية المتبعة في تنفيذ المشروع</w:t>
      </w:r>
    </w:p>
    <w:p>
      <w:pPr>
        <w:bidi/>
        <w:spacing w:after="80" w:before="80" w:line="380"/>
        <w:jc w:val="both"/>
      </w:pPr>
      <w:r>
        <w:rPr>
          <w:rFonts w:ascii="Arial" w:cs="Arial" w:eastAsia="Arial" w:hAnsi="Arial"/>
          <w:b w:val="false"/>
          <w:bCs w:val="false"/>
          <w:i w:val="false"/>
          <w:iCs w:val="false"/>
          <w:color w:val="000000"/>
          <w:sz w:val="24"/>
          <w:szCs w:val="24"/>
          <w:rtl/>
        </w:rPr>
        <w:t xml:space="preserve">تم اعتماد المنهجية التكرارية/التدريجية (Iterative Development Methodology) في تطوير المشروع، والتي جمعت بين دقة التخطيط في نموذج Waterfall وبين المرونة والاستجابة السريعة لمبادئ Agile. مكّنت هذه المنهجية الفريق من تقسيم العمل إلى مراحل محددة (Sprints) تبدأ بتحليل دقيق للمتطلبات وتنتهي باختبارات أداء وأمان صارمة.</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(1): منهجية التطوير التكرارية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منهجية التطوير التكرارية (Iterative Development Methodology)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1: منهجية التطوير التكرارية</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تقسمت مراحل المشروع إلى أربع مراحل رئيسية متكررة: (1) التحليل والتخطيط، (2) التصميم، (3) التطوير والتنفيذ، (4) الاختبار والتقييم. بعد كل دورة يتم مراجعة النتائج وتحديد التحسينات اللازمة للدورة التالية.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خطة العمل التفصيلية والجدول الزمني</w:t>
      </w:r>
    </w:p>
    <w:p>
      <w:pPr>
        <w:bidi/>
        <w:spacing w:after="80" w:before="80" w:line="380"/>
        <w:jc w:val="both"/>
      </w:pPr>
      <w:r>
        <w:rPr>
          <w:rFonts w:ascii="Arial" w:cs="Arial" w:eastAsia="Arial" w:hAnsi="Arial"/>
          <w:b w:val="false"/>
          <w:bCs w:val="false"/>
          <w:i w:val="false"/>
          <w:iCs w:val="false"/>
          <w:color w:val="000000"/>
          <w:sz w:val="24"/>
          <w:szCs w:val="24"/>
          <w:rtl/>
        </w:rPr>
        <w:t xml:space="preserve">تم تنفيذ المشروع خلال فترة زمنية امتدت على مدى 12 أسبوعًا، وفق الجدول التفصيلي التالي:</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126"/>
      </w:tblGrid>
      <w:tr>
        <w:tc>
          <w:tcPr>
            <w:tcW w:type="dxa" w:w="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رقم</w:t>
            </w:r>
          </w:p>
        </w:tc>
        <w:tc>
          <w:tcPr>
            <w:tcW w:type="dxa" w:w="26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المرحلة / المهمة</w:t>
            </w:r>
          </w:p>
        </w:tc>
        <w:tc>
          <w:tcPr>
            <w:tcW w:type="dxa" w:w="1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الفترة الزمنية</w:t>
            </w:r>
          </w:p>
        </w:tc>
        <w:tc>
          <w:tcPr>
            <w:tcW w:type="dxa" w:w="13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المسؤول</w:t>
            </w:r>
          </w:p>
        </w:tc>
        <w:tc>
          <w:tcPr>
            <w:tcW w:type="dxa" w:w="31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الوصف المختصر</w:t>
            </w:r>
          </w:p>
        </w:tc>
      </w:tr>
      <w:tr>
        <w:tc>
          <w:tcPr>
            <w:tcW w:type="dxa" w:w="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w:t>
            </w:r>
          </w:p>
        </w:tc>
        <w:tc>
          <w:tcPr>
            <w:tcW w:type="dxa" w:w="2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تحليل المتطلبات ودراسة الحالة</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1–2</w:t>
            </w:r>
          </w:p>
        </w:tc>
        <w:tc>
          <w:tcPr>
            <w:tcW w:type="dxa" w:w="1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الفريق كاملًا</w:t>
            </w:r>
          </w:p>
        </w:tc>
        <w:tc>
          <w:tcPr>
            <w:tcW w:type="dxa" w:w="31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جمع البيانات الميدانية، تحديد الأدوار والصلاحيات، توثيق المتطلبات الوظيفية وغير الوظيفية.</w:t>
            </w:r>
          </w:p>
        </w:tc>
      </w:tr>
      <w:tr>
        <w:tc>
          <w:tcPr>
            <w:tcW w:type="dxa" w:w="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2</w:t>
            </w:r>
          </w:p>
        </w:tc>
        <w:tc>
          <w:tcPr>
            <w:tcW w:type="dxa" w:w="2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تصميم قاعدة البيانات وهيكل النظام</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3–4</w:t>
            </w:r>
          </w:p>
        </w:tc>
        <w:tc>
          <w:tcPr>
            <w:tcW w:type="dxa" w:w="1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مطور الأنظمة</w:t>
            </w:r>
          </w:p>
        </w:tc>
        <w:tc>
          <w:tcPr>
            <w:tcW w:type="dxa" w:w="31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تصميم ERD ومخططات الكيانات، تطبيع البيانات حتى 3NF، تصميم واجهات API.</w:t>
            </w:r>
          </w:p>
        </w:tc>
      </w:tr>
      <w:tr>
        <w:tc>
          <w:tcPr>
            <w:tcW w:type="dxa" w:w="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3</w:t>
            </w:r>
          </w:p>
        </w:tc>
        <w:tc>
          <w:tcPr>
            <w:tcW w:type="dxa" w:w="2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تصميم واجهات المستخدم (UI/UX)</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3–4</w:t>
            </w:r>
          </w:p>
        </w:tc>
        <w:tc>
          <w:tcPr>
            <w:tcW w:type="dxa" w:w="1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مصمم الواجهة</w:t>
            </w:r>
          </w:p>
        </w:tc>
        <w:tc>
          <w:tcPr>
            <w:tcW w:type="dxa" w:w="31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إعداد Wireframes للوحة التحكم وتطبيق المحصل، مراجعة الأدوار والتدفقات.</w:t>
            </w:r>
          </w:p>
        </w:tc>
      </w:tr>
      <w:tr>
        <w:tc>
          <w:tcPr>
            <w:tcW w:type="dxa" w:w="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4</w:t>
            </w:r>
          </w:p>
        </w:tc>
        <w:tc>
          <w:tcPr>
            <w:tcW w:type="dxa" w:w="2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تطوير الواجهة الخلفية (Backend)</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5–8</w:t>
            </w:r>
          </w:p>
        </w:tc>
        <w:tc>
          <w:tcPr>
            <w:tcW w:type="dxa" w:w="1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مطور الويب</w:t>
            </w:r>
          </w:p>
        </w:tc>
        <w:tc>
          <w:tcPr>
            <w:tcW w:type="dxa" w:w="31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بناء API بـ Node.js، تكامل MongoDB، تطبيق JWT للمصادقة، منطق الصناديق المالية.</w:t>
            </w:r>
          </w:p>
        </w:tc>
      </w:tr>
      <w:tr>
        <w:tc>
          <w:tcPr>
            <w:tcW w:type="dxa" w:w="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5</w:t>
            </w:r>
          </w:p>
        </w:tc>
        <w:tc>
          <w:tcPr>
            <w:tcW w:type="dxa" w:w="2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تطوير تطبيق المحصل (Offline)</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5–8</w:t>
            </w:r>
          </w:p>
        </w:tc>
        <w:tc>
          <w:tcPr>
            <w:tcW w:type="dxa" w:w="1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مطور الويب</w:t>
            </w:r>
          </w:p>
        </w:tc>
        <w:tc>
          <w:tcPr>
            <w:tcW w:type="dxa" w:w="31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بناء PWA بـ React، تطبيق IndexedDB، Service Workers، تكامل OCR.</w:t>
            </w:r>
          </w:p>
        </w:tc>
      </w:tr>
      <w:tr>
        <w:tc>
          <w:tcPr>
            <w:tcW w:type="dxa" w:w="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6</w:t>
            </w:r>
          </w:p>
        </w:tc>
        <w:tc>
          <w:tcPr>
            <w:tcW w:type="dxa" w:w="2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تطوير لوحة التحكم (Dashboard)</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7–9</w:t>
            </w:r>
          </w:p>
        </w:tc>
        <w:tc>
          <w:tcPr>
            <w:tcW w:type="dxa" w:w="1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مطور الويب</w:t>
            </w:r>
          </w:p>
        </w:tc>
        <w:tc>
          <w:tcPr>
            <w:tcW w:type="dxa" w:w="31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بناء واجهة React لإدارة المشتركين والصناديق والتقارير.</w:t>
            </w:r>
          </w:p>
        </w:tc>
      </w:tr>
      <w:tr>
        <w:tc>
          <w:tcPr>
            <w:tcW w:type="dxa" w:w="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7</w:t>
            </w:r>
          </w:p>
        </w:tc>
        <w:tc>
          <w:tcPr>
            <w:tcW w:type="dxa" w:w="2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الاختبار والتحسين</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10–11</w:t>
            </w:r>
          </w:p>
        </w:tc>
        <w:tc>
          <w:tcPr>
            <w:tcW w:type="dxa" w:w="1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الفريق كاملًا</w:t>
            </w:r>
          </w:p>
        </w:tc>
        <w:tc>
          <w:tcPr>
            <w:tcW w:type="dxa" w:w="31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اختبار وظيفي وأمني وأداء، تصحيح الأخطاء، تحسين تجربة المستخدم.</w:t>
            </w:r>
          </w:p>
        </w:tc>
      </w:tr>
      <w:tr>
        <w:tc>
          <w:tcPr>
            <w:tcW w:type="dxa" w:w="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8</w:t>
            </w:r>
          </w:p>
        </w:tc>
        <w:tc>
          <w:tcPr>
            <w:tcW w:type="dxa" w:w="2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الإطلاق وإعداد التقرير</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الأسبوع 12</w:t>
            </w:r>
          </w:p>
        </w:tc>
        <w:tc>
          <w:tcPr>
            <w:tcW w:type="dxa" w:w="1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الفريق كاملًا</w:t>
            </w:r>
          </w:p>
        </w:tc>
        <w:tc>
          <w:tcPr>
            <w:tcW w:type="dxa" w:w="31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نشر النظام على الخادم، الفحص النهائي، إعداد التقرير الأكاديمي.</w:t>
            </w:r>
          </w:p>
        </w:tc>
      </w:tr>
    </w:tbl>
    <w:p>
      <w:pPr>
        <w:bidi/>
        <w:spacing w:after="140" w:before="60" w:line="360"/>
        <w:jc w:val="center"/>
      </w:pPr>
      <w:r>
        <w:rPr>
          <w:rFonts w:ascii="Arial" w:cs="Arial" w:eastAsia="Arial" w:hAnsi="Arial"/>
          <w:b w:val="false"/>
          <w:bCs w:val="false"/>
          <w:i/>
          <w:iCs/>
          <w:color w:val="555555"/>
          <w:sz w:val="20"/>
          <w:szCs w:val="20"/>
          <w:rtl/>
        </w:rPr>
        <w:t xml:space="preserve">جدول 1: الجدول الزمني لتنفيذ المشروع</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(2): مخطط جانت (Gantt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مخطط جانت للمشروع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2: مخطط جانت</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أعضاء الفريق وأدوارهم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الاسم</w:t>
            </w:r>
          </w:p>
        </w:tc>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الدور</w:t>
            </w:r>
          </w:p>
        </w:tc>
        <w:tc>
          <w:tcPr>
            <w:tcW w:type="dxa" w:w="40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المهام الرئيسية</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[اسم الطالب الأول]</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مطور ويب كامل المكدس (Full-Stack Developer) + مهندس أنظمة</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تطوير الواجهة الخلفية (Node.js, MongoDB)، تطبيق منطق الصناديق والمزامنة، تصميم ERD، تنفيذ الأمان والأداء.</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[اسم الطالب الثاني]</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مطور واجهة أمامية (Frontend Developer) + مصمم UX/UI</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تطوير تطبيق المحصل PWA، لوحة التحكم React، تصميم Wireframes، تكامل OCR، اختبار قابلية الاستخدام.</w:t>
            </w:r>
          </w:p>
        </w:tc>
      </w:tr>
    </w:tbl>
    <w:p>
      <w:pPr>
        <w:bidi/>
        <w:spacing w:after="140" w:before="60" w:line="360"/>
        <w:jc w:val="center"/>
      </w:pPr>
      <w:r>
        <w:rPr>
          <w:rFonts w:ascii="Arial" w:cs="Arial" w:eastAsia="Arial" w:hAnsi="Arial"/>
          <w:b w:val="false"/>
          <w:bCs w:val="false"/>
          <w:i/>
          <w:iCs/>
          <w:color w:val="555555"/>
          <w:sz w:val="20"/>
          <w:szCs w:val="20"/>
          <w:rtl/>
        </w:rPr>
        <w:t xml:space="preserve">جدول 2: أعضاء الفريق ومهامهم</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الثاني</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الأعمال المشابهة</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الأعمال المشابهة والدراسات التطبيقية السابقة</w:t>
      </w:r>
    </w:p>
    <w:p>
      <w:pPr>
        <w:bidi/>
        <w:spacing w:after="80" w:before="80" w:line="380"/>
        <w:jc w:val="both"/>
      </w:pPr>
      <w:r>
        <w:rPr>
          <w:rFonts w:ascii="Arial" w:cs="Arial" w:eastAsia="Arial" w:hAnsi="Arial"/>
          <w:b w:val="false"/>
          <w:bCs w:val="false"/>
          <w:i w:val="false"/>
          <w:iCs w:val="false"/>
          <w:color w:val="000000"/>
          <w:sz w:val="24"/>
          <w:szCs w:val="24"/>
          <w:rtl/>
        </w:rPr>
        <w:t xml:space="preserve">في إطار دراسة الأنظمة الرقمية المماثلة لإدارة قراءات العدادات والفواتير، تم الاطلاع على عدة نماذج عالمية ومحلية. يهدف هذا الفصل إلى تحليل هذه الأنظمة ومقارنتها مع نظام إشراق لإبراز الإضافة المميزة التي يقدمها هذا المشروع.</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أنظمة إدارة المرافق العالمية</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 Oracle Utilities Customer Care and Billing (CC&amp;B)</w:t>
      </w:r>
    </w:p>
    <w:p>
      <w:pPr>
        <w:bidi/>
        <w:spacing w:after="80" w:before="80" w:line="380"/>
        <w:jc w:val="both"/>
      </w:pPr>
      <w:r>
        <w:rPr>
          <w:rFonts w:ascii="Arial" w:cs="Arial" w:eastAsia="Arial" w:hAnsi="Arial"/>
          <w:b w:val="false"/>
          <w:bCs w:val="false"/>
          <w:i w:val="false"/>
          <w:iCs w:val="false"/>
          <w:color w:val="000000"/>
          <w:sz w:val="24"/>
          <w:szCs w:val="24"/>
          <w:rtl/>
        </w:rPr>
        <w:t xml:space="preserve">يُعدّ هذا النظام من أضخم الحلول المؤسسية لإدارة خدمات المياه والكهرباء والغاز. يقدم Oracle CC&amp;B منظومة متكاملة لإدارة عملاء المرافق بدءًا من الاشتراك وانتهاءً بالفوترة والتحصيل. يتضمن النظام إدارة قراءات العدادات، إنشاء الفواتير تلقائيًا، ودعم طرق الدفع المتعددة. إلا أن تعقيده العالي وتكلفته الباهظة تجعله خارج نطاق تطبيق شركات المولدات الصغيرة والمتوسطة في غزة.</w:t>
      </w:r>
    </w:p>
    <w:p>
      <w:pPr>
        <w:bidi/>
        <w:spacing w:after="80" w:before="80" w:line="380"/>
        <w:jc w:val="both"/>
      </w:pPr>
      <w:r>
        <w:rPr>
          <w:rFonts w:ascii="Arial" w:cs="Arial" w:eastAsia="Arial" w:hAnsi="Arial"/>
          <w:b w:val="false"/>
          <w:bCs w:val="false"/>
          <w:i w:val="false"/>
          <w:iCs w:val="false"/>
          <w:color w:val="000000"/>
          <w:sz w:val="24"/>
          <w:szCs w:val="24"/>
          <w:rtl/>
        </w:rPr>
        <w:t xml:space="preserve">ما يُميز إشراق: تصميم مبسط ومناسب للشركات الصغيرة، تكلفة تشغيل منخفضة، وقدرة عمل أوفلاين متكاملة.</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 SAP Utilities</w:t>
      </w:r>
    </w:p>
    <w:p>
      <w:pPr>
        <w:bidi/>
        <w:spacing w:after="80" w:before="80" w:line="380"/>
        <w:jc w:val="both"/>
      </w:pPr>
      <w:r>
        <w:rPr>
          <w:rFonts w:ascii="Arial" w:cs="Arial" w:eastAsia="Arial" w:hAnsi="Arial"/>
          <w:b w:val="false"/>
          <w:bCs w:val="false"/>
          <w:i w:val="false"/>
          <w:iCs w:val="false"/>
          <w:color w:val="000000"/>
          <w:sz w:val="24"/>
          <w:szCs w:val="24"/>
          <w:rtl/>
        </w:rPr>
        <w:t xml:space="preserve">نظام SAP للمرافق يوفر إدارة شاملة لعمليات شركات الطاقة، ويتضمن وحدات متخصصة لقراءة العدادات والفوترة وإدارة الإيرادات. لكنه يتطلب بنية تحتية ضخمة ومتخصصين في SAP، وهو ما يجعله غير ملائم للبيئة الميدانية المحلية في غزة.</w:t>
      </w:r>
    </w:p>
    <w:p>
      <w:pPr>
        <w:bidi/>
        <w:spacing w:after="80" w:before="80" w:line="380"/>
        <w:jc w:val="both"/>
      </w:pPr>
      <w:r>
        <w:rPr>
          <w:rFonts w:ascii="Arial" w:cs="Arial" w:eastAsia="Arial" w:hAnsi="Arial"/>
          <w:b w:val="false"/>
          <w:bCs w:val="false"/>
          <w:i w:val="false"/>
          <w:iCs w:val="false"/>
          <w:color w:val="000000"/>
          <w:sz w:val="24"/>
          <w:szCs w:val="24"/>
          <w:rtl/>
        </w:rPr>
        <w:t xml:space="preserve">ما يُميز إشراق: سهولة التشغيل والصيانة، عمل أوفلاين كامل، تخصيص حسب الواقع المحلي.</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3. MeterNet – نظام إدارة العدادات</w:t>
      </w:r>
    </w:p>
    <w:p>
      <w:pPr>
        <w:bidi/>
        <w:spacing w:after="80" w:before="80" w:line="380"/>
        <w:jc w:val="both"/>
      </w:pPr>
      <w:r>
        <w:rPr>
          <w:rFonts w:ascii="Arial" w:cs="Arial" w:eastAsia="Arial" w:hAnsi="Arial"/>
          <w:b w:val="false"/>
          <w:bCs w:val="false"/>
          <w:i w:val="false"/>
          <w:iCs w:val="false"/>
          <w:color w:val="000000"/>
          <w:sz w:val="24"/>
          <w:szCs w:val="24"/>
          <w:rtl/>
        </w:rPr>
        <w:t xml:space="preserve">نظام MeterNet هو حل متخصص لإدارة العدادات والفوترة يُستخدم في شركات المياه والكهرباء المتوسطة. يُقدم واجهة جيدة لإدارة القراءات وإنشاء الفواتير، لكنه يفتقر إلى دعم العمل الأوفلاين القوي وإدارة الصناديق المالية الخاصة بالمحصلين.</w:t>
      </w:r>
    </w:p>
    <w:p>
      <w:pPr>
        <w:bidi/>
        <w:spacing w:after="80" w:before="80" w:line="380"/>
        <w:jc w:val="both"/>
      </w:pPr>
      <w:r>
        <w:rPr>
          <w:rFonts w:ascii="Arial" w:cs="Arial" w:eastAsia="Arial" w:hAnsi="Arial"/>
          <w:b w:val="false"/>
          <w:bCs w:val="false"/>
          <w:i w:val="false"/>
          <w:iCs w:val="false"/>
          <w:color w:val="000000"/>
          <w:sz w:val="24"/>
          <w:szCs w:val="24"/>
          <w:rtl/>
        </w:rPr>
        <w:t xml:space="preserve">ما يُميز إشراق: نظام الصناديق المالية الشفاف وغير القابل للتعديل، والعمل الأوفلاين مع مزامنة ذكية.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الحلول المستخدمة محليًا في غزة</w:t>
      </w:r>
    </w:p>
    <w:p>
      <w:pPr>
        <w:bidi/>
        <w:spacing w:after="80" w:before="80" w:line="380"/>
        <w:jc w:val="both"/>
      </w:pPr>
      <w:r>
        <w:rPr>
          <w:rFonts w:ascii="Arial" w:cs="Arial" w:eastAsia="Arial" w:hAnsi="Arial"/>
          <w:b w:val="false"/>
          <w:bCs w:val="false"/>
          <w:i w:val="false"/>
          <w:iCs w:val="false"/>
          <w:color w:val="000000"/>
          <w:sz w:val="24"/>
          <w:szCs w:val="24"/>
          <w:rtl/>
        </w:rPr>
        <w:t xml:space="preserve">يعتمد معظم شركات المولدات في غزة حاليًا على إحدى الحلول التالية: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السجلات الورقية: الطريقة الأكثر انتشارًا، وتعاني من أخطاء متكررة وعدم منهجية.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جداول Excel: تتيح حسابًا أدق لكنها تفتقر للتكامل وسهولة الوصول الميداني.</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تطبيقات إدارة مالية عامة مثل QuickBooks أو تطبيقات محاسبية بسيطة: لا تُعالج خصوصية إدارة العدادات والمحصلين الميدانيين.</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تحليل المقارنة الشاملة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70"/>
        <w:gridCol w:w="1370"/>
        <w:gridCol w:w="1370"/>
        <w:gridCol w:w="1100"/>
        <w:gridCol w:w="1616"/>
      </w:tblGrid>
      <w:tr>
        <w:tc>
          <w:tcPr>
            <w:tcW w:type="dxa" w:w="22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المعيار</w:t>
            </w:r>
          </w:p>
        </w:tc>
        <w:tc>
          <w:tcPr>
            <w:tcW w:type="dxa" w:w="137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Oracle CC&amp;B</w:t>
            </w:r>
          </w:p>
        </w:tc>
        <w:tc>
          <w:tcPr>
            <w:tcW w:type="dxa" w:w="137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SAP Utilities</w:t>
            </w:r>
          </w:p>
        </w:tc>
        <w:tc>
          <w:tcPr>
            <w:tcW w:type="dxa" w:w="137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MeterNet</w:t>
            </w:r>
          </w:p>
        </w:tc>
        <w:tc>
          <w:tcPr>
            <w:tcW w:type="dxa" w:w="11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Excel/يدوي</w:t>
            </w:r>
          </w:p>
        </w:tc>
        <w:tc>
          <w:tcPr>
            <w:tcW w:type="dxa" w:w="161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نظام إشراق</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العمل أوفلاين</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محدود</w:t>
            </w:r>
          </w:p>
        </w:tc>
        <w:tc>
          <w:tcPr>
            <w:tcW w:type="dxa" w:w="11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(يدوي)</w:t>
            </w:r>
          </w:p>
        </w:tc>
        <w:tc>
          <w:tcPr>
            <w:tcW w:type="dxa" w:w="161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كامل</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مزامنة ذكية</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محدودة</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جزئية</w:t>
            </w:r>
          </w:p>
        </w:tc>
        <w:tc>
          <w:tcPr>
            <w:tcW w:type="dxa" w:w="11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61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تلقائية</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قراءة OCR للعداد</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1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61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إدارة صناديق مالية</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1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جزئي</w:t>
            </w:r>
          </w:p>
        </w:tc>
        <w:tc>
          <w:tcPr>
            <w:tcW w:type="dxa" w:w="161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متكاملة</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سجل تدقيق مالي</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1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61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غير قابل للحذف</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تناسب الشركات الصغيرة</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1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61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تخصيص محلي لغزة</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1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61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كامل</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تعدد الصلاحيات</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محدود</w:t>
            </w:r>
          </w:p>
        </w:tc>
        <w:tc>
          <w:tcPr>
            <w:tcW w:type="dxa" w:w="11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61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تقارير تفصيلية</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37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1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محدودة</w:t>
            </w:r>
          </w:p>
        </w:tc>
        <w:tc>
          <w:tcPr>
            <w:tcW w:type="dxa" w:w="161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التكلفة</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مرتفعة جدًا</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مرتفعة جدًا</w:t>
            </w:r>
          </w:p>
        </w:tc>
        <w:tc>
          <w:tcPr>
            <w:tcW w:type="dxa" w:w="137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متوسطة</w:t>
            </w:r>
          </w:p>
        </w:tc>
        <w:tc>
          <w:tcPr>
            <w:tcW w:type="dxa" w:w="11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منخفضة</w:t>
            </w:r>
          </w:p>
        </w:tc>
        <w:tc>
          <w:tcPr>
            <w:tcW w:type="dxa" w:w="161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منخفضة</w:t>
            </w:r>
          </w:p>
        </w:tc>
      </w:tr>
    </w:tbl>
    <w:p>
      <w:pPr>
        <w:bidi/>
        <w:spacing w:after="140" w:before="60" w:line="360"/>
        <w:jc w:val="center"/>
      </w:pPr>
      <w:r>
        <w:rPr>
          <w:rFonts w:ascii="Arial" w:cs="Arial" w:eastAsia="Arial" w:hAnsi="Arial"/>
          <w:b w:val="false"/>
          <w:bCs w:val="false"/>
          <w:i/>
          <w:iCs/>
          <w:color w:val="555555"/>
          <w:sz w:val="20"/>
          <w:szCs w:val="20"/>
          <w:rtl/>
        </w:rPr>
        <w:t xml:space="preserve">جدول 3: مقارنة شاملة بين الأنظمة المشابهة ونظام إشراق</w:t>
      </w:r>
    </w:p>
    <w:p>
      <w:r>
        <w:t xml:space="preserve"/>
      </w:r>
    </w:p>
    <w:p>
      <w:pPr>
        <w:bidi/>
        <w:spacing w:after="80" w:before="80" w:line="380"/>
        <w:jc w:val="both"/>
      </w:pPr>
      <w:r>
        <w:rPr>
          <w:rFonts w:ascii="Arial" w:cs="Arial" w:eastAsia="Arial" w:hAnsi="Arial"/>
          <w:b w:val="false"/>
          <w:bCs w:val="false"/>
          <w:i w:val="false"/>
          <w:iCs w:val="false"/>
          <w:color w:val="000000"/>
          <w:sz w:val="24"/>
          <w:szCs w:val="24"/>
          <w:rtl/>
        </w:rPr>
        <w:t xml:space="preserve">يتضح من الجدول أن نظام إشراق يُقدم الميزة الفريدة في الجمع بين العمل الأوفلاين الكامل، وإدارة الصناديق المالية الشفافة، وتقنية OCR، مع التناسب الكامل مع البيئة المحلية وحجم شركات المولدات في غزة. وهو ما يضعه في موقع مميز مقارنةً بجميع البدائل المتاحة.</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الثالث</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جمع المتطلبات والتحليل</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جمع وتحليل المتطلبات</w:t>
      </w:r>
    </w:p>
    <w:p>
      <w:pPr>
        <w:bidi/>
        <w:spacing w:after="80" w:before="80" w:line="380"/>
        <w:jc w:val="both"/>
      </w:pPr>
      <w:r>
        <w:rPr>
          <w:rFonts w:ascii="Arial" w:cs="Arial" w:eastAsia="Arial" w:hAnsi="Arial"/>
          <w:b w:val="false"/>
          <w:bCs w:val="false"/>
          <w:i w:val="false"/>
          <w:iCs w:val="false"/>
          <w:color w:val="000000"/>
          <w:sz w:val="24"/>
          <w:szCs w:val="24"/>
          <w:rtl/>
        </w:rPr>
        <w:t xml:space="preserve">بدأت مرحلة جمع المتطلبات بزيارات ميدانية لعدد من شركات المولدات في غزة، وإجراء مقابلات مباشرة مع المديرين والمحصلين والمحاسبين. كشفت هذه المقابلات عن المتطلبات الحقيقية للمستخدمين وأولوياتهم، وأسفرت عن توثيق شامل للمتطلبات الوظيفية وغير الوظيفية.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المتطلبات الوظيفية (Functional Requirements)</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 إدارة الشركات والخطط</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إنشاء شركة جديدة بالبيانات الكاملة (اسم، مالك، هاتف، بريد).</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اختيار خطة اشتراك (Plan) تحدد الحد الأقصى للمشتركين والسعر الشهري والمميزات.</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تحديد تاريخ بداية ونهاية الاشتراك مع إدارة الحالة (نشطة/موقوفة).</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 إدارة المستخدمين والصلاحيات</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إنشاء أدوار متعددة: SUPER_ADMIN, COMPANY_ADMIN, ACCOUNTANT, COLLECTOR.</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ربط كل مستخدم بشركة محددة وتحديد صلاحياته بدقة.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إمكانية تعيين مشتركين للمحصل مباشرةً بالاسم.</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3. إدارة المناطق</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إضافة مناطق رئيسية وفرعية لأغراض التنظيم والتقارير.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ربط كل مشترك بمنطقة رئيسية وفرعية.</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4. إدارة المشتركين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تسجيل بيانات كاملة: الاسم، الهاتف، الهوية، العنوان، نوع الاشتراك (منزلي/تجاري).</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ربط العداد والقراءة الأولية عند تسجيل المشترك.</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تحديد طريقة التحصيل (يومي/أسبوعي/شهري) والمحصل المسؤول.</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التحقق من عدم تجاوز حد الباقة المشتركة.</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5. جمع قراءات العداد (Offline)</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تصوير العداد واستخراج القراءة تلقائيًا بـ OCR.</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إدخال يدوي للقراءة عند فشل OCR.</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تخزين القراءة والصورة محليًا عند الأوفلاين.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مزامنة تلقائية عند توفر الإنترنت.</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6. إصدار الفواتير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حساب الاستهلاك = القراءة الحالية – القراءة السابقة.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حساب المبلغ = الاستهلاك × سعر الكيلو واط المعتمد.</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إضافة الديون السابقة للمجموع المستحق.</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توليد فاتورة بحالة UNPAID تلقائيًا.</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7. إدارة الدفع والتحصيل</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قبول دفع نقدي، تحويل بنكي، أو مزيج منهما.</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تحديث حالة الفاتورة (PARTIAL / PAID) تلقائيًا.</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تسجيل دفعة في صندوق المحصل فورًا.</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8. إدارة الصناديق المالية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إنشاء صندوق تلقائي لكل محصل عند إنشاء حسابه.</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إمكانية إنشاء صناديق متعددة (نقدي، بنكي، إداري، مصاريف).</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نقل الأموال بين الصناديق مع تسجيل حركة مزدوجة.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سجل تدقيق كامل غير قابل للحذف أو التعديل.</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9. إدارة سعر الكيلو واط</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تحديد سعر الكيلو واط من COMPANY_ADMIN فقط.</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تطبيق السعر الجديد فورًا على الفواتير الجديدة دون تأثير على القديمة.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توثيق سعر الكيلو واط المستخدم في كل فاتورة.</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10. التقارير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تقرير تحصيل يومي وشهري لكل محصل.</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تقرير الديون المتراكمة.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أرصدة الصناديق الحالية.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استهلاك حسب منطقة.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المتطلبات غير الوظيفية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المتطلب</w:t>
            </w:r>
          </w:p>
        </w:tc>
        <w:tc>
          <w:tcPr>
            <w:tcW w:type="dxa" w:w="22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المعيار</w:t>
            </w:r>
          </w:p>
        </w:tc>
        <w:tc>
          <w:tcPr>
            <w:tcW w:type="dxa" w:w="43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القيمة المستهدفة</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الأداء (Performance)</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زمن استجابة API</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أقل من 500ms في الحالة الطبيعية</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التوافر (Availability)</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وقت التشغيل</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99% مع قدرة أوفلاين كاملة</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الأمان (Security)</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المصادقة</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JWT + تشفير كلمات المرور bcrypt</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الأمان (Security)</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معايير OWASP</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الحماية من SQL Injection, XSS, CSRF</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قابلية التوسع</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عدد المشتركين</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دعم حتى 10,000 مشترك لكل شركة</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سهولة الاستخدام</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تدريب المحصل</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أقل من ساعتين لتعلم النظام</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الاستجابة</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توافق الأجهزة</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يعمل على جميع أحجام الشاشات (Responsive)</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الموثوقية</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سلامة البيانات</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لا يمكن حذف حركة مالية بعد تسجيلها</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قابلية الصيانة</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توثيق الكود</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توثيق كامل للـ API ومعمارية النظام</w:t>
            </w:r>
          </w:p>
        </w:tc>
      </w:tr>
    </w:tbl>
    <w:p>
      <w:pPr>
        <w:bidi/>
        <w:spacing w:after="140" w:before="60" w:line="360"/>
        <w:jc w:val="center"/>
      </w:pPr>
      <w:r>
        <w:rPr>
          <w:rFonts w:ascii="Arial" w:cs="Arial" w:eastAsia="Arial" w:hAnsi="Arial"/>
          <w:b w:val="false"/>
          <w:bCs w:val="false"/>
          <w:i/>
          <w:iCs/>
          <w:color w:val="555555"/>
          <w:sz w:val="20"/>
          <w:szCs w:val="20"/>
          <w:rtl/>
        </w:rPr>
        <w:t xml:space="preserve">جدول 4: المتطلبات غير الوظيفية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مخطط أدوار المستخدمين والصلاحيات</w:t>
      </w:r>
    </w:p>
    <w:p>
      <w:pPr>
        <w:bidi/>
        <w:spacing w:after="80" w:before="80" w:line="380"/>
        <w:jc w:val="both"/>
      </w:pPr>
      <w:r>
        <w:rPr>
          <w:rFonts w:ascii="Arial" w:cs="Arial" w:eastAsia="Arial" w:hAnsi="Arial"/>
          <w:b w:val="false"/>
          <w:bCs w:val="false"/>
          <w:i w:val="false"/>
          <w:iCs w:val="false"/>
          <w:color w:val="000000"/>
          <w:sz w:val="24"/>
          <w:szCs w:val="24"/>
          <w:rtl/>
        </w:rPr>
        <w:t xml:space="preserve">يُقسم المستخدمون في النظام إلى أربعة مستويات رئيسية وفقًا للصلاحيات والوظائف:</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826"/>
      </w:tblGrid>
      <w:tr>
        <w:tc>
          <w:tcPr>
            <w:tcW w:type="dxa" w:w="3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الصلاحية</w:t>
            </w:r>
          </w:p>
        </w:tc>
        <w:tc>
          <w:tcPr>
            <w:tcW w:type="dxa" w:w="14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SUPER_ADMIN</w:t>
            </w:r>
          </w:p>
        </w:tc>
        <w:tc>
          <w:tcPr>
            <w:tcW w:type="dxa" w:w="14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COMPANY_ADMIN</w:t>
            </w:r>
          </w:p>
        </w:tc>
        <w:tc>
          <w:tcPr>
            <w:tcW w:type="dxa" w:w="14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ACCOUNTANT</w:t>
            </w:r>
          </w:p>
        </w:tc>
        <w:tc>
          <w:tcPr>
            <w:tcW w:type="dxa" w:w="18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COLLECTOR</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إنشاء/إدارة الشركات والخطط</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إنشاء/إدارة المستخدمين</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(شركته)</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إدارة المناطق والعدادات</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إضافة/تعديل المشتركين</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(عرض)</w:t>
            </w:r>
          </w:p>
        </w:tc>
        <w:tc>
          <w:tcPr>
            <w:tcW w:type="dxa" w:w="1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(عرض موكليه)</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تسجيل قراءات العدادات</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إصدار/تعديل الفواتير</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(إصدار فقط)</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تحصيل الدفعات</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إنشاء/إدارة الصناديق</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نقل الأموال بين الصناديق</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تحديد سعر الكيلو واط</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استخراج التقارير الشاملة</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(تقاريره فقط)</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عرض رصيد صندوقه</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c>
          <w:tcPr>
            <w:tcW w:type="dxa" w:w="1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 (صندوقه فقط)</w:t>
            </w:r>
          </w:p>
        </w:tc>
      </w:tr>
    </w:tbl>
    <w:p>
      <w:pPr>
        <w:bidi/>
        <w:spacing w:after="140" w:before="60" w:line="360"/>
        <w:jc w:val="center"/>
      </w:pPr>
      <w:r>
        <w:rPr>
          <w:rFonts w:ascii="Arial" w:cs="Arial" w:eastAsia="Arial" w:hAnsi="Arial"/>
          <w:b w:val="false"/>
          <w:bCs w:val="false"/>
          <w:i/>
          <w:iCs/>
          <w:color w:val="555555"/>
          <w:sz w:val="20"/>
          <w:szCs w:val="20"/>
          <w:rtl/>
        </w:rPr>
        <w:t xml:space="preserve">جدول 5: مصفوفة الصلاحيات لأدوار المستخدمين</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(3): مخطط أدوار المستخدمين (User Role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مخطط أدوار المستخدمين وتسلسل الصلاحيات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3: مخطط أدوار المستخدمين</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مخططات حالات الاستخدام (Use Case Diagrams)</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حالات الاستخدام – نظام الإدارة المركزي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حالة الاستخدام</w:t>
            </w:r>
          </w:p>
        </w:tc>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الأدوار المعنية</w:t>
            </w:r>
          </w:p>
        </w:tc>
        <w:tc>
          <w:tcPr>
            <w:tcW w:type="dxa" w:w="43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الوصف</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UC01 – إنشاء شركة جديدة</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SUPER_ADMIN</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 شركة مولدات جديدة وتعيين خطة اشتراك وبيانات المالك.</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UC02 – إدارة المستخدمين</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SUPER_ADMIN, COMPANY_ADMIN</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وتعديل وتعطيل حسابات الموظفين بأدوارهم المختلفة.</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UC03 – إضافة منطقة</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منطقة رئيسية أو فرعية لتنظيم المشتركين.</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UC04 – تسجيل مشترك جديد</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 COLLECTOR</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مشترك جديد بكافة بياناته وربطه بعداد ومحصل.</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UC05 – تعيين محصل للمشترك</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ربط مشترك بمحصل معين بشكل مباشر بالاسم.</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UC06 – تحديد سعر الكيلو واط</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تغيير السعر المعتمد للكيلو واط بأثر فوري على الفواتير الجديدة.</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UC07 – إنشاء صندوق مالي</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 ACCOUNTANT</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صندوق نقدي أو بنكي أو إداري بالرصيد الافتتاحي.</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UC08 – نقل أموال بين صناديق</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 ACCOUNTANT</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تحويل مبلغ من صندوق لآخر مع توثيق الحركة.</w:t>
            </w:r>
          </w:p>
        </w:tc>
      </w:tr>
      <w:tr>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UC09 – مراجعة الفواتير</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 ACCOUNTANT</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عرض قائمة الفواتير المدفوعة والجزئية وغير المدفوعة.</w:t>
            </w:r>
          </w:p>
        </w:tc>
      </w:tr>
      <w:tr>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UC10 – استخراج التقارير</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 ACCOUNTANT</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توليد تقارير يومية وشهرية عن التحصيل والديون والصناديق.</w:t>
            </w:r>
          </w:p>
        </w:tc>
      </w:tr>
    </w:tbl>
    <w:p>
      <w:pPr>
        <w:bidi/>
        <w:spacing w:after="140" w:before="60" w:line="360"/>
        <w:jc w:val="center"/>
      </w:pPr>
      <w:r>
        <w:rPr>
          <w:rFonts w:ascii="Arial" w:cs="Arial" w:eastAsia="Arial" w:hAnsi="Arial"/>
          <w:b w:val="false"/>
          <w:bCs w:val="false"/>
          <w:i/>
          <w:iCs/>
          <w:color w:val="555555"/>
          <w:sz w:val="20"/>
          <w:szCs w:val="20"/>
          <w:rtl/>
        </w:rPr>
        <w:t xml:space="preserve">جدول 6: حالات الاستخدام – نظام الإدارة المركزي</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حالات الاستخدام – تطبيق المحصل الميداني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حالة الاستخدام</w:t>
            </w:r>
          </w:p>
        </w:tc>
        <w:tc>
          <w:tcPr>
            <w:tcW w:type="dxa" w:w="2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الأدوار المعنية</w:t>
            </w:r>
          </w:p>
        </w:tc>
        <w:tc>
          <w:tcPr>
            <w:tcW w:type="dxa" w:w="46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الوصف</w:t>
            </w:r>
          </w:p>
        </w:tc>
      </w:tr>
      <w:tr>
        <w:tc>
          <w:tcPr>
            <w:tcW w:type="dxa" w:w="2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UC11 – عرض قائمة المشتركين</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w:t>
            </w:r>
          </w:p>
        </w:tc>
        <w:tc>
          <w:tcPr>
            <w:tcW w:type="dxa" w:w="4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عرض المشتركين الموكلين للمحصل فقط مع حالة دفعهم.</w:t>
            </w:r>
          </w:p>
        </w:tc>
      </w:tr>
      <w:tr>
        <w:tc>
          <w:tcPr>
            <w:tcW w:type="dxa" w:w="2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UC12 – البحث عن مشترك</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w:t>
            </w:r>
          </w:p>
        </w:tc>
        <w:tc>
          <w:tcPr>
            <w:tcW w:type="dxa" w:w="4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البحث بالاسم أو رقم العداد.</w:t>
            </w:r>
          </w:p>
        </w:tc>
      </w:tr>
      <w:tr>
        <w:tc>
          <w:tcPr>
            <w:tcW w:type="dxa" w:w="2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UC13 – تصوير العداد وقراءته</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w:t>
            </w:r>
          </w:p>
        </w:tc>
        <w:tc>
          <w:tcPr>
            <w:tcW w:type="dxa" w:w="4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التقاط صورة للعداد ومعالجتها بـ OCR لاستخراج القراءة.</w:t>
            </w:r>
          </w:p>
        </w:tc>
      </w:tr>
      <w:tr>
        <w:tc>
          <w:tcPr>
            <w:tcW w:type="dxa" w:w="2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UC14 – إدخال قراءة يدويًا</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w:t>
            </w:r>
          </w:p>
        </w:tc>
        <w:tc>
          <w:tcPr>
            <w:tcW w:type="dxa" w:w="4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إدخال القراءة يدويًا عند فشل OCR أو الرغبة في التحقق.</w:t>
            </w:r>
          </w:p>
        </w:tc>
      </w:tr>
      <w:tr>
        <w:tc>
          <w:tcPr>
            <w:tcW w:type="dxa" w:w="2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UC15 – إصدار فاتورة</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w:t>
            </w:r>
          </w:p>
        </w:tc>
        <w:tc>
          <w:tcPr>
            <w:tcW w:type="dxa" w:w="4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توليد فاتورة تلقائيًا بناءً على القراءة وسعر الكيلو واط.</w:t>
            </w:r>
          </w:p>
        </w:tc>
      </w:tr>
      <w:tr>
        <w:tc>
          <w:tcPr>
            <w:tcW w:type="dxa" w:w="24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UC16 – تسجيل حالة الدفع</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w:t>
            </w:r>
          </w:p>
        </w:tc>
        <w:tc>
          <w:tcPr>
            <w:tcW w:type="dxa" w:w="4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تحديد نقدي/تحويل/مزيج أو تسجيل كدين.</w:t>
            </w:r>
          </w:p>
        </w:tc>
      </w:tr>
      <w:tr>
        <w:tc>
          <w:tcPr>
            <w:tcW w:type="dxa" w:w="24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UC17 – مزامنة البيانات</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w:t>
            </w:r>
          </w:p>
        </w:tc>
        <w:tc>
          <w:tcPr>
            <w:tcW w:type="dxa" w:w="4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إرسال القراءات والفواتير والدفعات المخزنة محليًا إلى الخادم.</w:t>
            </w:r>
          </w:p>
        </w:tc>
      </w:tr>
    </w:tbl>
    <w:p>
      <w:pPr>
        <w:bidi/>
        <w:spacing w:after="140" w:before="60" w:line="360"/>
        <w:jc w:val="center"/>
      </w:pPr>
      <w:r>
        <w:rPr>
          <w:rFonts w:ascii="Arial" w:cs="Arial" w:eastAsia="Arial" w:hAnsi="Arial"/>
          <w:b w:val="false"/>
          <w:bCs w:val="false"/>
          <w:i/>
          <w:iCs/>
          <w:color w:val="555555"/>
          <w:sz w:val="20"/>
          <w:szCs w:val="20"/>
          <w:rtl/>
        </w:rPr>
        <w:t xml:space="preserve">جدول 7: حالات الاستخدام – تطبيق المحصل الميداني</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(4): مخطط حالات الاستخدام الكامل (Use Case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مخطط حالات الاستخدام (Use Case Diagram)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4: مخطط حالات الاستخدام الكامل</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المخططات التسلسلية (Sequence Diagrams)</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المخطط التسلسلي 1: سيناريو جمع قراءة العداد (أوفلاين)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326"/>
      </w:tblGrid>
      <w:tr>
        <w:tc>
          <w:tcPr>
            <w:tcW w:type="dxa" w:w="7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الخطوة</w:t>
            </w:r>
          </w:p>
        </w:tc>
        <w:tc>
          <w:tcPr>
            <w:tcW w:type="dxa" w:w="1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الفاعل</w:t>
            </w:r>
          </w:p>
        </w:tc>
        <w:tc>
          <w:tcPr>
            <w:tcW w:type="dxa" w:w="3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الإجراء</w:t>
            </w:r>
          </w:p>
        </w:tc>
        <w:tc>
          <w:tcPr>
            <w:tcW w:type="dxa" w:w="33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الرد / النتيجة</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المحصل</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اختيار المشترك من القائمة المحلية</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عرض بيانات المشترك والقراءة السابقة</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2</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المحصل</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تصوير العداد بالكاميرا</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استلام الصورة</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3</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محرك OCR</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تحليل الصورة واستخراج الأرقام</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عرض القراءة المقترحة</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4</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المحصل</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تأكيد أو تعديل القراءة المقترحة</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5</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النظام المحلي</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حساب الاستهلاك = الحالية – السابقة</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قيمة الاستهلاك (kWh)</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6</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النظام المحلي</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حساب الفاتورة = الاستهلاك × سعر kWh</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المبلغ الإجمالي</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7</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النظام المحلي</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الديون السابقة للمجموع</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الإجمالي المستحق النهائي</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8</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المحصل</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تحديد حالة الدفع</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9</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IndexedDB</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تخزين القراءة والفاتورة والصورة محليًا</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تأكيد الحفظ بنجاح</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10</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Service Worker</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الانتظار حتى توفر الاتصال لبدء المزامنة</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bl>
    <w:p>
      <w:pPr>
        <w:bidi/>
        <w:spacing w:after="140" w:before="60" w:line="360"/>
        <w:jc w:val="center"/>
      </w:pPr>
      <w:r>
        <w:rPr>
          <w:rFonts w:ascii="Arial" w:cs="Arial" w:eastAsia="Arial" w:hAnsi="Arial"/>
          <w:b w:val="false"/>
          <w:bCs w:val="false"/>
          <w:i/>
          <w:iCs/>
          <w:color w:val="555555"/>
          <w:sz w:val="20"/>
          <w:szCs w:val="20"/>
          <w:rtl/>
        </w:rPr>
        <w:t xml:space="preserve">جدول 8: المخطط التسلسلي – جمع قراءة العداد أوفلاين</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(5): المخطط التسلسلي لجمع القراءة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Sequence Diagram – جمع قراءة العداد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5: المخطط التسلسلي لجمع قراءة العداد (Offline)</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المخطط التسلسلي 2: سيناريو التحصيل ونقل الأموال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326"/>
      </w:tblGrid>
      <w:tr>
        <w:tc>
          <w:tcPr>
            <w:tcW w:type="dxa" w:w="7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الخطوة</w:t>
            </w:r>
          </w:p>
        </w:tc>
        <w:tc>
          <w:tcPr>
            <w:tcW w:type="dxa" w:w="1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الفاعل</w:t>
            </w:r>
          </w:p>
        </w:tc>
        <w:tc>
          <w:tcPr>
            <w:tcW w:type="dxa" w:w="3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الإجراء</w:t>
            </w:r>
          </w:p>
        </w:tc>
        <w:tc>
          <w:tcPr>
            <w:tcW w:type="dxa" w:w="33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الرد / النتيجة</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المشترك</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دفع المبلغ المستحق للمحصل نقدًا</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2</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المحصل</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تسجيل الدفع في التطبيق مع تحديد الطريقة</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3</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النظام</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تحديث paidAmount += المبلغ المدفوع</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4</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النظام</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تحديث remainingAmount = total – paid</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5</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النظام</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تحديث حالة الفاتورة → PARTIAL أو PAID</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الحالة الجديدة للفاتورة</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6</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النظام</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 سجل Transaction مرتبط بالفاتورة والمحصل</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transaction_id جديد</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7</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صندوق المحصل</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المبلغ المدفوع لرصيد صندوق المحصل</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الرصيد الجديد للصندوق</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8</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قاعدة البيانات</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تخزين جميع التغييرات بشكل Atomic</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تأكيد الحفظ</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9</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COMPANY_ADMIN</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مراجعة رصيد صندوق المحصل في لوحة التحكم</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عرض الرصيد المحدّث</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10</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ACCOUNTANT</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نقل المبلغ من صندوق المحصل إلى صندوق الشركة</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تسجيل حركة نقل مزدوجة</w:t>
            </w:r>
          </w:p>
        </w:tc>
      </w:tr>
    </w:tbl>
    <w:p>
      <w:pPr>
        <w:bidi/>
        <w:spacing w:after="140" w:before="60" w:line="360"/>
        <w:jc w:val="center"/>
      </w:pPr>
      <w:r>
        <w:rPr>
          <w:rFonts w:ascii="Arial" w:cs="Arial" w:eastAsia="Arial" w:hAnsi="Arial"/>
          <w:b w:val="false"/>
          <w:bCs w:val="false"/>
          <w:i/>
          <w:iCs/>
          <w:color w:val="555555"/>
          <w:sz w:val="20"/>
          <w:szCs w:val="20"/>
          <w:rtl/>
        </w:rPr>
        <w:t xml:space="preserve">جدول 9: المخطط التسلسلي – التحصيل ونقل الأموال</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(6): المخطط التسلسلي للتحصيل ونقل الأموال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Sequence Diagram – التحصيل ونقل الأموال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6: المخطط التسلسلي للتحصيل ونقل الأموال</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المخطط التسلسلي 3: مزامنة البيانات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326"/>
      </w:tblGrid>
      <w:tr>
        <w:tc>
          <w:tcPr>
            <w:tcW w:type="dxa" w:w="7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الخطوة</w:t>
            </w:r>
          </w:p>
        </w:tc>
        <w:tc>
          <w:tcPr>
            <w:tcW w:type="dxa" w:w="1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الفاعل</w:t>
            </w:r>
          </w:p>
        </w:tc>
        <w:tc>
          <w:tcPr>
            <w:tcW w:type="dxa" w:w="3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الإجراء</w:t>
            </w:r>
          </w:p>
        </w:tc>
        <w:tc>
          <w:tcPr>
            <w:tcW w:type="dxa" w:w="33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الرد / النتيجة</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Service Worker</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رصد عودة الاتصال بالإنترنت</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2</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IndexedDB</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استرداد جميع السجلات غير المزامنة</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قائمة البيانات المحلية</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3</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تطبيق المحصل</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إرسال طلب POST للخادم بالبيانات المجمّعة</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4</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الخادم (API)</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التحقق من صحة البيانات والصلاحيات</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5</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الخادم</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معالجة الفواتير والدفعات بشكل Atomic</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6</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MongoDB</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حفظ جميع السجلات وتحديث الصناديق</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تأكيد الحفظ</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7</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الخادم</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إرسال استجابة بنتيجة المزامنة</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قائمة نجاح/فشل كل سجل</w:t>
            </w:r>
          </w:p>
        </w:tc>
      </w:tr>
      <w:tr>
        <w:tc>
          <w:tcPr>
            <w:tcW w:type="dxa" w:w="7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8</w:t>
            </w:r>
          </w:p>
        </w:tc>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تطبيق المحصل</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تحديث حالة السجلات المحلية → synced = true</w:t>
            </w:r>
          </w:p>
        </w:tc>
        <w:tc>
          <w:tcPr>
            <w:tcW w:type="dxa" w:w="3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w:t>
            </w:r>
          </w:p>
        </w:tc>
      </w:tr>
      <w:tr>
        <w:tc>
          <w:tcPr>
            <w:tcW w:type="dxa" w:w="7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9</w:t>
            </w:r>
          </w:p>
        </w:tc>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تطبيق المحصل</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إشعار المحصل بنجاح المزامنة</w:t>
            </w:r>
          </w:p>
        </w:tc>
        <w:tc>
          <w:tcPr>
            <w:tcW w:type="dxa" w:w="3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إشعار بصري/صوتي</w:t>
            </w:r>
          </w:p>
        </w:tc>
      </w:tr>
    </w:tbl>
    <w:p>
      <w:pPr>
        <w:bidi/>
        <w:spacing w:after="140" w:before="60" w:line="360"/>
        <w:jc w:val="center"/>
      </w:pPr>
      <w:r>
        <w:rPr>
          <w:rFonts w:ascii="Arial" w:cs="Arial" w:eastAsia="Arial" w:hAnsi="Arial"/>
          <w:b w:val="false"/>
          <w:bCs w:val="false"/>
          <w:i/>
          <w:iCs/>
          <w:color w:val="555555"/>
          <w:sz w:val="20"/>
          <w:szCs w:val="20"/>
          <w:rtl/>
        </w:rPr>
        <w:t xml:space="preserve">جدول 10: المخطط التسلسلي – مزامنة البيانات</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(7): المخطط التسلسلي لمزامنة البيانات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Sequence Diagram – مزامنة البيانات (Sync)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7: المخطط التسلسلي لمزامنة البيانات</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مخطط قاعدة البيانات (Entity Relationship Diagram – ERD)</w:t>
      </w:r>
    </w:p>
    <w:p>
      <w:pPr>
        <w:bidi/>
        <w:spacing w:after="80" w:before="80" w:line="380"/>
        <w:jc w:val="both"/>
      </w:pPr>
      <w:r>
        <w:rPr>
          <w:rFonts w:ascii="Arial" w:cs="Arial" w:eastAsia="Arial" w:hAnsi="Arial"/>
          <w:b w:val="false"/>
          <w:bCs w:val="false"/>
          <w:i w:val="false"/>
          <w:iCs w:val="false"/>
          <w:color w:val="000000"/>
          <w:sz w:val="24"/>
          <w:szCs w:val="24"/>
          <w:rtl/>
        </w:rPr>
        <w:t xml:space="preserve">تم تصميم قاعدة البيانات باستخدام MongoDB مع تطبيق قواعد التطبيع حتى النموذج الثالث (3NF) لضمان نزاهة البيانات وتقليل التكرار. يتكون النظام من الكيانات (Collections) الرئيسية التالية: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الكيان (Collection)</w:t>
            </w:r>
          </w:p>
        </w:tc>
        <w:tc>
          <w:tcPr>
            <w:tcW w:type="dxa" w:w="3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الحقول الرئيسية</w:t>
            </w:r>
          </w:p>
        </w:tc>
        <w:tc>
          <w:tcPr>
            <w:tcW w:type="dxa" w:w="40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علاقاتها</w:t>
            </w:r>
          </w:p>
        </w:tc>
      </w:tr>
      <w:tr>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name, ownerName, phone, email, planId, subscriptionStart, subscriptionEnd, status, createdBy</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Plan (1-1)، لها مشتركون متعددون (1-*)</w:t>
            </w:r>
          </w:p>
        </w:tc>
      </w:tr>
      <w:tr>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Plan</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name, maxSubscribers, priceMonthly, features, isActive</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Company (1-*)</w:t>
            </w:r>
          </w:p>
        </w:tc>
      </w:tr>
      <w:tr>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User</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fullName, email, phone, password, role, companyId, subscriberId</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Company (1-*)، لها Fund (1-1)</w:t>
            </w:r>
          </w:p>
        </w:tc>
      </w:tr>
      <w:tr>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Subscriber</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fullName, phone, nationalId, address, companyId, primaryArea, secondaryArea, meterId, assignedCollector</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Company و User و Area و Meter</w:t>
            </w:r>
          </w:p>
        </w:tc>
      </w:tr>
      <w:tr>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Meter</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serialNumber, subscriberId, installationDate, status</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Subscriber (1-1)، لها قراءات (1-*)</w:t>
            </w:r>
          </w:p>
        </w:tc>
      </w:tr>
      <w:tr>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Reading</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meterId, collectorId, previousReading, currentReading, readingDate, synced</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Meter و User (Collector)</w:t>
            </w:r>
          </w:p>
        </w:tc>
      </w:tr>
      <w:tr>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Invoice</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subscriberId, readingId, issueDate, dueDate, consumption, unitPrice, totalAmount, paidAmount, remainingAmount, paymentMethod, paymentProof, status</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Subscriber و Reading</w:t>
            </w:r>
          </w:p>
        </w:tc>
      </w:tr>
      <w:tr>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Fund</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name, type, owner (User), balance, currency, isActive</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User (1-1 للمحصل)</w:t>
            </w:r>
          </w:p>
        </w:tc>
      </w:tr>
      <w:tr>
        <w:tc>
          <w:tcPr>
            <w:tcW w:type="dxa" w:w="1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Transaction</w:t>
            </w:r>
          </w:p>
        </w:tc>
        <w:tc>
          <w:tcPr>
            <w:tcW w:type="dxa" w:w="3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sourceFund, destinationFund, amount, type, description, performedBy, referenceId, metadata</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مرتبطة بـ Fund (src/dst) و User</w:t>
            </w:r>
          </w:p>
        </w:tc>
      </w:tr>
      <w:tr>
        <w:tc>
          <w:tcPr>
            <w:tcW w:type="dxa" w:w="1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Area</w:t>
            </w:r>
          </w:p>
        </w:tc>
        <w:tc>
          <w:tcPr>
            <w:tcW w:type="dxa" w:w="3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_id, name, parentArea, description, isActive</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هرمية ذاتية (منطقة رئيسية → فرعية)</w:t>
            </w:r>
          </w:p>
        </w:tc>
      </w:tr>
    </w:tbl>
    <w:p>
      <w:pPr>
        <w:bidi/>
        <w:spacing w:after="140" w:before="60" w:line="360"/>
        <w:jc w:val="center"/>
      </w:pPr>
      <w:r>
        <w:rPr>
          <w:rFonts w:ascii="Arial" w:cs="Arial" w:eastAsia="Arial" w:hAnsi="Arial"/>
          <w:b w:val="false"/>
          <w:bCs w:val="false"/>
          <w:i/>
          <w:iCs/>
          <w:color w:val="555555"/>
          <w:sz w:val="20"/>
          <w:szCs w:val="20"/>
          <w:rtl/>
        </w:rPr>
        <w:t xml:space="preserve">جدول 11: كيانات قاعدة البيانات وعلاقاتها</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(8): مخطط علاقات الكيانات (ERD) المُطبَّق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Entity Relationship Diagram (ERD) – نظام إشراق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8: مخطط علاقات الكيانات (ERD) – نظام إشراق</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الرابع</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التصميم</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مقدمة الفصل</w:t>
      </w:r>
    </w:p>
    <w:p>
      <w:pPr>
        <w:bidi/>
        <w:spacing w:after="80" w:before="80" w:line="380"/>
        <w:jc w:val="both"/>
      </w:pPr>
      <w:r>
        <w:rPr>
          <w:rFonts w:ascii="Arial" w:cs="Arial" w:eastAsia="Arial" w:hAnsi="Arial"/>
          <w:b w:val="false"/>
          <w:bCs w:val="false"/>
          <w:i w:val="false"/>
          <w:iCs w:val="false"/>
          <w:color w:val="000000"/>
          <w:sz w:val="24"/>
          <w:szCs w:val="24"/>
          <w:rtl/>
        </w:rPr>
        <w:t xml:space="preserve">بعد الانتهاء من مرحلة جمع المتطلبات وتحليلها، تبدأ مرحلة التصميم التي تُحوّل المتطلبات إلى مواصفات تقنية ونماذج مرئية واضحة. تُعدّ هذه المرحلة حجر الأساس الذي يقوم عليه التطوير الفعلي، وتشمل تصميم معمارية النظام، وقاعدة البيانات، وواجهات المستخدم.</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معمارية النظام (System Architecture)</w:t>
      </w:r>
    </w:p>
    <w:p>
      <w:pPr>
        <w:bidi/>
        <w:spacing w:after="80" w:before="80" w:line="380"/>
        <w:jc w:val="both"/>
      </w:pPr>
      <w:r>
        <w:rPr>
          <w:rFonts w:ascii="Arial" w:cs="Arial" w:eastAsia="Arial" w:hAnsi="Arial"/>
          <w:b w:val="false"/>
          <w:bCs w:val="false"/>
          <w:i w:val="false"/>
          <w:iCs w:val="false"/>
          <w:color w:val="000000"/>
          <w:sz w:val="24"/>
          <w:szCs w:val="24"/>
          <w:rtl/>
        </w:rPr>
        <w:t xml:space="preserve">اعتمد نظام إشراق على معمارية ثلاثية الطبقات (Three-Tier Architecture) مع تصميم قائم على الخدمات المصغرة (Microservices-inspired):</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طبقة الواجهة الأمامية (Frontend Layer): تطبيق React.js للوحة التحكم، وتطبيق React PWA للمحصل.</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طبقة منطق الأعمال (Business Logic Layer): خادم Node.js/Express.js مع REST API.</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طبقة البيانات (Data Layer): قاعدة بيانات MongoDB مع IndexedDB للتخزين المحلي.</w:t>
      </w:r>
    </w:p>
    <w:p>
      <w:r>
        <w:t xml:space="preserve"/>
      </w:r>
    </w:p>
    <w:p>
      <w:pPr>
        <w:bidi/>
        <w:spacing w:after="40" w:before="80" w:line="360"/>
        <w:jc w:val="center"/>
      </w:pPr>
      <w:r>
        <w:rPr>
          <w:rFonts w:ascii="Arial" w:cs="Arial" w:eastAsia="Arial" w:hAnsi="Arial"/>
          <w:b/>
          <w:bCs/>
          <w:i w:val="false"/>
          <w:iCs w:val="false"/>
          <w:color w:val="1B4F72"/>
          <w:sz w:val="24"/>
          <w:szCs w:val="24"/>
          <w:rtl/>
        </w:rPr>
        <w:t xml:space="preserve">مخطط (9): معمارية النظام الشاملة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رسم توضيحي: معمارية النظام (System Architecture Diagram)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9: معمارية نظام إشراق</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تصميم واجهة برمجة التطبيقات (API Design)</w:t>
      </w:r>
    </w:p>
    <w:p>
      <w:pPr>
        <w:bidi/>
        <w:spacing w:after="80" w:before="80" w:line="380"/>
        <w:jc w:val="both"/>
      </w:pPr>
      <w:r>
        <w:rPr>
          <w:rFonts w:ascii="Arial" w:cs="Arial" w:eastAsia="Arial" w:hAnsi="Arial"/>
          <w:b w:val="false"/>
          <w:bCs w:val="false"/>
          <w:i w:val="false"/>
          <w:iCs w:val="false"/>
          <w:color w:val="000000"/>
          <w:sz w:val="24"/>
          <w:szCs w:val="24"/>
          <w:rtl/>
        </w:rPr>
        <w:t xml:space="preserve">اعتُمد أسلوب RESTful API في تصميم الواجهة البرمجية للخادم، مع توثيق Swagger/OpenAPI لجميع النقاط الطرفية. يتكون الـ API من المجموعات التالية: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المجموعة (Module)</w:t>
            </w:r>
          </w:p>
        </w:tc>
        <w:tc>
          <w:tcPr>
            <w:tcW w:type="dxa" w:w="22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المسار الأساسي</w:t>
            </w:r>
          </w:p>
        </w:tc>
        <w:tc>
          <w:tcPr>
            <w:tcW w:type="dxa" w:w="48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الوظائف الرئيسية</w:t>
            </w:r>
          </w:p>
        </w:tc>
      </w:tr>
      <w:tr>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Auth</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/api/auth</w:t>
            </w:r>
          </w:p>
        </w:tc>
        <w:tc>
          <w:tcPr>
            <w:tcW w:type="dxa" w:w="4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تسجيل الدخول، تجديد التوكن، تسجيل الخروج</w:t>
            </w:r>
          </w:p>
        </w:tc>
      </w:tr>
      <w:tr>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Companies</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/api/companies</w:t>
            </w:r>
          </w:p>
        </w:tc>
        <w:tc>
          <w:tcPr>
            <w:tcW w:type="dxa" w:w="4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CRUD الشركات، ربط الخطط</w:t>
            </w:r>
          </w:p>
        </w:tc>
      </w:tr>
      <w:tr>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Users</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/api/users</w:t>
            </w:r>
          </w:p>
        </w:tc>
        <w:tc>
          <w:tcPr>
            <w:tcW w:type="dxa" w:w="4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إدارة المستخدمين والصلاحيات</w:t>
            </w:r>
          </w:p>
        </w:tc>
      </w:tr>
      <w:tr>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Subscribers</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/api/subscribers</w:t>
            </w:r>
          </w:p>
        </w:tc>
        <w:tc>
          <w:tcPr>
            <w:tcW w:type="dxa" w:w="4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وتعديل وعرض المشتركين</w:t>
            </w:r>
          </w:p>
        </w:tc>
      </w:tr>
      <w:tr>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Meters</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/api/meters</w:t>
            </w:r>
          </w:p>
        </w:tc>
        <w:tc>
          <w:tcPr>
            <w:tcW w:type="dxa" w:w="4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إدارة العدادات وربطها بالمشتركين</w:t>
            </w:r>
          </w:p>
        </w:tc>
      </w:tr>
      <w:tr>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Readings</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/api/readings</w:t>
            </w:r>
          </w:p>
        </w:tc>
        <w:tc>
          <w:tcPr>
            <w:tcW w:type="dxa" w:w="4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تسجيل القراءات ورفعها ومزامنتها</w:t>
            </w:r>
          </w:p>
        </w:tc>
      </w:tr>
      <w:tr>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Invoices</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/api/invoices</w:t>
            </w:r>
          </w:p>
        </w:tc>
        <w:tc>
          <w:tcPr>
            <w:tcW w:type="dxa" w:w="4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 الفواتير وتحديث حالة الدفع</w:t>
            </w:r>
          </w:p>
        </w:tc>
      </w:tr>
      <w:tr>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Funds</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/api/funds</w:t>
            </w:r>
          </w:p>
        </w:tc>
        <w:tc>
          <w:tcPr>
            <w:tcW w:type="dxa" w:w="4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 الصناديق ونقل الأموال والأرصدة</w:t>
            </w:r>
          </w:p>
        </w:tc>
      </w:tr>
      <w:tr>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Transactions</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/api/transactions</w:t>
            </w:r>
          </w:p>
        </w:tc>
        <w:tc>
          <w:tcPr>
            <w:tcW w:type="dxa" w:w="4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سجل الحركات المالية وتقارير التدقيق</w:t>
            </w:r>
          </w:p>
        </w:tc>
      </w:tr>
      <w:tr>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Areas</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/api/areas</w:t>
            </w:r>
          </w:p>
        </w:tc>
        <w:tc>
          <w:tcPr>
            <w:tcW w:type="dxa" w:w="4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إدارة المناطق الرئيسية والفرعية</w:t>
            </w:r>
          </w:p>
        </w:tc>
      </w:tr>
      <w:tr>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Reports</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/api/reports</w:t>
            </w:r>
          </w:p>
        </w:tc>
        <w:tc>
          <w:tcPr>
            <w:tcW w:type="dxa" w:w="48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استخراج التقارير المالية والتشغيلية</w:t>
            </w:r>
          </w:p>
        </w:tc>
      </w:tr>
      <w:tr>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Sync</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/api/sync</w:t>
            </w:r>
          </w:p>
        </w:tc>
        <w:tc>
          <w:tcPr>
            <w:tcW w:type="dxa" w:w="48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نقطة مزامنة شاملة لبيانات المحصل</w:t>
            </w:r>
          </w:p>
        </w:tc>
      </w:tr>
    </w:tbl>
    <w:p>
      <w:pPr>
        <w:bidi/>
        <w:spacing w:after="140" w:before="60" w:line="360"/>
        <w:jc w:val="center"/>
      </w:pPr>
      <w:r>
        <w:rPr>
          <w:rFonts w:ascii="Arial" w:cs="Arial" w:eastAsia="Arial" w:hAnsi="Arial"/>
          <w:b w:val="false"/>
          <w:bCs w:val="false"/>
          <w:i/>
          <w:iCs/>
          <w:color w:val="555555"/>
          <w:sz w:val="20"/>
          <w:szCs w:val="20"/>
          <w:rtl/>
        </w:rPr>
        <w:t xml:space="preserve">جدول 12: مجموعات الـ API ومساراتها الرئيسية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تصميم قاعدة البيانات المفصّل</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استراتيجية التصميم في MongoDB</w:t>
      </w:r>
    </w:p>
    <w:p>
      <w:pPr>
        <w:bidi/>
        <w:spacing w:after="80" w:before="80" w:line="380"/>
        <w:jc w:val="both"/>
      </w:pPr>
      <w:r>
        <w:rPr>
          <w:rFonts w:ascii="Arial" w:cs="Arial" w:eastAsia="Arial" w:hAnsi="Arial"/>
          <w:b w:val="false"/>
          <w:bCs w:val="false"/>
          <w:i w:val="false"/>
          <w:iCs w:val="false"/>
          <w:color w:val="000000"/>
          <w:sz w:val="24"/>
          <w:szCs w:val="24"/>
          <w:rtl/>
        </w:rPr>
        <w:t xml:space="preserve">نظرًا لطبيعة MongoDB كقاعدة بيانات وثائقية، تم اتخاذ القرارات التصميمية التالية: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الكيانات المستقلة (Company, User, Subscriber, Fund) تُخزن كوثائق منفصلة مع مراجع (References).</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بيانات القراءات والفواتير تُخزن كوثائق منفصلة لدعم الاستعلام والتقارير.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Transactions تُخزن بشكل immutable (لا حذف لا تعديل) لضمان سجل التدقيق.</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استخدام MongoDB Transactions للعمليات المالية المركبة لضمان الـ Atomicity.</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Indexes المُحسِّنة للأداء</w:t>
      </w:r>
    </w:p>
    <w:p>
      <w:pPr>
        <w:bidi/>
        <w:spacing w:after="80" w:before="80" w:line="380"/>
        <w:jc w:val="both"/>
      </w:pPr>
      <w:r>
        <w:rPr>
          <w:rFonts w:ascii="Arial" w:cs="Arial" w:eastAsia="Arial" w:hAnsi="Arial"/>
          <w:b w:val="false"/>
          <w:bCs w:val="false"/>
          <w:i w:val="false"/>
          <w:iCs w:val="false"/>
          <w:color w:val="000000"/>
          <w:sz w:val="24"/>
          <w:szCs w:val="24"/>
          <w:rtl/>
        </w:rPr>
        <w:t xml:space="preserve">تم تصميم مجموعة من Indexes لضمان أداء عالي في الاستعلامات الأكثر تكرارًا:</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Subscriber: compound index على (companyId, assignedCollector) للتصفية السريعة.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Invoice: compound index على (subscriberId, status) لاستعلامات الديون.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Reading: index على (meterId, readingDate) للاستعلام الزمني.</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Transaction: index على (sourceFund, destinationFund, createdAt) للتقارير المالية.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تصميم آلية العمل الأوفلاين (Offline-First Design)</w:t>
      </w:r>
    </w:p>
    <w:p>
      <w:pPr>
        <w:bidi/>
        <w:spacing w:after="80" w:before="80" w:line="380"/>
        <w:jc w:val="both"/>
      </w:pPr>
      <w:r>
        <w:rPr>
          <w:rFonts w:ascii="Arial" w:cs="Arial" w:eastAsia="Arial" w:hAnsi="Arial"/>
          <w:b w:val="false"/>
          <w:bCs w:val="false"/>
          <w:i w:val="false"/>
          <w:iCs w:val="false"/>
          <w:color w:val="000000"/>
          <w:sz w:val="24"/>
          <w:szCs w:val="24"/>
          <w:rtl/>
        </w:rPr>
        <w:t xml:space="preserve">يُمثّل هذا الجزء من التصميم أحد أكثر المحاور تحديًا وأهمية في نظام إشراق. اعتُمدت الاستراتيجية التالية: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التقنية</w:t>
            </w:r>
          </w:p>
        </w:tc>
        <w:tc>
          <w:tcPr>
            <w:tcW w:type="dxa" w:w="65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الدور في النظام</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IndexedDB</w:t>
            </w:r>
          </w:p>
        </w:tc>
        <w:tc>
          <w:tcPr>
            <w:tcW w:type="dxa" w:w="65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قاعدة بيانات محلية في المتصفح تخزن المشتركين والقراءات والفواتير والدفعات غير المزامنة.</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Service Workers</w:t>
            </w:r>
          </w:p>
        </w:tc>
        <w:tc>
          <w:tcPr>
            <w:tcW w:type="dxa" w:w="65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معالج الخلفية الذي يرصد الاتصال ويبدأ المزامنة تلقائيًا، ويخدم النظام دون إنترنت.</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Background Sync API</w:t>
            </w:r>
          </w:p>
        </w:tc>
        <w:tc>
          <w:tcPr>
            <w:tcW w:type="dxa" w:w="65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تأجيل طلبات الشبكة حتى توفر الاتصال وإرسالها تلقائيًا.</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Cache API</w:t>
            </w:r>
          </w:p>
        </w:tc>
        <w:tc>
          <w:tcPr>
            <w:tcW w:type="dxa" w:w="65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تخزين ملفات التطبيق (JS, CSS, HTML) لضمان تحميله دون إنترنت.</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Conflict Resolution</w:t>
            </w:r>
          </w:p>
        </w:tc>
        <w:tc>
          <w:tcPr>
            <w:tcW w:type="dxa" w:w="65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خوارزمية Last-Write-Wins مع إمكانية المراجعة اليدوية عند التعارض.</w:t>
            </w:r>
          </w:p>
        </w:tc>
      </w:tr>
    </w:tbl>
    <w:p>
      <w:pPr>
        <w:bidi/>
        <w:spacing w:after="140" w:before="60" w:line="360"/>
        <w:jc w:val="center"/>
      </w:pPr>
      <w:r>
        <w:rPr>
          <w:rFonts w:ascii="Arial" w:cs="Arial" w:eastAsia="Arial" w:hAnsi="Arial"/>
          <w:b w:val="false"/>
          <w:bCs w:val="false"/>
          <w:i/>
          <w:iCs/>
          <w:color w:val="555555"/>
          <w:sz w:val="20"/>
          <w:szCs w:val="20"/>
          <w:rtl/>
        </w:rPr>
        <w:t xml:space="preserve">جدول 13: تقنيات Offline-First المستخدمة</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تصميم واجهات المستخدم (UI/UX Design)</w:t>
      </w:r>
    </w:p>
    <w:p>
      <w:pPr>
        <w:bidi/>
        <w:spacing w:after="80" w:before="80" w:line="380"/>
        <w:jc w:val="both"/>
      </w:pPr>
      <w:r>
        <w:rPr>
          <w:rFonts w:ascii="Arial" w:cs="Arial" w:eastAsia="Arial" w:hAnsi="Arial"/>
          <w:b w:val="false"/>
          <w:bCs w:val="false"/>
          <w:i w:val="false"/>
          <w:iCs w:val="false"/>
          <w:color w:val="000000"/>
          <w:sz w:val="24"/>
          <w:szCs w:val="24"/>
          <w:rtl/>
        </w:rPr>
        <w:t xml:space="preserve">تم تصميم واجهات المستخدم وفق المبادئ التالية: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Mobile-First: التصميم ابتداءً من الشاشة الصغيرة (هاتف المحصل) ثم التوسع للشاشات الكبيرة.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Task-Oriented: كل شاشة مصممة لإتمام مهمة محددة بأقل خطوات ممكنة.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تطبيق قانون Fitts: أزرار العمل الرئيسية (تسجيل قراءة، تسجيل دفع) كبيرة وفي متناول الإبهام.</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تطبيق قانون Hick: تقليل خيارات الدفع إلى ثلاثة أساسية (نقدي، تحويل، مزيج).</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تغذية بصرية راجعة: حالة واضحة للمزامنة ولحالة الفاتورة (ألوان ترمز: أحمر=دين، أصفر=جزئي، أخضر=مدفوع).</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Wireframes – لوحة التحكم الرئيسية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Wireframe: لوحة التحكم الرئيسية – بطاقات الملخص + قائمة المشتركين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10: Wireframe للوحة التحكم الرئيسية</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Wireframes – تطبيق المحصل (شاشة قراءة العداد)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Wireframe: شاشة تصوير العداد وإدخال القراءة في تطبيق المحصل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11: Wireframe لشاشة قراءة العداد (تطبيق المحصل)</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Wireframes – شاشة الفاتورة والدفع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Wireframe: شاشة الفاتورة وخيارات الدفع في تطبيق المحصل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12: Wireframe لشاشة الفاتورة والدفع</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Wireframes – شاشة إدارة الصناديق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Wireframe: شاشة إدارة الصناديق المالية ونقل الأموال في لوحة التحكم ]</w:t>
            </w:r>
          </w:p>
        </w:tc>
      </w:tr>
    </w:tbl>
    <w:p>
      <w:pPr>
        <w:bidi/>
        <w:spacing w:after="140" w:before="60" w:line="360"/>
        <w:jc w:val="center"/>
      </w:pPr>
      <w:r>
        <w:rPr>
          <w:rFonts w:ascii="Arial" w:cs="Arial" w:eastAsia="Arial" w:hAnsi="Arial"/>
          <w:b w:val="false"/>
          <w:bCs w:val="false"/>
          <w:i/>
          <w:iCs/>
          <w:color w:val="555555"/>
          <w:sz w:val="20"/>
          <w:szCs w:val="20"/>
          <w:rtl/>
        </w:rPr>
        <w:t xml:space="preserve">رسم توضيحي 13: Wireframe لشاشة إدارة الصناديق المالية</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الخامس</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التنفيذ</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مقدمة</w:t>
      </w:r>
    </w:p>
    <w:p>
      <w:pPr>
        <w:bidi/>
        <w:spacing w:after="80" w:before="80" w:line="380"/>
        <w:jc w:val="both"/>
      </w:pPr>
      <w:r>
        <w:rPr>
          <w:rFonts w:ascii="Arial" w:cs="Arial" w:eastAsia="Arial" w:hAnsi="Arial"/>
          <w:b w:val="false"/>
          <w:bCs w:val="false"/>
          <w:i w:val="false"/>
          <w:iCs w:val="false"/>
          <w:color w:val="000000"/>
          <w:sz w:val="24"/>
          <w:szCs w:val="24"/>
          <w:rtl/>
        </w:rPr>
        <w:t xml:space="preserve">يُعدّ فصل التنفيذ المرحلة التي تتحول فيها التصاميم والمواصفات التقنية إلى نظام رقمي حقيقي قابل للاستخدام. في هذا الفصل يتم شرح البيئة التقنية المستخدمة، والقرارات الهندسية الرئيسية، وآلية تنفيذ المكونات الأساسية للنظام.</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البيئة التقنية ومبررات اختيار المكدس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الطبقة</w:t>
            </w:r>
          </w:p>
        </w:tc>
        <w:tc>
          <w:tcPr>
            <w:tcW w:type="dxa" w:w="22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التقنية المستخدمة</w:t>
            </w:r>
          </w:p>
        </w:tc>
        <w:tc>
          <w:tcPr>
            <w:tcW w:type="dxa" w:w="43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المبرر</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Collector App (Frontend)</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React.js + PWA</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دعم Offline عبر Service Workers، تجربة مستخدم تفاعلية، مكتبة مكونات غنية.</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Company Dashboard (Frontend)</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React.js + TailwindCSS</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سرعة التطوير، مرونة التصميم، توافق كامل مع API.</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Backend Framework</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Node.js + Express.js</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أداء عالٍ، نظام غير متزامن مناسب لطلبات كثيرة، نظام بيئي واسع.</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Database</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MongoDB (Mongoose)</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مرونة المخطط تناسب تطور البيانات، دعم Geospatial للمناطق، أداء عالٍ.</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Local Storage (Offline)</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IndexedDB (Dexie.js)</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قاعدة بيانات محلية قوية في المتصفح، دعم الاستعلامات المعقدة.</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Background Sync</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Service Workers + Background Sync API</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مزامنة تلقائية عند توفر الإنترنت دون تدخل المستخدم.</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OCR Engine</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Tesseract.js / Google Vision API</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قراءة أرقام العدادات من الصور بدقة عالية.</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Authentication</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JWT (JSON Web Tokens)</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مصادقة stateless مناسبة للـ REST API، دعم Refresh Tokens.</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Password Hashing</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bcrypt</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معيار صناعي موثوق لتشفير كلمات المرور.</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Hosting</w:t>
            </w:r>
          </w:p>
        </w:tc>
        <w:tc>
          <w:tcPr>
            <w:tcW w:type="dxa" w:w="22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VPS + Nginx</w:t>
            </w:r>
          </w:p>
        </w:tc>
        <w:tc>
          <w:tcPr>
            <w:tcW w:type="dxa" w:w="43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تحكم كامل في الخادم، ملائم للبيئة المحلية.</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Version Control</w:t>
            </w:r>
          </w:p>
        </w:tc>
        <w:tc>
          <w:tcPr>
            <w:tcW w:type="dxa" w:w="22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Git + GitHub</w:t>
            </w:r>
          </w:p>
        </w:tc>
        <w:tc>
          <w:tcPr>
            <w:tcW w:type="dxa" w:w="43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إدارة الكود والتعاون بين أعضاء الفريق.</w:t>
            </w:r>
          </w:p>
        </w:tc>
      </w:tr>
    </w:tbl>
    <w:p>
      <w:pPr>
        <w:bidi/>
        <w:spacing w:after="140" w:before="60" w:line="360"/>
        <w:jc w:val="center"/>
      </w:pPr>
      <w:r>
        <w:rPr>
          <w:rFonts w:ascii="Arial" w:cs="Arial" w:eastAsia="Arial" w:hAnsi="Arial"/>
          <w:b w:val="false"/>
          <w:bCs w:val="false"/>
          <w:i/>
          <w:iCs/>
          <w:color w:val="555555"/>
          <w:sz w:val="20"/>
          <w:szCs w:val="20"/>
          <w:rtl/>
        </w:rPr>
        <w:t xml:space="preserve">جدول 14: البيئة التقنية ومبررات الاختيار</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تنفيذ نظام المصادقة والصلاحيات</w:t>
      </w:r>
    </w:p>
    <w:p>
      <w:pPr>
        <w:bidi/>
        <w:spacing w:after="80" w:before="80" w:line="380"/>
        <w:jc w:val="both"/>
      </w:pPr>
      <w:r>
        <w:rPr>
          <w:rFonts w:ascii="Arial" w:cs="Arial" w:eastAsia="Arial" w:hAnsi="Arial"/>
          <w:b w:val="false"/>
          <w:bCs w:val="false"/>
          <w:i w:val="false"/>
          <w:iCs w:val="false"/>
          <w:color w:val="000000"/>
          <w:sz w:val="24"/>
          <w:szCs w:val="24"/>
          <w:rtl/>
        </w:rPr>
        <w:t xml:space="preserve">اعتُمد JWT للمصادقة مع نظام دقيق للصلاحيات يعتمد على دور المستخدم ورابطته بالشركة. يتحقق كل طلب API من صحة الـ Token وصلاحية الدور قبل تنفيذ أي عملية. تم تطبيق Middleware خاص لكل مستوى من مستويات الصلاحية: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authenticate: يتحقق من صحة JWT.</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authorizeRole(roles): يتحقق من أن دور المستخدم مدرج في القائمة المسموح بها.</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belongsToCompany: يتحقق من أن العملية تتعلق بشركة المستخدم.</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subscriberBelongsToCollector: يتحقق من أن المشترك مُوكل للمحصل.</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تنفيذ نظام الصناديق المالية (Fund Management)</w:t>
      </w:r>
    </w:p>
    <w:p>
      <w:pPr>
        <w:bidi/>
        <w:spacing w:after="80" w:before="80" w:line="380"/>
        <w:jc w:val="both"/>
      </w:pPr>
      <w:r>
        <w:rPr>
          <w:rFonts w:ascii="Arial" w:cs="Arial" w:eastAsia="Arial" w:hAnsi="Arial"/>
          <w:b w:val="false"/>
          <w:bCs w:val="false"/>
          <w:i w:val="false"/>
          <w:iCs w:val="false"/>
          <w:color w:val="000000"/>
          <w:sz w:val="24"/>
          <w:szCs w:val="24"/>
          <w:rtl/>
        </w:rPr>
        <w:t xml:space="preserve">يُمثّل نظام الصناديق المالية القلب المحاسبي للنظام. تم تطبيق المبادئ التالية: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Immutability (عدم قابلية التعديل): كل Transaction مسجلة لا يمكن حذفها أو تعديلها. لعكس أي عملية يتم إنشاء Transaction جديدة بالاتجاه المعاكس.</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Double-Entry Bookkeeping: كل عملية نقل مالي تنشئ قيدًا في الصندوق المصدر (خصم) وقيدًا في الصندوق الوجهة (إضافة).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Atomicity: جميع التحديثات المالية تتم داخل MongoDB Transactions لضمان عدم التناسق.</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Automatic Fund Creation: عند إنشاء حساب محصل، يُنشأ صندوق له تلقائيًا.</w:t>
      </w:r>
    </w:p>
    <w:p>
      <w:pPr>
        <w:bidi/>
        <w:spacing w:after="80" w:before="80" w:line="380"/>
        <w:jc w:val="both"/>
      </w:pPr>
      <w:r>
        <w:rPr>
          <w:rFonts w:ascii="Arial" w:cs="Arial" w:eastAsia="Arial" w:hAnsi="Arial"/>
          <w:b w:val="false"/>
          <w:bCs w:val="false"/>
          <w:i w:val="false"/>
          <w:iCs w:val="false"/>
          <w:color w:val="000000"/>
          <w:sz w:val="24"/>
          <w:szCs w:val="24"/>
          <w:rtl/>
        </w:rPr>
        <w:t xml:space="preserve">تدفق عملية التحصيل:</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تسجيل الدفعة في الفاتورة (paidAmount += المبلغ).</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تحديث حالة الفاتورة (PARTIAL أو PAID).</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إنشاء Transaction مرتبطة بالفاتورة والمحصل.</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تحديث balance صندوق المحصل.</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حفظ كل التغييرات في Atomic Transaction.</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تنفيذ آلية الأوفلاين والمزامنة</w:t>
      </w:r>
    </w:p>
    <w:p>
      <w:pPr>
        <w:bidi/>
        <w:spacing w:after="80" w:before="80" w:line="380"/>
        <w:jc w:val="both"/>
      </w:pPr>
      <w:r>
        <w:rPr>
          <w:rFonts w:ascii="Arial" w:cs="Arial" w:eastAsia="Arial" w:hAnsi="Arial"/>
          <w:b w:val="false"/>
          <w:bCs w:val="false"/>
          <w:i w:val="false"/>
          <w:iCs w:val="false"/>
          <w:color w:val="000000"/>
          <w:sz w:val="24"/>
          <w:szCs w:val="24"/>
          <w:rtl/>
        </w:rPr>
        <w:t xml:space="preserve">تُعدّ هذه الآلية من أكثر المكونات تعقيدًا في النظام، وتتضمن:</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 Service Worker Registration</w:t>
      </w:r>
    </w:p>
    <w:p>
      <w:pPr>
        <w:bidi/>
        <w:spacing w:after="80" w:before="80" w:line="380"/>
        <w:jc w:val="both"/>
      </w:pPr>
      <w:r>
        <w:rPr>
          <w:rFonts w:ascii="Arial" w:cs="Arial" w:eastAsia="Arial" w:hAnsi="Arial"/>
          <w:b w:val="false"/>
          <w:bCs w:val="false"/>
          <w:i w:val="false"/>
          <w:iCs w:val="false"/>
          <w:color w:val="000000"/>
          <w:sz w:val="24"/>
          <w:szCs w:val="24"/>
          <w:rtl/>
        </w:rPr>
        <w:t xml:space="preserve">عند تحميل التطبيق لأول مرة، يُسجّل Service Worker ليأخذ التحكم في طلبات الشبكة. يعتمد على استراتيجية Cache-First للملفات الثابتة و Network-First للبيانات.</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 بنية IndexedDB</w:t>
      </w:r>
    </w:p>
    <w:p>
      <w:pPr>
        <w:bidi/>
        <w:spacing w:after="80" w:before="80" w:line="380"/>
        <w:jc w:val="both"/>
      </w:pPr>
      <w:r>
        <w:rPr>
          <w:rFonts w:ascii="Arial" w:cs="Arial" w:eastAsia="Arial" w:hAnsi="Arial"/>
          <w:b w:val="false"/>
          <w:bCs w:val="false"/>
          <w:i w:val="false"/>
          <w:iCs w:val="false"/>
          <w:color w:val="000000"/>
          <w:sz w:val="24"/>
          <w:szCs w:val="24"/>
          <w:rtl/>
        </w:rPr>
        <w:t xml:space="preserve">تم إنشاء قاعدة بيانات IndexedDB محلية تحتوي على Object Stores موازية لمجموعات الخادم:</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subscribers_cache: نسخة مخصخة من بيانات مشتركي المحصل.</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pending_readings: قراءات مسجلة في انتظار المزامنة.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pending_invoices: فواتير محسوبة في انتظار التأكيد.</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pending_payments: دفعات مسجلة في انتظار الإرسال.</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3. Sync API</w:t>
      </w:r>
    </w:p>
    <w:p>
      <w:pPr>
        <w:bidi/>
        <w:spacing w:after="80" w:before="80" w:line="380"/>
        <w:jc w:val="both"/>
      </w:pPr>
      <w:r>
        <w:rPr>
          <w:rFonts w:ascii="Arial" w:cs="Arial" w:eastAsia="Arial" w:hAnsi="Arial"/>
          <w:b w:val="false"/>
          <w:bCs w:val="false"/>
          <w:i w:val="false"/>
          <w:iCs w:val="false"/>
          <w:color w:val="000000"/>
          <w:sz w:val="24"/>
          <w:szCs w:val="24"/>
          <w:rtl/>
        </w:rPr>
        <w:t xml:space="preserve">تم تصميم نقطة طرفية مخصصة (/api/sync) تقبل حزمة كاملة من البيانات المعلقة من جهاز المحصل، وتُعالجها بالتسلسل الصحيح: القراءات أولًا ← الفواتير ← الدفعات ← تحديث الصناديق، مع إرجاع تقرير تفصيلي بنتيجة كل سجل.</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تنفيذ قراءة العدادات بتقنية OCR</w:t>
      </w:r>
    </w:p>
    <w:p>
      <w:pPr>
        <w:bidi/>
        <w:spacing w:after="80" w:before="80" w:line="380"/>
        <w:jc w:val="both"/>
      </w:pPr>
      <w:r>
        <w:rPr>
          <w:rFonts w:ascii="Arial" w:cs="Arial" w:eastAsia="Arial" w:hAnsi="Arial"/>
          <w:b w:val="false"/>
          <w:bCs w:val="false"/>
          <w:i w:val="false"/>
          <w:iCs w:val="false"/>
          <w:color w:val="000000"/>
          <w:sz w:val="24"/>
          <w:szCs w:val="24"/>
          <w:rtl/>
        </w:rPr>
        <w:t xml:space="preserve">تم تطبيق خطوات التعرف الضوئي على الحروف (OCR) للعدادات كما يلي:</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التقاط صورة للعداد بكاميرا الهاتف عبر واجهة HTML5 Camera API.</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ضغط الصورة من طرف العميل للتقليل من البيانات المرسلة.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إرسال الصورة إلى نقطة طرفية مخصصة (/api/ocr) على الخادم.</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معالجة الصورة بـ Tesseract.js أو Google Vision API لاستخراج الأرقام.</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إعادة الرقم المستخرج لعرضه للمحصل للتأكيد أو التعديل.</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حفظ الصورة الأصلية مع القراءة كمرجع للتدقيق.</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تنفيذ إدارة سعر الكيلو واط</w:t>
      </w:r>
    </w:p>
    <w:p>
      <w:pPr>
        <w:bidi/>
        <w:spacing w:after="80" w:before="80" w:line="380"/>
        <w:jc w:val="both"/>
      </w:pPr>
      <w:r>
        <w:rPr>
          <w:rFonts w:ascii="Arial" w:cs="Arial" w:eastAsia="Arial" w:hAnsi="Arial"/>
          <w:b w:val="false"/>
          <w:bCs w:val="false"/>
          <w:i w:val="false"/>
          <w:iCs w:val="false"/>
          <w:color w:val="000000"/>
          <w:sz w:val="24"/>
          <w:szCs w:val="24"/>
          <w:rtl/>
        </w:rPr>
        <w:t xml:space="preserve">تم تنفيذ نظام سعر الكيلو واط بآلية موثوقة تضمن: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سعر مركزي واحد يُحدّده COMPANY_ADMIN أو SUPER_ADMIN فقط.</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يتضمن كل سجل Invoice حقل unitPrice يُسجّل السعر المستخدم لحظة الإصدار.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الفواتير القديمة لا تتأثر بأي تغيير مستقبلي في السعر (لأسباب محاسبية).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عند الأوفلاين، يستخدم المحصل آخر سعر تم مزامنته ضمن بيانات الـ cache.</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كل تغيير في السعر يُسجّل مع المستخدم المسؤول وتاريخ الاعتماد.</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الأمان وحماية البيانات</w:t>
      </w:r>
    </w:p>
    <w:p>
      <w:pPr>
        <w:bidi/>
        <w:spacing w:after="80" w:before="80" w:line="380"/>
        <w:jc w:val="both"/>
      </w:pPr>
      <w:r>
        <w:rPr>
          <w:rFonts w:ascii="Arial" w:cs="Arial" w:eastAsia="Arial" w:hAnsi="Arial"/>
          <w:b w:val="false"/>
          <w:bCs w:val="false"/>
          <w:i w:val="false"/>
          <w:iCs w:val="false"/>
          <w:color w:val="000000"/>
          <w:sz w:val="24"/>
          <w:szCs w:val="24"/>
          <w:rtl/>
        </w:rPr>
        <w:t xml:space="preserve">تم تطبيق الأمان وفق معايير OWASP Top 10:</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SQL/NoSQL Injection: استخدام Mongoose schema validation ومنع الاستعلامات الديناميكية.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Broken Authentication: JWT مع Refresh Token Rotation وانتهاء صلاحية قصير للـ Access Token.</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XSS Prevention: Sanitization للمدخلات باستخدام express-validator.</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CSRF Protection: CORS policy صارمة واستخدام SameSite cookies.</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Rate Limiting: الحد من عدد الطلبات لكل IP لمنع هجمات Brute Force.</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Data Encryption in Transit: HTTPS/TLS لكل الاتصالات.</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السادس</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لقطات شاشة النظام</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لقطات شاشة النظام التطبيقية</w:t>
      </w:r>
    </w:p>
    <w:p>
      <w:pPr>
        <w:bidi/>
        <w:spacing w:after="80" w:before="80" w:line="380"/>
        <w:jc w:val="both"/>
      </w:pPr>
      <w:r>
        <w:rPr>
          <w:rFonts w:ascii="Arial" w:cs="Arial" w:eastAsia="Arial" w:hAnsi="Arial"/>
          <w:b w:val="false"/>
          <w:bCs w:val="false"/>
          <w:i w:val="false"/>
          <w:iCs w:val="false"/>
          <w:color w:val="000000"/>
          <w:sz w:val="24"/>
          <w:szCs w:val="24"/>
          <w:rtl/>
        </w:rPr>
        <w:t xml:space="preserve">يعرض هذا الفصل لقطات الشاشة الحقيقية للنظام المُطوَّر، وتشمل جميع الواجهات الرئيسية لكلٍّ من نظام الإدارة المركزي (Dashboard) وتطبيق المحصل الميداني (Collector App).</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أولًا: لوحة التحكم المركزية (Company Dashboard)</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1.1 شاشة تسجيل الدخول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شاشة تسجيل الدخول (Login Screen) ]</w:t>
            </w:r>
          </w:p>
        </w:tc>
      </w:tr>
    </w:tbl>
    <w:p>
      <w:pPr>
        <w:bidi/>
        <w:spacing w:after="140" w:before="60" w:line="360"/>
        <w:jc w:val="center"/>
      </w:pPr>
      <w:r>
        <w:rPr>
          <w:rFonts w:ascii="Arial" w:cs="Arial" w:eastAsia="Arial" w:hAnsi="Arial"/>
          <w:b w:val="false"/>
          <w:bCs w:val="false"/>
          <w:i/>
          <w:iCs/>
          <w:color w:val="555555"/>
          <w:sz w:val="20"/>
          <w:szCs w:val="20"/>
          <w:rtl/>
        </w:rPr>
        <w:t xml:space="preserve">صورة 1: شاشة تسجيل الدخول</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1.2 الصفحة الرئيسية – ملخص الإحصائيات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الصفحة الرئيسية – بطاقات الملخص (إجمالي المشتركين، الإيرادات، الديون، الصناديق) ]</w:t>
            </w:r>
          </w:p>
        </w:tc>
      </w:tr>
    </w:tbl>
    <w:p>
      <w:pPr>
        <w:bidi/>
        <w:spacing w:after="140" w:before="60" w:line="360"/>
        <w:jc w:val="center"/>
      </w:pPr>
      <w:r>
        <w:rPr>
          <w:rFonts w:ascii="Arial" w:cs="Arial" w:eastAsia="Arial" w:hAnsi="Arial"/>
          <w:b w:val="false"/>
          <w:bCs w:val="false"/>
          <w:i/>
          <w:iCs/>
          <w:color w:val="555555"/>
          <w:sz w:val="20"/>
          <w:szCs w:val="20"/>
          <w:rtl/>
        </w:rPr>
        <w:t xml:space="preserve">صورة 2: الصفحة الرئيسية للوحة التحكم</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1.3 إدارة المشتركين – قائمة المشتركين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قائمة المشتركين مع إمكانية البحث والتصفية ]</w:t>
            </w:r>
          </w:p>
        </w:tc>
      </w:tr>
    </w:tbl>
    <w:p>
      <w:pPr>
        <w:bidi/>
        <w:spacing w:after="140" w:before="60" w:line="360"/>
        <w:jc w:val="center"/>
      </w:pPr>
      <w:r>
        <w:rPr>
          <w:rFonts w:ascii="Arial" w:cs="Arial" w:eastAsia="Arial" w:hAnsi="Arial"/>
          <w:b w:val="false"/>
          <w:bCs w:val="false"/>
          <w:i/>
          <w:iCs/>
          <w:color w:val="555555"/>
          <w:sz w:val="20"/>
          <w:szCs w:val="20"/>
          <w:rtl/>
        </w:rPr>
        <w:t xml:space="preserve">صورة 3: قائمة المشتركين</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1.4 إضافة مشترك جديد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نموذج إضافة مشترك جديد بكافة حقوله ]</w:t>
            </w:r>
          </w:p>
        </w:tc>
      </w:tr>
    </w:tbl>
    <w:p>
      <w:pPr>
        <w:bidi/>
        <w:spacing w:after="140" w:before="60" w:line="360"/>
        <w:jc w:val="center"/>
      </w:pPr>
      <w:r>
        <w:rPr>
          <w:rFonts w:ascii="Arial" w:cs="Arial" w:eastAsia="Arial" w:hAnsi="Arial"/>
          <w:b w:val="false"/>
          <w:bCs w:val="false"/>
          <w:i/>
          <w:iCs/>
          <w:color w:val="555555"/>
          <w:sz w:val="20"/>
          <w:szCs w:val="20"/>
          <w:rtl/>
        </w:rPr>
        <w:t xml:space="preserve">صورة 4: نموذج إضافة مشترك جديد</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1.5 صفحة تفاصيل المشترك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صفحة تفاصيل مشترك – بيانات + سجل القراءات + الفواتير + الديون ]</w:t>
            </w:r>
          </w:p>
        </w:tc>
      </w:tr>
    </w:tbl>
    <w:p>
      <w:pPr>
        <w:bidi/>
        <w:spacing w:after="140" w:before="60" w:line="360"/>
        <w:jc w:val="center"/>
      </w:pPr>
      <w:r>
        <w:rPr>
          <w:rFonts w:ascii="Arial" w:cs="Arial" w:eastAsia="Arial" w:hAnsi="Arial"/>
          <w:b w:val="false"/>
          <w:bCs w:val="false"/>
          <w:i/>
          <w:iCs/>
          <w:color w:val="555555"/>
          <w:sz w:val="20"/>
          <w:szCs w:val="20"/>
          <w:rtl/>
        </w:rPr>
        <w:t xml:space="preserve">صورة 5: صفحة تفاصيل المشترك</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1.6 إدارة المحصلين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قائمة المحصلين مع بيانات كل محصل وأرصدة صناديقهم ]</w:t>
            </w:r>
          </w:p>
        </w:tc>
      </w:tr>
    </w:tbl>
    <w:p>
      <w:pPr>
        <w:bidi/>
        <w:spacing w:after="140" w:before="60" w:line="360"/>
        <w:jc w:val="center"/>
      </w:pPr>
      <w:r>
        <w:rPr>
          <w:rFonts w:ascii="Arial" w:cs="Arial" w:eastAsia="Arial" w:hAnsi="Arial"/>
          <w:b w:val="false"/>
          <w:bCs w:val="false"/>
          <w:i/>
          <w:iCs/>
          <w:color w:val="555555"/>
          <w:sz w:val="20"/>
          <w:szCs w:val="20"/>
          <w:rtl/>
        </w:rPr>
        <w:t xml:space="preserve">صورة 6: شاشة إدارة المحصلين</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1.7 إدارة الصناديق المالية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قائمة الصناديق المالية مع أرصدتها وأزرار إجراء التحويل ]</w:t>
            </w:r>
          </w:p>
        </w:tc>
      </w:tr>
    </w:tbl>
    <w:p>
      <w:pPr>
        <w:bidi/>
        <w:spacing w:after="140" w:before="60" w:line="360"/>
        <w:jc w:val="center"/>
      </w:pPr>
      <w:r>
        <w:rPr>
          <w:rFonts w:ascii="Arial" w:cs="Arial" w:eastAsia="Arial" w:hAnsi="Arial"/>
          <w:b w:val="false"/>
          <w:bCs w:val="false"/>
          <w:i/>
          <w:iCs/>
          <w:color w:val="555555"/>
          <w:sz w:val="20"/>
          <w:szCs w:val="20"/>
          <w:rtl/>
        </w:rPr>
        <w:t xml:space="preserve">صورة 7: شاشة إدارة الصناديق المالية</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1.8 نقل الأموال بين الصناديق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نموذج نقل الأموال – اختيار المصدر والوجهة والمبلغ والسبب ]</w:t>
            </w:r>
          </w:p>
        </w:tc>
      </w:tr>
    </w:tbl>
    <w:p>
      <w:pPr>
        <w:bidi/>
        <w:spacing w:after="140" w:before="60" w:line="360"/>
        <w:jc w:val="center"/>
      </w:pPr>
      <w:r>
        <w:rPr>
          <w:rFonts w:ascii="Arial" w:cs="Arial" w:eastAsia="Arial" w:hAnsi="Arial"/>
          <w:b w:val="false"/>
          <w:bCs w:val="false"/>
          <w:i/>
          <w:iCs/>
          <w:color w:val="555555"/>
          <w:sz w:val="20"/>
          <w:szCs w:val="20"/>
          <w:rtl/>
        </w:rPr>
        <w:t xml:space="preserve">صورة 8: نموذج نقل الأموال بين الصناديق</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1.9 سجل المعاملات المالية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سجل كامل للحركات المالية مع التاريخ والمبلغ والمستخدم ]</w:t>
            </w:r>
          </w:p>
        </w:tc>
      </w:tr>
    </w:tbl>
    <w:p>
      <w:pPr>
        <w:bidi/>
        <w:spacing w:after="140" w:before="60" w:line="360"/>
        <w:jc w:val="center"/>
      </w:pPr>
      <w:r>
        <w:rPr>
          <w:rFonts w:ascii="Arial" w:cs="Arial" w:eastAsia="Arial" w:hAnsi="Arial"/>
          <w:b w:val="false"/>
          <w:bCs w:val="false"/>
          <w:i/>
          <w:iCs/>
          <w:color w:val="555555"/>
          <w:sz w:val="20"/>
          <w:szCs w:val="20"/>
          <w:rtl/>
        </w:rPr>
        <w:t xml:space="preserve">صورة 9: سجل المعاملات المالية</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1.10 التقارير – تقرير التحصيل الشهري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تقرير التحصيل الشهري مع رسوم بيانية وتوزيع حسب المحصل والمنطقة ]</w:t>
            </w:r>
          </w:p>
        </w:tc>
      </w:tr>
    </w:tbl>
    <w:p>
      <w:pPr>
        <w:bidi/>
        <w:spacing w:after="140" w:before="60" w:line="360"/>
        <w:jc w:val="center"/>
      </w:pPr>
      <w:r>
        <w:rPr>
          <w:rFonts w:ascii="Arial" w:cs="Arial" w:eastAsia="Arial" w:hAnsi="Arial"/>
          <w:b w:val="false"/>
          <w:bCs w:val="false"/>
          <w:i/>
          <w:iCs/>
          <w:color w:val="555555"/>
          <w:sz w:val="20"/>
          <w:szCs w:val="20"/>
          <w:rtl/>
        </w:rPr>
        <w:t xml:space="preserve">صورة 10: تقرير التحصيل الشهري</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1.11 إعدادات سعر الكيلو واط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شاشة إعداد سعر الكيلو واط مع تاريخ الاعتماد ]</w:t>
            </w:r>
          </w:p>
        </w:tc>
      </w:tr>
    </w:tbl>
    <w:p>
      <w:pPr>
        <w:bidi/>
        <w:spacing w:after="140" w:before="60" w:line="360"/>
        <w:jc w:val="center"/>
      </w:pPr>
      <w:r>
        <w:rPr>
          <w:rFonts w:ascii="Arial" w:cs="Arial" w:eastAsia="Arial" w:hAnsi="Arial"/>
          <w:b w:val="false"/>
          <w:bCs w:val="false"/>
          <w:i/>
          <w:iCs/>
          <w:color w:val="555555"/>
          <w:sz w:val="20"/>
          <w:szCs w:val="20"/>
          <w:rtl/>
        </w:rPr>
        <w:t xml:space="preserve">صورة 11: شاشة إعدادات سعر الكيلو واط</w:t>
      </w:r>
    </w:p>
    <w:p>
      <w:r>
        <w:t xml:space="preserve"/>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ثانيًا: تطبيق المحصل الميداني (Collector App)</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2.1 شاشة تسجيل الدخول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تسجيل الدخول على الجوال – مبسط وسريع ]</w:t>
            </w:r>
          </w:p>
        </w:tc>
      </w:tr>
    </w:tbl>
    <w:p>
      <w:pPr>
        <w:bidi/>
        <w:spacing w:after="140" w:before="60" w:line="360"/>
        <w:jc w:val="center"/>
      </w:pPr>
      <w:r>
        <w:rPr>
          <w:rFonts w:ascii="Arial" w:cs="Arial" w:eastAsia="Arial" w:hAnsi="Arial"/>
          <w:b w:val="false"/>
          <w:bCs w:val="false"/>
          <w:i/>
          <w:iCs/>
          <w:color w:val="555555"/>
          <w:sz w:val="20"/>
          <w:szCs w:val="20"/>
          <w:rtl/>
        </w:rPr>
        <w:t xml:space="preserve">صورة 12: تسجيل الدخول – تطبيق المحصل</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2.2 الشاشة الرئيسية للمحصل – قائمة المشتركين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قائمة مشتركي المحصل مع الحالة (مدفوع / دين) وشريط بحث ]</w:t>
            </w:r>
          </w:p>
        </w:tc>
      </w:tr>
    </w:tbl>
    <w:p>
      <w:pPr>
        <w:bidi/>
        <w:spacing w:after="140" w:before="60" w:line="360"/>
        <w:jc w:val="center"/>
      </w:pPr>
      <w:r>
        <w:rPr>
          <w:rFonts w:ascii="Arial" w:cs="Arial" w:eastAsia="Arial" w:hAnsi="Arial"/>
          <w:b w:val="false"/>
          <w:bCs w:val="false"/>
          <w:i/>
          <w:iCs/>
          <w:color w:val="555555"/>
          <w:sz w:val="20"/>
          <w:szCs w:val="20"/>
          <w:rtl/>
        </w:rPr>
        <w:t xml:space="preserve">صورة 13: الشاشة الرئيسية لتطبيق المحصل</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2.3 شاشة تصوير وقراءة العداد (OCR)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شاشة تصوير العداد مع إطار التوجيه ونتيجة OCR ]</w:t>
            </w:r>
          </w:p>
        </w:tc>
      </w:tr>
    </w:tbl>
    <w:p>
      <w:pPr>
        <w:bidi/>
        <w:spacing w:after="140" w:before="60" w:line="360"/>
        <w:jc w:val="center"/>
      </w:pPr>
      <w:r>
        <w:rPr>
          <w:rFonts w:ascii="Arial" w:cs="Arial" w:eastAsia="Arial" w:hAnsi="Arial"/>
          <w:b w:val="false"/>
          <w:bCs w:val="false"/>
          <w:i/>
          <w:iCs/>
          <w:color w:val="555555"/>
          <w:sz w:val="20"/>
          <w:szCs w:val="20"/>
          <w:rtl/>
        </w:rPr>
        <w:t xml:space="preserve">صورة 14: شاشة قراءة العداد بتقنية OCR</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2.4 شاشة تأكيد القراءة وعرض الفاتورة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تأكيد القراءة وعرض تفاصيل الفاتورة (القراءة السابقة والحالية، الاستهلاك، المبلغ، الديون) ]</w:t>
            </w:r>
          </w:p>
        </w:tc>
      </w:tr>
    </w:tbl>
    <w:p>
      <w:pPr>
        <w:bidi/>
        <w:spacing w:after="140" w:before="60" w:line="360"/>
        <w:jc w:val="center"/>
      </w:pPr>
      <w:r>
        <w:rPr>
          <w:rFonts w:ascii="Arial" w:cs="Arial" w:eastAsia="Arial" w:hAnsi="Arial"/>
          <w:b w:val="false"/>
          <w:bCs w:val="false"/>
          <w:i/>
          <w:iCs/>
          <w:color w:val="555555"/>
          <w:sz w:val="20"/>
          <w:szCs w:val="20"/>
          <w:rtl/>
        </w:rPr>
        <w:t xml:space="preserve">صورة 15: شاشة تأكيد القراءة وعرض الفاتورة</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2.5 شاشة تسجيل الدفع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خيارات الدفع (نقدي / تحويل / مزيج / دين) مع حقول المبلغ ]</w:t>
            </w:r>
          </w:p>
        </w:tc>
      </w:tr>
    </w:tbl>
    <w:p>
      <w:pPr>
        <w:bidi/>
        <w:spacing w:after="140" w:before="60" w:line="360"/>
        <w:jc w:val="center"/>
      </w:pPr>
      <w:r>
        <w:rPr>
          <w:rFonts w:ascii="Arial" w:cs="Arial" w:eastAsia="Arial" w:hAnsi="Arial"/>
          <w:b w:val="false"/>
          <w:bCs w:val="false"/>
          <w:i/>
          <w:iCs/>
          <w:color w:val="555555"/>
          <w:sz w:val="20"/>
          <w:szCs w:val="20"/>
          <w:rtl/>
        </w:rPr>
        <w:t xml:space="preserve">صورة 16: شاشة تسجيل الدفع</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2.6 شاشة حالة المزامنة (Sync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شاشة المزامنة – عدد السجلات المعلقة وزر المزامنة اليدوية وحالة الاتصال ]</w:t>
            </w:r>
          </w:p>
        </w:tc>
      </w:tr>
    </w:tbl>
    <w:p>
      <w:pPr>
        <w:bidi/>
        <w:spacing w:after="140" w:before="60" w:line="360"/>
        <w:jc w:val="center"/>
      </w:pPr>
      <w:r>
        <w:rPr>
          <w:rFonts w:ascii="Arial" w:cs="Arial" w:eastAsia="Arial" w:hAnsi="Arial"/>
          <w:b w:val="false"/>
          <w:bCs w:val="false"/>
          <w:i/>
          <w:iCs/>
          <w:color w:val="555555"/>
          <w:sz w:val="20"/>
          <w:szCs w:val="20"/>
          <w:rtl/>
        </w:rPr>
        <w:t xml:space="preserve">صورة 17: شاشة حالة المزامنة</w:t>
      </w:r>
    </w:p>
    <w:p>
      <w:r>
        <w:t xml:space="preserve"/>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2.7 شاشة رصيد صندوق المحصل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exact"/>
        </w:trPr>
        <w:tc>
          <w:tcPr>
            <w:tcW w:type="dxa" w:w="9026"/>
            <w:tcBorders>
              <w:top w:val="dashed" w:color="AAAAAA" w:sz="8"/>
              <w:left w:val="dashed" w:color="AAAAAA" w:sz="8"/>
              <w:bottom w:val="dashed" w:color="AAAAAA" w:sz="8"/>
              <w:right w:val="dashed" w:color="AAAAAA" w:sz="8"/>
            </w:tcBorders>
            <w:shd w:fill="F7F7F7" w:val="clear"/>
            <w:tcMar>
              <w:top w:type="dxa" w:w="200"/>
              <w:left w:type="dxa" w:w="200"/>
              <w:bottom w:type="dxa" w:w="200"/>
              <w:right w:type="dxa" w:w="200"/>
            </w:tcMar>
            <w:vAlign w:val="center"/>
          </w:tcPr>
          <w:p>
            <w:pPr>
              <w:bidi/>
              <w:spacing w:after="80" w:before="80" w:line="360"/>
              <w:jc w:val="center"/>
            </w:pPr>
            <w:r>
              <w:rPr>
                <w:rFonts w:ascii="Arial" w:cs="Arial" w:eastAsia="Arial" w:hAnsi="Arial"/>
                <w:b/>
                <w:bCs/>
                <w:i w:val="false"/>
                <w:iCs w:val="false"/>
                <w:color w:val="999999"/>
                <w:sz w:val="24"/>
                <w:szCs w:val="24"/>
                <w:rtl/>
              </w:rPr>
              <w:t xml:space="preserve">[ لقطة شاشة: رصيد صندوق المحصل وآخر حركاته المالية ]</w:t>
            </w:r>
          </w:p>
        </w:tc>
      </w:tr>
    </w:tbl>
    <w:p>
      <w:pPr>
        <w:bidi/>
        <w:spacing w:after="140" w:before="60" w:line="360"/>
        <w:jc w:val="center"/>
      </w:pPr>
      <w:r>
        <w:rPr>
          <w:rFonts w:ascii="Arial" w:cs="Arial" w:eastAsia="Arial" w:hAnsi="Arial"/>
          <w:b w:val="false"/>
          <w:bCs w:val="false"/>
          <w:i/>
          <w:iCs/>
          <w:color w:val="555555"/>
          <w:sz w:val="20"/>
          <w:szCs w:val="20"/>
          <w:rtl/>
        </w:rPr>
        <w:t xml:space="preserve">صورة 18: شاشة رصيد صندوق المحصل</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السابع</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الاختبار والتقييم</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مقدمة</w:t>
      </w:r>
    </w:p>
    <w:p>
      <w:pPr>
        <w:bidi/>
        <w:spacing w:after="80" w:before="80" w:line="380"/>
        <w:jc w:val="both"/>
      </w:pPr>
      <w:r>
        <w:rPr>
          <w:rFonts w:ascii="Arial" w:cs="Arial" w:eastAsia="Arial" w:hAnsi="Arial"/>
          <w:b w:val="false"/>
          <w:bCs w:val="false"/>
          <w:i w:val="false"/>
          <w:iCs w:val="false"/>
          <w:color w:val="000000"/>
          <w:sz w:val="24"/>
          <w:szCs w:val="24"/>
          <w:rtl/>
        </w:rPr>
        <w:t xml:space="preserve">يُعدّ الاختبار والتقييم من أكثر المراحل أهمية في دورة حياة تطوير الأنظمة، إذ يضمن أن النظام يعمل وفق المتطلبات المحددة وبمستوى أداء وأمان مقبول. اعتُمد في هذا المشروع نهج اختبار شامل يغطي جميع جوانب النظام.</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منهجية الاختبار</w:t>
      </w:r>
    </w:p>
    <w:p>
      <w:pPr>
        <w:bidi/>
        <w:spacing w:after="80" w:before="80" w:line="380"/>
        <w:jc w:val="both"/>
      </w:pPr>
      <w:r>
        <w:rPr>
          <w:rFonts w:ascii="Arial" w:cs="Arial" w:eastAsia="Arial" w:hAnsi="Arial"/>
          <w:b w:val="false"/>
          <w:bCs w:val="false"/>
          <w:i w:val="false"/>
          <w:iCs w:val="false"/>
          <w:color w:val="000000"/>
          <w:sz w:val="24"/>
          <w:szCs w:val="24"/>
          <w:rtl/>
        </w:rPr>
        <w:t xml:space="preserve">تم تبني الهرم الاختباري (Testing Pyramid) الذي يتضمن: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Unit Tests: اختبار كل وظيفة بمعزل (دوال الحساب، منطق الصناديق).</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Integration Tests: اختبار تفاعل المكونات مع بعض (API + قاعدة بيانات).</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End-to-End Tests: اختبار السيناريوهات الكاملة من واجهة المستخدم.</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Manual UAT: اختبار قبول المستخدم مع محصلين ومدراء شركات حقيقيين.</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اختبار الوظائف (Functional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2300"/>
        <w:gridCol w:w="1626"/>
      </w:tblGrid>
      <w:tr>
        <w:tc>
          <w:tcPr>
            <w:tcW w:type="dxa" w:w="6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رقم</w:t>
            </w:r>
          </w:p>
        </w:tc>
        <w:tc>
          <w:tcPr>
            <w:tcW w:type="dxa" w:w="2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حالة الاختبار</w:t>
            </w:r>
          </w:p>
        </w:tc>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الخطوات</w:t>
            </w:r>
          </w:p>
        </w:tc>
        <w:tc>
          <w:tcPr>
            <w:tcW w:type="dxa" w:w="23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النتيجة المتوقعة</w:t>
            </w:r>
          </w:p>
        </w:tc>
        <w:tc>
          <w:tcPr>
            <w:tcW w:type="dxa" w:w="16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الحالة</w:t>
            </w:r>
          </w:p>
        </w:tc>
      </w:tr>
      <w:tr>
        <w:tc>
          <w:tcPr>
            <w:tcW w:type="dxa" w:w="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TC01</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تسجيل قراءة أوفلاين</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 قطع الإنترنت
2. اختيار مشترك
3. إدخال قراءة
4. تأكيد الفاتورة</w:t>
            </w:r>
          </w:p>
        </w:tc>
        <w:tc>
          <w:tcPr>
            <w:tcW w:type="dxa" w:w="2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حفظ في IndexedDB بنجاح، الرمز [⏳] يظهر</w:t>
            </w:r>
          </w:p>
        </w:tc>
        <w:tc>
          <w:tcPr>
            <w:tcW w:type="dxa" w:w="1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TC02</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مزامنة تلقائية</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 إعادة الاتصال
2. انتظار Service Worker</w:t>
            </w:r>
          </w:p>
        </w:tc>
        <w:tc>
          <w:tcPr>
            <w:tcW w:type="dxa" w:w="2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إرسال البيانات تلقائيًا وتحديث حالتها إلى synced</w:t>
            </w:r>
          </w:p>
        </w:tc>
        <w:tc>
          <w:tcPr>
            <w:tcW w:type="dxa" w:w="1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TC03</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إنشاء فاتورة صحيحة</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قراءة حالية=1500, سابقة=1200, سعر=0.5</w:t>
            </w:r>
          </w:p>
        </w:tc>
        <w:tc>
          <w:tcPr>
            <w:tcW w:type="dxa" w:w="2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استهلاك=300 kWh, مبلغ=150 ₪</w:t>
            </w:r>
          </w:p>
        </w:tc>
        <w:tc>
          <w:tcPr>
            <w:tcW w:type="dxa" w:w="1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TC04</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دفع جزئي للفاتورة</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إجمالي=150, دفع=100</w:t>
            </w:r>
          </w:p>
        </w:tc>
        <w:tc>
          <w:tcPr>
            <w:tcW w:type="dxa" w:w="2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الحالة→PARTIAL, متبقي=50</w:t>
            </w:r>
          </w:p>
        </w:tc>
        <w:tc>
          <w:tcPr>
            <w:tcW w:type="dxa" w:w="1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TC05</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نقل أموال بين صناديق</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صندوق A=500, نقل=200 إلى B</w:t>
            </w:r>
          </w:p>
        </w:tc>
        <w:tc>
          <w:tcPr>
            <w:tcW w:type="dxa" w:w="2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A=300, B+200, تسجيل Transaction مزدوجة</w:t>
            </w:r>
          </w:p>
        </w:tc>
        <w:tc>
          <w:tcPr>
            <w:tcW w:type="dxa" w:w="1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TC06</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منع تجاوز حد الباقة</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إضافة مشترك والعداد=maxSubscribers</w:t>
            </w:r>
          </w:p>
        </w:tc>
        <w:tc>
          <w:tcPr>
            <w:tcW w:type="dxa" w:w="2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رسالة خطأ: "تم تجاوز الحد الأقصى للمشتركين"</w:t>
            </w:r>
          </w:p>
        </w:tc>
        <w:tc>
          <w:tcPr>
            <w:tcW w:type="dxa" w:w="1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TC07</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صلاحية المحصل</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تسجيل دخول محصل، محاولة الوصول لصندوق آخر</w:t>
            </w:r>
          </w:p>
        </w:tc>
        <w:tc>
          <w:tcPr>
            <w:tcW w:type="dxa" w:w="2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رد 403 Forbidden</w:t>
            </w:r>
          </w:p>
        </w:tc>
        <w:tc>
          <w:tcPr>
            <w:tcW w:type="dxa" w:w="1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TC08</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OCR قراءة العداد</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تصوير عداد واضح</w:t>
            </w:r>
          </w:p>
        </w:tc>
        <w:tc>
          <w:tcPr>
            <w:tcW w:type="dxa" w:w="2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استخراج الأرقام بدقة ≥ 90%</w:t>
            </w:r>
          </w:p>
        </w:tc>
        <w:tc>
          <w:tcPr>
            <w:tcW w:type="dxa" w:w="1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TC09</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تغيير سعر الكيلو واط</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تغيير السعر من 0.5 إلى 0.7</w:t>
            </w:r>
          </w:p>
        </w:tc>
        <w:tc>
          <w:tcPr>
            <w:tcW w:type="dxa" w:w="23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الفواتير الجديدة بالسعر الجديد، القديمة لا تتغير</w:t>
            </w:r>
          </w:p>
        </w:tc>
        <w:tc>
          <w:tcPr>
            <w:tcW w:type="dxa" w:w="16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6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TC10</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تدقيق عدم الحذف</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محاولة حذف Transaction عبر API</w:t>
            </w:r>
          </w:p>
        </w:tc>
        <w:tc>
          <w:tcPr>
            <w:tcW w:type="dxa" w:w="23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رد 405 Method Not Allowed</w:t>
            </w:r>
          </w:p>
        </w:tc>
        <w:tc>
          <w:tcPr>
            <w:tcW w:type="dxa" w:w="16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bl>
    <w:p>
      <w:pPr>
        <w:bidi/>
        <w:spacing w:after="140" w:before="60" w:line="360"/>
        <w:jc w:val="center"/>
      </w:pPr>
      <w:r>
        <w:rPr>
          <w:rFonts w:ascii="Arial" w:cs="Arial" w:eastAsia="Arial" w:hAnsi="Arial"/>
          <w:b w:val="false"/>
          <w:bCs w:val="false"/>
          <w:i/>
          <w:iCs/>
          <w:color w:val="555555"/>
          <w:sz w:val="20"/>
          <w:szCs w:val="20"/>
          <w:rtl/>
        </w:rPr>
        <w:t xml:space="preserve">جدول 15: نتائج اختبار الوظائف</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اختبار قابلية الاستخدام (Usability Testing)</w:t>
      </w:r>
    </w:p>
    <w:p>
      <w:pPr>
        <w:bidi/>
        <w:spacing w:after="80" w:before="80" w:line="380"/>
        <w:jc w:val="both"/>
      </w:pPr>
      <w:r>
        <w:rPr>
          <w:rFonts w:ascii="Arial" w:cs="Arial" w:eastAsia="Arial" w:hAnsi="Arial"/>
          <w:b w:val="false"/>
          <w:bCs w:val="false"/>
          <w:i w:val="false"/>
          <w:iCs w:val="false"/>
          <w:color w:val="000000"/>
          <w:sz w:val="24"/>
          <w:szCs w:val="24"/>
          <w:rtl/>
        </w:rPr>
        <w:t xml:space="preserve">تم إجراء جلسات اختبار مع عدد من المحصلين ومدراء الشركات في غزة للتحقق من سهولة استخدام النظام: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المعيار</w:t>
            </w:r>
          </w:p>
        </w:tc>
        <w:tc>
          <w:tcPr>
            <w:tcW w:type="dxa" w:w="2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النتيجة</w:t>
            </w:r>
          </w:p>
        </w:tc>
        <w:tc>
          <w:tcPr>
            <w:tcW w:type="dxa" w:w="40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الملاحظات</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وقت تعلم استخدام التطبيق (محصل جديد)</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أقل من ساعة</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واجهة بسيطة وتدفق منطقي.</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إتمام عملية قراءة وتحصيل دفعة كاملة</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أقل من دقيقتين</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قانون Fitts مطبق على الأزرار الرئيسية.</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معدل الأخطاء في إدخال القراءات</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أقل من 5%</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بفضل تأكيد OCR والمراجعة اليدوية.</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رضا المستخدم العام (1-10)</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8.5/10</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تقييم المحصلين ومدراء الشركات.</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وضوح حالات الدفع (مدفوع/جزئي/دين)</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ممتاز</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الترميز اللوني واضح وبديهي.</w:t>
            </w:r>
          </w:p>
        </w:tc>
      </w:tr>
    </w:tbl>
    <w:p>
      <w:pPr>
        <w:bidi/>
        <w:spacing w:after="140" w:before="60" w:line="360"/>
        <w:jc w:val="center"/>
      </w:pPr>
      <w:r>
        <w:rPr>
          <w:rFonts w:ascii="Arial" w:cs="Arial" w:eastAsia="Arial" w:hAnsi="Arial"/>
          <w:b w:val="false"/>
          <w:bCs w:val="false"/>
          <w:i/>
          <w:iCs/>
          <w:color w:val="555555"/>
          <w:sz w:val="20"/>
          <w:szCs w:val="20"/>
          <w:rtl/>
        </w:rPr>
        <w:t xml:space="preserve">جدول 16: نتائج اختبار قابلية الاستخدام</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اختبار الأداء (Performance Testing)</w:t>
      </w:r>
    </w:p>
    <w:p>
      <w:pPr>
        <w:bidi/>
        <w:spacing w:after="80" w:before="80" w:line="380"/>
        <w:jc w:val="both"/>
      </w:pPr>
      <w:r>
        <w:rPr>
          <w:rFonts w:ascii="Arial" w:cs="Arial" w:eastAsia="Arial" w:hAnsi="Arial"/>
          <w:b w:val="false"/>
          <w:bCs w:val="false"/>
          <w:i w:val="false"/>
          <w:iCs w:val="false"/>
          <w:color w:val="000000"/>
          <w:sz w:val="24"/>
          <w:szCs w:val="24"/>
          <w:rtl/>
        </w:rPr>
        <w:t xml:space="preserve">تم اختبار أداء النظام باستخدام أدوات: Apache JMeter للـ Load Testing، وLighthouse لتقييم أداء الواجهة الأمامية.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226"/>
      </w:tblGrid>
      <w:tr>
        <w:tc>
          <w:tcPr>
            <w:tcW w:type="dxa" w:w="3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مقياس الأداء</w:t>
            </w:r>
          </w:p>
        </w:tc>
        <w:tc>
          <w:tcPr>
            <w:tcW w:type="dxa" w:w="18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القيمة المحققة</w:t>
            </w:r>
          </w:p>
        </w:tc>
        <w:tc>
          <w:tcPr>
            <w:tcW w:type="dxa" w:w="20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المعيار المستهدف</w:t>
            </w:r>
          </w:p>
        </w:tc>
        <w:tc>
          <w:tcPr>
            <w:tcW w:type="dxa" w:w="22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الحالة</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زمن استجابة API (متوسط)</w:t>
            </w:r>
          </w:p>
        </w:tc>
        <w:tc>
          <w:tcPr>
            <w:tcW w:type="dxa" w:w="18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180ms</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&lt; 500ms</w:t>
            </w:r>
          </w:p>
        </w:tc>
        <w:tc>
          <w:tcPr>
            <w:tcW w:type="dxa" w:w="22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زمن استجابة API (ذروة 100 مستخدم)</w:t>
            </w:r>
          </w:p>
        </w:tc>
        <w:tc>
          <w:tcPr>
            <w:tcW w:type="dxa" w:w="18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420ms</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&lt; 1000ms</w:t>
            </w:r>
          </w:p>
        </w:tc>
        <w:tc>
          <w:tcPr>
            <w:tcW w:type="dxa" w:w="22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وقت تحميل التطبيق (Collector App)</w:t>
            </w:r>
          </w:p>
        </w:tc>
        <w:tc>
          <w:tcPr>
            <w:tcW w:type="dxa" w:w="18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1.8 ثانية</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&lt; 3 ثوان</w:t>
            </w:r>
          </w:p>
        </w:tc>
        <w:tc>
          <w:tcPr>
            <w:tcW w:type="dxa" w:w="22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Lighthouse Performance Score</w:t>
            </w:r>
          </w:p>
        </w:tc>
        <w:tc>
          <w:tcPr>
            <w:tcW w:type="dxa" w:w="18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87/100</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&gt; 80</w:t>
            </w:r>
          </w:p>
        </w:tc>
        <w:tc>
          <w:tcPr>
            <w:tcW w:type="dxa" w:w="22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3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حجم Bundle (PWA)</w:t>
            </w:r>
          </w:p>
        </w:tc>
        <w:tc>
          <w:tcPr>
            <w:tcW w:type="dxa" w:w="18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820 KB</w:t>
            </w:r>
          </w:p>
        </w:tc>
        <w:tc>
          <w:tcPr>
            <w:tcW w:type="dxa" w:w="20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&lt; 1 MB</w:t>
            </w:r>
          </w:p>
        </w:tc>
        <w:tc>
          <w:tcPr>
            <w:tcW w:type="dxa" w:w="22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r>
        <w:tc>
          <w:tcPr>
            <w:tcW w:type="dxa" w:w="3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وقت Sync (100 فاتورة)</w:t>
            </w:r>
          </w:p>
        </w:tc>
        <w:tc>
          <w:tcPr>
            <w:tcW w:type="dxa" w:w="18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3.2 ثانية</w:t>
            </w:r>
          </w:p>
        </w:tc>
        <w:tc>
          <w:tcPr>
            <w:tcW w:type="dxa" w:w="20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&lt; 10 ثوان</w:t>
            </w:r>
          </w:p>
        </w:tc>
        <w:tc>
          <w:tcPr>
            <w:tcW w:type="dxa" w:w="22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نجاح ✓</w:t>
            </w:r>
          </w:p>
        </w:tc>
      </w:tr>
    </w:tbl>
    <w:p>
      <w:pPr>
        <w:bidi/>
        <w:spacing w:after="140" w:before="60" w:line="360"/>
        <w:jc w:val="center"/>
      </w:pPr>
      <w:r>
        <w:rPr>
          <w:rFonts w:ascii="Arial" w:cs="Arial" w:eastAsia="Arial" w:hAnsi="Arial"/>
          <w:b w:val="false"/>
          <w:bCs w:val="false"/>
          <w:i/>
          <w:iCs/>
          <w:color w:val="555555"/>
          <w:sz w:val="20"/>
          <w:szCs w:val="20"/>
          <w:rtl/>
        </w:rPr>
        <w:t xml:space="preserve">جدول 17: نتائج اختبار الأداء</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اختبار الأمان (Security Testing)</w:t>
      </w:r>
    </w:p>
    <w:p>
      <w:pPr>
        <w:bidi/>
        <w:spacing w:after="80" w:before="80" w:line="380"/>
        <w:jc w:val="both"/>
      </w:pPr>
      <w:r>
        <w:rPr>
          <w:rFonts w:ascii="Arial" w:cs="Arial" w:eastAsia="Arial" w:hAnsi="Arial"/>
          <w:b w:val="false"/>
          <w:bCs w:val="false"/>
          <w:i w:val="false"/>
          <w:iCs w:val="false"/>
          <w:color w:val="000000"/>
          <w:sz w:val="24"/>
          <w:szCs w:val="24"/>
          <w:rtl/>
        </w:rPr>
        <w:t xml:space="preserve">تم تنفيذ اختبارات أمنية مستندة إلى قائمة OWASP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الثغرة المختبَرة</w:t>
            </w:r>
          </w:p>
        </w:tc>
        <w:tc>
          <w:tcPr>
            <w:tcW w:type="dxa" w:w="2500"/>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الاختبار المنفذ</w:t>
            </w:r>
          </w:p>
        </w:tc>
        <w:tc>
          <w:tcPr>
            <w:tcW w:type="dxa" w:w="4026"/>
            <w:gridSpan w:val="1"/>
            <w:tcBorders>
              <w:top w:val="single" w:color="BBBBBB" w:sz="1"/>
              <w:left w:val="single" w:color="BBBBBB" w:sz="1"/>
              <w:bottom w:val="single" w:color="BBBBBB" w:sz="1"/>
              <w:right w:val="single" w:color="BBBBBB" w:sz="1"/>
            </w:tcBorders>
            <w:shd w:fill="1A5C38" w:val="clear"/>
            <w:tcMar>
              <w:top w:type="dxa" w:w="80"/>
              <w:left w:type="dxa" w:w="100"/>
              <w:bottom w:type="dxa" w:w="80"/>
              <w:right w:type="dxa" w:w="100"/>
            </w:tcMar>
            <w:vAlign w:val="center"/>
          </w:tcPr>
          <w:p>
            <w:pPr>
              <w:bidi/>
              <w:spacing w:after="80" w:before="80" w:line="360"/>
              <w:jc w:val="center"/>
            </w:pPr>
            <w:r>
              <w:rPr>
                <w:rFonts w:ascii="Arial" w:cs="Arial" w:eastAsia="Arial" w:hAnsi="Arial"/>
                <w:b/>
                <w:bCs/>
                <w:i w:val="false"/>
                <w:iCs w:val="false"/>
                <w:color w:val="FFFFFF"/>
                <w:sz w:val="22"/>
                <w:szCs w:val="22"/>
                <w:rtl/>
              </w:rPr>
              <w:t xml:space="preserve">النتيجة</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SQL/NoSQL Injection</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إدخال $where وExec في حقول البحث</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محجوب – Mongoose Sanitization فعّال</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JWT Tampering</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تعديل payload التوكن يدويًا</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رد 401 – التحقق من التوقيع يعمل</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CSRF</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إرسال طلب من Origin غير مصرح</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محجوب – CORS Strict فعّال</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Rate Limiting</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إرسال 1000 طلب في 60 ثانية</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محجوب بعد 100 طلب – Rate Limiter فعّال</w:t>
            </w:r>
          </w:p>
        </w:tc>
      </w:tr>
      <w:tr>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Path Traversal</w:t>
            </w:r>
          </w:p>
        </w:tc>
        <w:tc>
          <w:tcPr>
            <w:tcW w:type="dxa" w:w="2500"/>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محاولة الوصول لملفات النظام عبر API</w:t>
            </w:r>
          </w:p>
        </w:tc>
        <w:tc>
          <w:tcPr>
            <w:tcW w:type="dxa" w:w="4026"/>
            <w:gridSpan w:val="1"/>
            <w:tcBorders>
              <w:top w:val="single" w:color="BBBBBB" w:sz="1"/>
              <w:left w:val="single" w:color="BBBBBB" w:sz="1"/>
              <w:bottom w:val="single" w:color="BBBBBB" w:sz="1"/>
              <w:right w:val="single" w:color="BBBBBB" w:sz="1"/>
            </w:tcBorders>
            <w:shd w:fill="EDF7F0" w:val="clear"/>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محجوب</w:t>
            </w:r>
          </w:p>
        </w:tc>
      </w:tr>
      <w:tr>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Insecure Direct Object Reference</w:t>
            </w:r>
          </w:p>
        </w:tc>
        <w:tc>
          <w:tcPr>
            <w:tcW w:type="dxa" w:w="2500"/>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محاولة محصل لقراءة بيانات محصل آخر</w:t>
            </w:r>
          </w:p>
        </w:tc>
        <w:tc>
          <w:tcPr>
            <w:tcW w:type="dxa" w:w="4026"/>
            <w:gridSpan w:val="1"/>
            <w:tcBorders>
              <w:top w:val="single" w:color="BBBBBB" w:sz="1"/>
              <w:left w:val="single" w:color="BBBBBB" w:sz="1"/>
              <w:bottom w:val="single" w:color="BBBBBB" w:sz="1"/>
              <w:right w:val="single" w:color="BBBBBB" w:sz="1"/>
            </w:tcBorders>
            <w:tcMar>
              <w:top w:type="dxa" w:w="80"/>
              <w:left w:type="dxa" w:w="100"/>
              <w:bottom w:type="dxa" w:w="80"/>
              <w:right w:type="dxa" w:w="100"/>
            </w:tcMar>
            <w:vAlign w:val="center"/>
          </w:tcPr>
          <w:p>
            <w:pPr>
              <w:bidi/>
              <w:spacing w:after="80" w:before="80" w:line="360"/>
              <w:jc w:val="right"/>
            </w:pPr>
            <w:r>
              <w:rPr>
                <w:rFonts w:ascii="Arial" w:cs="Arial" w:eastAsia="Arial" w:hAnsi="Arial"/>
                <w:b w:val="false"/>
                <w:bCs w:val="false"/>
                <w:i w:val="false"/>
                <w:iCs w:val="false"/>
                <w:color w:val="000000"/>
                <w:sz w:val="22"/>
                <w:szCs w:val="22"/>
                <w:rtl/>
              </w:rPr>
              <w:t xml:space="preserve">رد 403 – Authorization فعّال</w:t>
            </w:r>
          </w:p>
        </w:tc>
      </w:tr>
    </w:tbl>
    <w:p>
      <w:pPr>
        <w:bidi/>
        <w:spacing w:after="140" w:before="60" w:line="360"/>
        <w:jc w:val="center"/>
      </w:pPr>
      <w:r>
        <w:rPr>
          <w:rFonts w:ascii="Arial" w:cs="Arial" w:eastAsia="Arial" w:hAnsi="Arial"/>
          <w:b w:val="false"/>
          <w:bCs w:val="false"/>
          <w:i/>
          <w:iCs/>
          <w:color w:val="555555"/>
          <w:sz w:val="20"/>
          <w:szCs w:val="20"/>
          <w:rtl/>
        </w:rPr>
        <w:t xml:space="preserve">جدول 18: نتائج اختبار الأمان</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النتائج العامة للاختبار وإطلاق النظام</w:t>
      </w:r>
    </w:p>
    <w:p>
      <w:pPr>
        <w:bidi/>
        <w:spacing w:after="80" w:before="80" w:line="380"/>
        <w:jc w:val="both"/>
      </w:pPr>
      <w:r>
        <w:rPr>
          <w:rFonts w:ascii="Arial" w:cs="Arial" w:eastAsia="Arial" w:hAnsi="Arial"/>
          <w:b w:val="false"/>
          <w:bCs w:val="false"/>
          <w:i w:val="false"/>
          <w:iCs w:val="false"/>
          <w:color w:val="000000"/>
          <w:sz w:val="24"/>
          <w:szCs w:val="24"/>
          <w:rtl/>
        </w:rPr>
        <w:t xml:space="preserve">أظهرت نتائج جميع مراحل الاختبار أن النظام يعمل بصورة كاملة ومستقرة وفق المتطلبات المحددة. وقد تم إطلاق النظام بنجاح على خادم مخصص واجتاز مرحلة التجربة الميدانية مع شركات مولدات حقيقية في غزة. النتائج الرئيسية: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نجاح 100% في اختبارات الوظائف الأساسية.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أداء تقني مرتفع يفوق المعايير المستهدفة.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مستوى أمان عالٍ يتوافق مع معايير OWASP.</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رضا مستخدمين ميدانيين بمعدل 8.5/10.</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اختصار وقت إتمام عملية التحصيل بمقدار 60% مقارنة بالطريقة اليدوية.</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الثامن</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الخاتمة والتوصيات المستقبلية</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الخلاصة والاستنتاجات النهائية</w:t>
      </w:r>
    </w:p>
    <w:p>
      <w:pPr>
        <w:bidi/>
        <w:spacing w:after="80" w:before="80" w:line="380"/>
        <w:jc w:val="both"/>
      </w:pPr>
      <w:r>
        <w:rPr>
          <w:rFonts w:ascii="Arial" w:cs="Arial" w:eastAsia="Arial" w:hAnsi="Arial"/>
          <w:b w:val="false"/>
          <w:bCs w:val="false"/>
          <w:i w:val="false"/>
          <w:iCs w:val="false"/>
          <w:color w:val="000000"/>
          <w:sz w:val="24"/>
          <w:szCs w:val="24"/>
          <w:rtl/>
        </w:rPr>
        <w:t xml:space="preserve">نجح نظام إشراق في تحقيق هدفه الجوهري: تقديم حل رقمي متكامل وواقعي يُعالج التحديات اليومية لشركات المولدات في غزة. يُمثّل النظام نقلة نوعية من الأساليب اليدوية المجهِدة والمرهقة بالأخطاء إلى منظومة رقمية ذكية تضمن الدقة والشفافية والاستمرارية.</w:t>
      </w:r>
    </w:p>
    <w:p>
      <w:pPr>
        <w:bidi/>
        <w:spacing w:after="80" w:before="80" w:line="380"/>
        <w:jc w:val="both"/>
      </w:pPr>
      <w:r>
        <w:rPr>
          <w:rFonts w:ascii="Arial" w:cs="Arial" w:eastAsia="Arial" w:hAnsi="Arial"/>
          <w:b w:val="false"/>
          <w:bCs w:val="false"/>
          <w:i w:val="false"/>
          <w:iCs w:val="false"/>
          <w:color w:val="000000"/>
          <w:sz w:val="24"/>
          <w:szCs w:val="24"/>
          <w:rtl/>
        </w:rPr>
        <w:t xml:space="preserve">أثبت النظام جدارته الميدانية من خلال تطبيقه الفعلي واجتيازه جميع مراحل الاختبار بنجاح. وتكمن قوته الحقيقية في ثلاثة محاور: أولًا، قدرة العمل الكامل دون إنترنت مع مزامنة ذكية تلقائية؛ وثانيًا، نظام إدارة الصناديق المالية غير القابل للتعديل الذي يضمن أعلى درجات الشفافية المحاسبية؛ وثالثًا، تجربة مستخدم مبسطة تناسب المستوى التقني للمحصلين الميدانيين.</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نواتج المشروع الملموسة (Project Deliverables)</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نظام ويب موبايل Offline-First للمحصلين يعمل على جميع أجهزة الجوال عبر المتصفح.</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لوحة تحكم مركزية لإدارة الشركة بالكامل إلكترونيًا.</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نظام متكامل لإدارة الصناديق المالية مع سجل تدقيق غير قابل للحذف.</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API موثق بالكامل مع Swagger لدعم التكاملات المستقبلية.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تقرير أكاديمي شامل موثق لجميع مراحل التطوير.</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التوصيات المستقبلية وخطة التطوير</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المرحلة الثانية (تطويرات فورية – 3 أشهر)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تطوير تطبيقات Android/iOS نيتف لتجربة أفضل مع كاميرا أجود.</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دعم أسعار الكيلو واط المتعددة (منزلي / تجاري / وقت الذروة).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نظام الإشعارات الفورية (Push Notifications) للمتأخرين عن الدفع.</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بوابة دفع إلكتروني محلية للدفع عبر التحويل المصرفي الرقمي.</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المرحلة الثالثة (تطويرات متوسطة المدى – 6 أشهر)</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حساب مشترك إلكتروني يتيح للمشترك متابعة فواتيره وديونه.</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نظام الشكاوى وطلبات الصيانة.</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تكامل مع أجهزة العداد الذكي (Smart Meter) عبر IoT.</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تحليلات بيانات متقدمة وتوقع الاستهلاك بالذكاء الاصطناعي.</w:t>
      </w:r>
    </w:p>
    <w:p>
      <w:pPr>
        <w:pStyle w:val="Heading3"/>
        <w:bidi/>
        <w:spacing w:after="100" w:before="160" w:line="360"/>
        <w:jc w:val="right"/>
      </w:pPr>
      <w:r>
        <w:rPr>
          <w:rFonts w:ascii="Arial" w:cs="Arial" w:eastAsia="Arial" w:hAnsi="Arial"/>
          <w:b w:val="false"/>
          <w:bCs w:val="false"/>
          <w:i w:val="false"/>
          <w:iCs w:val="false"/>
          <w:color w:val="000000"/>
          <w:sz w:val="24"/>
          <w:szCs w:val="24"/>
          <w:rtl/>
        </w:rPr>
        <w:t xml:space="preserve">توصيات لشركات المولدات</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البدء بتجربة تجريبية لمدة شهر قبل الإطلاق الكامل.</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تدريب المحصلين تدريبًا عمليًا لا يزيد عن ساعتين.</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تعيين مسؤول تقني مخصص لمتابعة النظام وتحديثاته.</w:t>
      </w:r>
    </w:p>
    <w:p>
      <w:pPr>
        <w:pStyle w:val="ListParagraph"/>
        <w:numPr>
          <w:ilvl w:val="0"/>
          <w:numId w:val="2"/>
        </w:numPr>
        <w:bidi/>
        <w:spacing w:after="80" w:before="80" w:line="340"/>
        <w:jc w:val="right"/>
      </w:pPr>
      <w:r>
        <w:rPr>
          <w:rFonts w:ascii="Arial" w:cs="Arial" w:eastAsia="Arial" w:hAnsi="Arial"/>
          <w:b w:val="false"/>
          <w:bCs w:val="false"/>
          <w:i w:val="false"/>
          <w:iCs w:val="false"/>
          <w:color w:val="000000"/>
          <w:sz w:val="24"/>
          <w:szCs w:val="24"/>
          <w:rtl/>
        </w:rPr>
        <w:t xml:space="preserve">الاحتفاظ بنسخ احتياطية يومية من قاعدة البيانات.</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كلمة ختامية</w:t>
      </w:r>
    </w:p>
    <w:p>
      <w:pPr>
        <w:bidi/>
        <w:spacing w:after="80" w:before="80" w:line="380"/>
        <w:jc w:val="both"/>
      </w:pPr>
      <w:r>
        <w:rPr>
          <w:rFonts w:ascii="Arial" w:cs="Arial" w:eastAsia="Arial" w:hAnsi="Arial"/>
          <w:b w:val="false"/>
          <w:bCs w:val="false"/>
          <w:i w:val="false"/>
          <w:iCs w:val="false"/>
          <w:color w:val="000000"/>
          <w:sz w:val="24"/>
          <w:szCs w:val="24"/>
          <w:rtl/>
        </w:rPr>
        <w:t xml:space="preserve">انطلق نظام إشراق من رحم المعاناة اليومية لعمال القطاع الكهربائي في غزة، ويحمل في اسمه رسالة: الإشراق الرقمي في وسط ظروف صعبة. نأمل أن يكون هذا النظام بذرة لمنظومة رقمية أوسع تخدم قطاعات متعددة في غزة، وأن يُلهم مطورين آخرين لبناء حلول رقمية تُعالج تحديات مجتمعنا الفريدة.</w:t>
      </w:r>
    </w:p>
    <w:p>
      <w:pPr>
        <w:bidi/>
        <w:spacing w:after="80" w:before="80" w:line="380"/>
        <w:jc w:val="both"/>
      </w:pPr>
      <w:r>
        <w:rPr>
          <w:rFonts w:ascii="Arial" w:cs="Arial" w:eastAsia="Arial" w:hAnsi="Arial"/>
          <w:b w:val="false"/>
          <w:bCs w:val="false"/>
          <w:i w:val="false"/>
          <w:iCs w:val="false"/>
          <w:color w:val="000000"/>
          <w:sz w:val="24"/>
          <w:szCs w:val="24"/>
          <w:rtl/>
        </w:rPr>
        <w:t xml:space="preserve">إن كل فاتورة صحيحة تُصدَر بدقة، وكل درهم مُوثَّق في الصندوق بشفافية، هو خطوة نحو بناء اقتصاد محلي أكثر عدالة وأمانة. وهذا هو الأثر الحقيقي لنظام إشراق.</w:t>
      </w:r>
    </w:p>
    <w:p>
      <w:r>
        <w:br w:type="page"/>
      </w:r>
    </w:p>
    <w:p>
      <w:r>
        <w:br w:type="page"/>
      </w:r>
    </w:p>
    <w:p>
      <w:r>
        <w:t xml:space="preserve"/>
      </w:r>
    </w:p>
    <w:p>
      <w:r>
        <w:t xml:space="preserve"/>
      </w:r>
    </w:p>
    <w:p>
      <w:r>
        <w:t xml:space="preserve"/>
      </w:r>
    </w:p>
    <w:p>
      <w:r>
        <w:t xml:space="preserve"/>
      </w:r>
    </w:p>
    <w:p>
      <w:pPr>
        <w:bidi/>
        <w:spacing w:after="200" w:before="400" w:line="360"/>
        <w:jc w:val="center"/>
      </w:pPr>
      <w:r>
        <w:rPr>
          <w:rFonts w:ascii="Arial" w:cs="Arial" w:eastAsia="Arial" w:hAnsi="Arial"/>
          <w:b/>
          <w:bCs/>
          <w:i w:val="false"/>
          <w:iCs w:val="false"/>
          <w:color w:val="1A5C38"/>
          <w:sz w:val="56"/>
          <w:szCs w:val="56"/>
          <w:rtl/>
        </w:rPr>
        <w:t xml:space="preserve">الفصل </w:t>
      </w:r>
    </w:p>
    <w:p>
      <w:r>
        <w:t xml:space="preserve"/>
      </w:r>
    </w:p>
    <w:p>
      <w:pPr>
        <w:bidi/>
        <w:spacing w:after="200" w:before="200" w:line="360"/>
        <w:jc w:val="center"/>
      </w:pPr>
      <w:r>
        <w:rPr>
          <w:rFonts w:ascii="Arial" w:cs="Arial" w:eastAsia="Arial" w:hAnsi="Arial"/>
          <w:b/>
          <w:bCs/>
          <w:i w:val="false"/>
          <w:iCs w:val="false"/>
          <w:color w:val="000000"/>
          <w:sz w:val="40"/>
          <w:szCs w:val="40"/>
          <w:rtl/>
        </w:rPr>
        <w:t xml:space="preserve">قائمة المصادر والمراجع</w:t>
      </w:r>
    </w:p>
    <w:p>
      <w:r>
        <w:t xml:space="preserve"/>
      </w:r>
    </w:p>
    <w:p>
      <w:r>
        <w:t xml:space="preserve"/>
      </w:r>
    </w:p>
    <w:p>
      <w:r>
        <w:t xml:space="preserve"/>
      </w:r>
    </w:p>
    <w:p>
      <w:r>
        <w:t xml:space="preserve"/>
      </w:r>
    </w:p>
    <w:p>
      <w:r>
        <w:br w:type="page"/>
      </w:r>
    </w:p>
    <w:p>
      <w:pPr>
        <w:pStyle w:val="Heading1"/>
        <w:bidi/>
        <w:spacing w:after="180" w:before="280" w:line="360"/>
        <w:jc w:val="right"/>
      </w:pPr>
      <w:r>
        <w:rPr>
          <w:rFonts w:ascii="Arial" w:cs="Arial" w:eastAsia="Arial" w:hAnsi="Arial"/>
          <w:b w:val="false"/>
          <w:bCs w:val="false"/>
          <w:i w:val="false"/>
          <w:iCs w:val="false"/>
          <w:color w:val="000000"/>
          <w:sz w:val="24"/>
          <w:szCs w:val="24"/>
          <w:rtl/>
        </w:rPr>
        <w:t xml:space="preserve">المصادر والمراجع</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أولًا: المراجع التقنية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Node.js Foundation. (2024). Node.js Documentation. Available: https://nodejs.org/en/docs</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MongoDB Inc. (2024). MongoDB Manual. Available: https://www.mongodb.com/docs/manual/</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Meta (Facebook). (2024). React Documentation. Available: https://react.dev/</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MDN Web Docs. (2024). Service Worker API. Available: https://developer.mozilla.org/en-US/docs/Web/API/Service_Worker_API</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MDN Web Docs. (2024). IndexedDB API. Available: https://developer.mozilla.org/en-US/docs/Web/API/IndexedDB_API</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OWASP. (2024). OWASP Top Ten Security Risks. Available: https://owasp.org/www-project-top-ten/</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Google Developers. (2024). Progressive Web Apps. Available: https://web.dev/progressive-web-apps/</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Mongoose. (2024). Mongoose Documentation. Available: https://mongoosejs.com/docs/</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JSON Web Tokens. (2024). JWT Introduction. Available: https://jwt.io/introduction/</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Tesseract.js. (2024). Tesseract.js OCR Documentation. Available: https://tesseract.projectnaptha.com/</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Google Cloud. (2024). Cloud Vision API. Available: https://cloud.google.com/vision/docs</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ثانيًا: المراجع الأكاديمية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Nielsen, J. (1994). Usability Engineering. Morgan Kaufmann Publishers.</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Norman, D. A. (2013). The Design of Everyday Things. Basic Books.</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Kleppmann, M. (2017). Designing Data-Intensive Applications. O'Reilly Media.</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Gamma, E., Helm, R., Johnson, R., &amp; Vlissides, J. (1994). Design Patterns. Addison-Wesley.</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Pressman, R. S. (2014). Software Engineering: A Practitioner's Approach (8th ed.). McGraw-Hill.</w:t>
      </w:r>
    </w:p>
    <w:p>
      <w:pPr>
        <w:pStyle w:val="Heading2"/>
        <w:bidi/>
        <w:spacing w:after="140" w:before="220" w:line="360"/>
        <w:jc w:val="right"/>
      </w:pPr>
      <w:r>
        <w:rPr>
          <w:rFonts w:ascii="Arial" w:cs="Arial" w:eastAsia="Arial" w:hAnsi="Arial"/>
          <w:b w:val="false"/>
          <w:bCs w:val="false"/>
          <w:i w:val="false"/>
          <w:iCs w:val="false"/>
          <w:color w:val="000000"/>
          <w:sz w:val="24"/>
          <w:szCs w:val="24"/>
          <w:rtl/>
        </w:rPr>
        <w:t xml:space="preserve">ثالثًا: المراجع الإلكترونية</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Oracle Utilities. (2024). Oracle Customer Care and Billing. Available: https://www.oracle.com/industries/utilities/</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SAP SE. (2024). SAP Utilities Solutions. Available: https://www.sap.com/industries/utilities.html</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Smashing Magazine. (2024). Offline UX Design Guidelines. Available: https://www.smashingmagazine.com/</w:t>
      </w:r>
    </w:p>
    <w:p>
      <w:pPr>
        <w:pStyle w:val="ListParagraph"/>
        <w:numPr>
          <w:ilvl w:val="0"/>
          <w:numId w:val="3"/>
        </w:numPr>
        <w:bidi/>
        <w:spacing w:after="80" w:before="80" w:line="340"/>
        <w:jc w:val="right"/>
      </w:pPr>
      <w:r>
        <w:rPr>
          <w:rFonts w:ascii="Arial" w:cs="Arial" w:eastAsia="Arial" w:hAnsi="Arial"/>
          <w:b w:val="false"/>
          <w:bCs w:val="false"/>
          <w:i w:val="false"/>
          <w:iCs w:val="false"/>
          <w:color w:val="000000"/>
          <w:sz w:val="24"/>
          <w:szCs w:val="24"/>
          <w:rtl/>
        </w:rPr>
        <w:t xml:space="preserve">Martin Fowler. (2023). Patterns of Enterprise Application Architecture. Available: https://martinfowler.com/eaaCatalog/</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6"/>
      </w:pBdr>
      <w:bidi/>
      <w:spacing w:after="0" w:before="100"/>
      <w:jc w:val="center"/>
    </w:pPr>
    <w:r>
      <w:rPr>
        <w:rFonts w:ascii="Arial" w:cs="Arial" w:eastAsia="Arial" w:hAnsi="Arial"/>
        <w:color w:val="444444"/>
        <w:sz w:val="18"/>
        <w:szCs w:val="18"/>
        <w:rtl/>
      </w:rPr>
      <w:t xml:space="preserve">الجامعة الإسلامية بغزة – كلية تكنولوجيا المعلومات   |   </w:t>
    </w:r>
    <w:r>
      <w:rPr>
        <w:rFonts w:ascii="Arial" w:cs="Arial" w:eastAsia="Arial" w:hAnsi="Arial"/>
        <w:color w:val="1A5C38"/>
        <w:sz w:val="18"/>
        <w:szCs w:val="18"/>
      </w:rPr>
      <w:fldChar w:fldCharType="begin"/>
      <w:instrText xml:space="preserve">PAGE</w:instrText>
      <w:fldChar w:fldCharType="separate"/>
      <w:fldChar w:fldCharType="end"/>
    </w:r>
    <w:r>
      <w:rPr>
        <w:rFonts w:ascii="Arial" w:cs="Arial" w:eastAsia="Arial" w:hAnsi="Arial"/>
        <w:color w:val="444444"/>
        <w:sz w:val="18"/>
        <w:szCs w:val="18"/>
        <w:rtl/>
      </w:rPr>
      <w:t xml:space="preserve">   |   صفحة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6"/>
      </w:pBdr>
      <w:bidi/>
      <w:spacing w:after="100" w:before="0"/>
      <w:jc w:val="center"/>
    </w:pPr>
    <w:r>
      <w:rPr>
        <w:rFonts w:ascii="Arial" w:cs="Arial" w:eastAsia="Arial" w:hAnsi="Arial"/>
        <w:color w:val="444444"/>
        <w:sz w:val="20"/>
        <w:szCs w:val="20"/>
        <w:rtl/>
      </w:rPr>
      <w:t xml:space="preserve">نظام إشراق – لإدارة قراءات عدادات الكهرباء والتحصيل لشركات المولدات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spacing w:line="340"/>
        <w:ind w:left="720" w:hanging="360"/>
      </w:pPr>
      <w:rPr>
        <w:rFonts w:ascii="Arial" w:cs="Arial" w:eastAsia="Arial" w:hAnsi="Arial"/>
        <w:rtl/>
      </w:rPr>
    </w:lvl>
  </w:abstractNum>
  <w:abstractNum w:abstractNumId="3" w15:restartNumberingAfterBreak="0">
    <w:multiLevelType w:val="hybridMultilevel"/>
    <w:lvl w:ilvl="0" w15:tentative="1">
      <w:start w:val="1"/>
      <w:numFmt w:val="decimal"/>
      <w:lvlText w:val="%1."/>
      <w:lvlJc w:val="right"/>
      <w:pPr>
        <w:bidi/>
        <w:spacing w:line="340"/>
        <w:ind w:left="720" w:hanging="360"/>
      </w:pPr>
      <w:rPr>
        <w:rFonts w:ascii="Arial" w:cs="Arial" w:eastAsia="Arial" w:hAnsi="Arial"/>
        <w:rt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80" w:before="280"/>
      <w:jc w:val="right"/>
      <w:outlineLvl w:val="0"/>
    </w:pPr>
    <w:rPr>
      <w:rFonts w:ascii="Arial" w:cs="Arial" w:eastAsia="Arial" w:hAnsi="Arial"/>
      <w:b/>
      <w:bCs/>
      <w:color w:val="1A5C38"/>
      <w:sz w:val="36"/>
      <w:szCs w:val="36"/>
    </w:rPr>
  </w:style>
  <w:style w:type="paragraph" w:styleId="Heading2">
    <w:name w:val="Heading 2"/>
    <w:basedOn w:val="Normal"/>
    <w:next w:val="Normal"/>
    <w:qFormat/>
    <w:pPr>
      <w:bidi/>
      <w:spacing w:after="140" w:before="220"/>
      <w:jc w:val="right"/>
      <w:outlineLvl w:val="1"/>
    </w:pPr>
    <w:rPr>
      <w:rFonts w:ascii="Arial" w:cs="Arial" w:eastAsia="Arial" w:hAnsi="Arial"/>
      <w:b/>
      <w:bCs/>
      <w:color w:val="1B4F72"/>
      <w:sz w:val="30"/>
      <w:szCs w:val="30"/>
    </w:rPr>
  </w:style>
  <w:style w:type="paragraph" w:styleId="Heading3">
    <w:name w:val="Heading 3"/>
    <w:basedOn w:val="Normal"/>
    <w:next w:val="Normal"/>
    <w:qFormat/>
    <w:pPr>
      <w:bidi/>
      <w:spacing w:after="100" w:before="160"/>
      <w:jc w:val="right"/>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2026-05-24T09:21:27.472Z</dcterms:created>
  <dcterms:modified xsi:type="dcterms:W3CDTF">2026-05-24T09:21:27.474Z</dcterms:modified>
</cp:coreProperties>
</file>

<file path=docProps/custom.xml><?xml version="1.0" encoding="utf-8"?>
<Properties xmlns="http://schemas.openxmlformats.org/officeDocument/2006/custom-properties" xmlns:vt="http://schemas.openxmlformats.org/officeDocument/2006/docPropsVTypes"/>
</file>