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Datenbankstruktur – we-will-see</w:t>
      </w:r>
    </w:p>
    <w:p/>
    <w:p>
      <w:pPr>
        <w:pStyle w:val="Heading2"/>
      </w:pPr>
      <w:r>
        <w:t>settings</w:t>
      </w:r>
    </w:p>
    <w:p>
      <w:r>
        <w:rPr>
          <w:i/>
        </w:rPr>
        <w:t>Key-Value-Store für Anwendungskonfiguration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4472C4"/>
          </w:tcPr>
          <w:p>
            <w:r>
              <w:rPr>
                <w:b/>
                <w:color w:val="FFFFFF"/>
              </w:rPr>
              <w:t>Spalte</w:t>
            </w:r>
          </w:p>
        </w:tc>
        <w:tc>
          <w:tcPr>
            <w:tcW w:type="dxa" w:w="1296"/>
            <w:shd w:val="clear" w:color="auto" w:fill="4472C4"/>
          </w:tcPr>
          <w:p>
            <w:r>
              <w:rPr>
                <w:b/>
                <w:color w:val="FFFFFF"/>
              </w:rPr>
              <w:t>Typ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key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PRIMARY KEY</w:t>
            </w:r>
          </w:p>
        </w:tc>
        <w:tc>
          <w:tcPr>
            <w:tcW w:type="dxa" w:w="3888"/>
            <w:shd w:val="clear" w:color="auto" w:fill="DEEAF1"/>
          </w:tcPr>
          <w:p>
            <w:r>
              <w:t>Eindeutiger Bezeichner der Einstellung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value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Wert der Einstellung</w:t>
            </w:r>
          </w:p>
        </w:tc>
      </w:tr>
    </w:tbl>
    <w:p/>
    <w:p>
      <w:pPr>
        <w:pStyle w:val="Heading2"/>
      </w:pPr>
      <w:r>
        <w:t>presets</w:t>
      </w:r>
    </w:p>
    <w:p>
      <w:r>
        <w:rPr>
          <w:i/>
        </w:rPr>
        <w:t>Gespeicherte Login-Konfigurationen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4472C4"/>
          </w:tcPr>
          <w:p>
            <w:r>
              <w:rPr>
                <w:b/>
                <w:color w:val="FFFFFF"/>
              </w:rPr>
              <w:t>Spalte</w:t>
            </w:r>
          </w:p>
        </w:tc>
        <w:tc>
          <w:tcPr>
            <w:tcW w:type="dxa" w:w="1296"/>
            <w:shd w:val="clear" w:color="auto" w:fill="4472C4"/>
          </w:tcPr>
          <w:p>
            <w:r>
              <w:rPr>
                <w:b/>
                <w:color w:val="FFFFFF"/>
              </w:rPr>
              <w:t>Typ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id</w:t>
            </w:r>
          </w:p>
        </w:tc>
        <w:tc>
          <w:tcPr>
            <w:tcW w:type="dxa" w:w="1296"/>
            <w:shd w:val="clear" w:color="auto" w:fill="DEEAF1"/>
          </w:tcPr>
          <w:p>
            <w: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PRIMARY KEY AUTOINCREMENT</w:t>
            </w:r>
          </w:p>
        </w:tc>
        <w:tc>
          <w:tcPr>
            <w:tcW w:type="dxa" w:w="3888"/>
            <w:shd w:val="clear" w:color="auto" w:fill="DEEAF1"/>
          </w:tcPr>
          <w:p>
            <w:r/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name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UNIQUE</w:t>
            </w:r>
          </w:p>
        </w:tc>
        <w:tc>
          <w:tcPr>
            <w:tcW w:type="dxa" w:w="3888"/>
            <w:shd w:val="clear" w:color="auto" w:fill="FFFFFF"/>
          </w:tcPr>
          <w:p>
            <w:r>
              <w:t>Bezeichnung des Presets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url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Ziel-URL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username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Benutzername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password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Passwort (verschlüsselt)</w:t>
            </w:r>
          </w:p>
        </w:tc>
      </w:tr>
    </w:tbl>
    <w:p/>
    <w:p>
      <w:pPr>
        <w:pStyle w:val="Heading2"/>
      </w:pPr>
      <w:r>
        <w:t>testcases</w:t>
      </w:r>
    </w:p>
    <w:p>
      <w:r>
        <w:rPr>
          <w:i/>
        </w:rPr>
        <w:t>Definierte Testfälle mit YAML-Definition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4472C4"/>
          </w:tcPr>
          <w:p>
            <w:r>
              <w:rPr>
                <w:b/>
                <w:color w:val="FFFFFF"/>
              </w:rPr>
              <w:t>Spalte</w:t>
            </w:r>
          </w:p>
        </w:tc>
        <w:tc>
          <w:tcPr>
            <w:tcW w:type="dxa" w:w="1296"/>
            <w:shd w:val="clear" w:color="auto" w:fill="4472C4"/>
          </w:tcPr>
          <w:p>
            <w:r>
              <w:rPr>
                <w:b/>
                <w:color w:val="FFFFFF"/>
              </w:rPr>
              <w:t>Typ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id</w:t>
            </w:r>
          </w:p>
        </w:tc>
        <w:tc>
          <w:tcPr>
            <w:tcW w:type="dxa" w:w="1296"/>
            <w:shd w:val="clear" w:color="auto" w:fill="DEEAF1"/>
          </w:tcPr>
          <w:p>
            <w: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PRIMARY KEY AUTOINCREMENT</w:t>
            </w:r>
          </w:p>
        </w:tc>
        <w:tc>
          <w:tcPr>
            <w:tcW w:type="dxa" w:w="3888"/>
            <w:shd w:val="clear" w:color="auto" w:fill="DEEAF1"/>
          </w:tcPr>
          <w:p>
            <w:r/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name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UNIQUE</w:t>
            </w:r>
          </w:p>
        </w:tc>
        <w:tc>
          <w:tcPr>
            <w:tcW w:type="dxa" w:w="3888"/>
            <w:shd w:val="clear" w:color="auto" w:fill="FFFFFF"/>
          </w:tcPr>
          <w:p>
            <w:r>
              <w:t>Name des Testfalls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category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Kategorie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yaml_text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YAML-Definition des Tests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automated</w:t>
            </w:r>
          </w:p>
        </w:tc>
        <w:tc>
          <w:tcPr>
            <w:tcW w:type="dxa" w:w="1296"/>
            <w:shd w:val="clear" w:color="auto" w:fill="DEEAF1"/>
          </w:tcPr>
          <w:p>
            <w: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0</w:t>
            </w:r>
          </w:p>
        </w:tc>
        <w:tc>
          <w:tcPr>
            <w:tcW w:type="dxa" w:w="3888"/>
            <w:shd w:val="clear" w:color="auto" w:fill="DEEAF1"/>
          </w:tcPr>
          <w:p>
            <w:r>
              <w:t>0 = manuell, 1 = automatisiert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comment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Optionaler Kommentar (Migration)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created_at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now()</w:t>
            </w:r>
          </w:p>
        </w:tc>
        <w:tc>
          <w:tcPr>
            <w:tcW w:type="dxa" w:w="3888"/>
            <w:shd w:val="clear" w:color="auto" w:fill="DEEAF1"/>
          </w:tcPr>
          <w:p>
            <w:r>
              <w:t>Erstellungszeitpunkt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updated_at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now()</w:t>
            </w:r>
          </w:p>
        </w:tc>
        <w:tc>
          <w:tcPr>
            <w:tcW w:type="dxa" w:w="3888"/>
            <w:shd w:val="clear" w:color="auto" w:fill="FFFFFF"/>
          </w:tcPr>
          <w:p>
            <w:r>
              <w:t>Letzter Änderungszeitpunkt</w:t>
            </w:r>
          </w:p>
        </w:tc>
      </w:tr>
    </w:tbl>
    <w:p/>
    <w:p>
      <w:pPr>
        <w:pStyle w:val="Heading2"/>
      </w:pPr>
      <w:r>
        <w:t>testresults</w:t>
      </w:r>
    </w:p>
    <w:p>
      <w:r>
        <w:rPr>
          <w:i/>
        </w:rPr>
        <w:t>Ergebnisse der Testläufe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4472C4"/>
          </w:tcPr>
          <w:p>
            <w:r>
              <w:rPr>
                <w:b/>
                <w:color w:val="FFFFFF"/>
              </w:rPr>
              <w:t>Spalte</w:t>
            </w:r>
          </w:p>
        </w:tc>
        <w:tc>
          <w:tcPr>
            <w:tcW w:type="dxa" w:w="1296"/>
            <w:shd w:val="clear" w:color="auto" w:fill="4472C4"/>
          </w:tcPr>
          <w:p>
            <w:r>
              <w:rPr>
                <w:b/>
                <w:color w:val="FFFFFF"/>
              </w:rPr>
              <w:t>Typ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id</w:t>
            </w:r>
          </w:p>
        </w:tc>
        <w:tc>
          <w:tcPr>
            <w:tcW w:type="dxa" w:w="1296"/>
            <w:shd w:val="clear" w:color="auto" w:fill="DEEAF1"/>
          </w:tcPr>
          <w:p>
            <w: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PRIMARY KEY AUTOINCREMENT</w:t>
            </w:r>
          </w:p>
        </w:tc>
        <w:tc>
          <w:tcPr>
            <w:tcW w:type="dxa" w:w="3888"/>
            <w:shd w:val="clear" w:color="auto" w:fill="DEEAF1"/>
          </w:tcPr>
          <w:p>
            <w:r/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run_name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</w:t>
            </w:r>
          </w:p>
        </w:tc>
        <w:tc>
          <w:tcPr>
            <w:tcW w:type="dxa" w:w="3888"/>
            <w:shd w:val="clear" w:color="auto" w:fill="FFFFFF"/>
          </w:tcPr>
          <w:p>
            <w:r>
              <w:t>Name des Testfalls (logische Referenz)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release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Release-Version (Migration)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status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Ergebnis: pass / fail / error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error_detail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Fehlerbeschreibung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url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Getestete URL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page_title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Seitentitel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method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Testmethode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description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Beschreibung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element_text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Elementtext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source_url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DEEAF1"/>
          </w:tcPr>
          <w:p>
            <w:r>
              <w:t>Quell-URL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http_status</w:t>
            </w:r>
          </w:p>
        </w:tc>
        <w:tc>
          <w:tcPr>
            <w:tcW w:type="dxa" w:w="1296"/>
            <w:shd w:val="clear" w:color="auto" w:fill="FFFFFF"/>
          </w:tcPr>
          <w:p>
            <w: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''</w:t>
            </w:r>
          </w:p>
        </w:tc>
        <w:tc>
          <w:tcPr>
            <w:tcW w:type="dxa" w:w="3888"/>
            <w:shd w:val="clear" w:color="auto" w:fill="FFFFFF"/>
          </w:tcPr>
          <w:p>
            <w:r>
              <w:t>HTTP-Statuscode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load_time_ms</w:t>
            </w:r>
          </w:p>
        </w:tc>
        <w:tc>
          <w:tcPr>
            <w:tcW w:type="dxa" w:w="1296"/>
            <w:shd w:val="clear" w:color="auto" w:fill="DEEAF1"/>
          </w:tcPr>
          <w:p>
            <w:r>
              <w:t>INTEGER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0</w:t>
            </w:r>
          </w:p>
        </w:tc>
        <w:tc>
          <w:tcPr>
            <w:tcW w:type="dxa" w:w="3888"/>
            <w:shd w:val="clear" w:color="auto" w:fill="DEEAF1"/>
          </w:tcPr>
          <w:p>
            <w:r>
              <w:t>Ladezeit in Millisekunden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t>depth</w:t>
            </w:r>
          </w:p>
        </w:tc>
        <w:tc>
          <w:tcPr>
            <w:tcW w:type="dxa" w:w="1296"/>
            <w:shd w:val="clear" w:color="auto" w:fill="FFFFFF"/>
          </w:tcPr>
          <w:p>
            <w:r>
              <w:t>INTEGER</w:t>
            </w:r>
          </w:p>
        </w:tc>
        <w:tc>
          <w:tcPr>
            <w:tcW w:type="dxa" w:w="2880"/>
            <w:shd w:val="clear" w:color="auto" w:fill="FFFFFF"/>
          </w:tcPr>
          <w:p>
            <w:r>
              <w:t>NOT NULL DEFAULT 0</w:t>
            </w:r>
          </w:p>
        </w:tc>
        <w:tc>
          <w:tcPr>
            <w:tcW w:type="dxa" w:w="3888"/>
            <w:shd w:val="clear" w:color="auto" w:fill="FFFFFF"/>
          </w:tcPr>
          <w:p>
            <w:r>
              <w:t>Crawl-Tiefe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t>timestamp</w:t>
            </w:r>
          </w:p>
        </w:tc>
        <w:tc>
          <w:tcPr>
            <w:tcW w:type="dxa" w:w="1296"/>
            <w:shd w:val="clear" w:color="auto" w:fill="DEEAF1"/>
          </w:tcPr>
          <w:p>
            <w:r>
              <w:t>TEXT</w:t>
            </w:r>
          </w:p>
        </w:tc>
        <w:tc>
          <w:tcPr>
            <w:tcW w:type="dxa" w:w="2880"/>
            <w:shd w:val="clear" w:color="auto" w:fill="DEEAF1"/>
          </w:tcPr>
          <w:p>
            <w:r>
              <w:t>NOT NULL DEFAULT now()</w:t>
            </w:r>
          </w:p>
        </w:tc>
        <w:tc>
          <w:tcPr>
            <w:tcW w:type="dxa" w:w="3888"/>
            <w:shd w:val="clear" w:color="auto" w:fill="DEEAF1"/>
          </w:tcPr>
          <w:p>
            <w:r>
              <w:t>Zeitpunkt des Testlaufs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