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B8" w:rsidRDefault="00F063B8" w:rsidP="000212C6">
      <w:pPr>
        <w:pStyle w:val="Titre"/>
        <w:jc w:val="center"/>
      </w:pPr>
    </w:p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E52243">
        <w:t xml:space="preserve"> – TP2</w:t>
      </w:r>
    </w:p>
    <w:p w:rsidR="000212C6" w:rsidRDefault="000212C6" w:rsidP="000212C6"/>
    <w:p w:rsidR="00F063B8" w:rsidRPr="000212C6" w:rsidRDefault="00F063B8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A55DE3" w:rsidRDefault="00F54ED0" w:rsidP="002623F8">
      <w:r>
        <w:t xml:space="preserve">Dans ce </w:t>
      </w:r>
      <w:r w:rsidR="00CF3A77">
        <w:t>travail pratique</w:t>
      </w:r>
      <w:r>
        <w:t xml:space="preserve">, il nous est demandé </w:t>
      </w:r>
      <w:r w:rsidR="00CF3A77">
        <w:t>de mettre en œuvre et de comparer</w:t>
      </w:r>
      <w:r>
        <w:t xml:space="preserve"> plusieurs </w:t>
      </w:r>
      <w:r w:rsidR="00CF3A77">
        <w:t>méthodes de Monte-Carlo :</w:t>
      </w:r>
    </w:p>
    <w:p w:rsidR="00A55DE3" w:rsidRDefault="00CF3A77" w:rsidP="009F05B8">
      <w:pPr>
        <w:pStyle w:val="Paragraphedeliste"/>
        <w:numPr>
          <w:ilvl w:val="0"/>
          <w:numId w:val="3"/>
        </w:numPr>
      </w:pPr>
      <w:r>
        <w:t>Méthode d’intégration par échantillonnage uniforme</w:t>
      </w:r>
      <w:r w:rsidR="00A55DE3">
        <w:t>,</w:t>
      </w:r>
    </w:p>
    <w:p w:rsidR="00A55DE3" w:rsidRDefault="00CF3A77" w:rsidP="00A55DE3">
      <w:pPr>
        <w:pStyle w:val="Paragraphedeliste"/>
        <w:numPr>
          <w:ilvl w:val="0"/>
          <w:numId w:val="3"/>
        </w:numPr>
      </w:pPr>
      <w:r>
        <w:t>Méthode d’intégration par échantillonnage préférentiel</w:t>
      </w:r>
      <w:r w:rsidR="00A55DE3">
        <w:t>,</w:t>
      </w:r>
    </w:p>
    <w:p w:rsidR="00A55DE3" w:rsidRDefault="00CF3A77" w:rsidP="00A55DE3">
      <w:pPr>
        <w:pStyle w:val="Paragraphedeliste"/>
        <w:numPr>
          <w:ilvl w:val="0"/>
          <w:numId w:val="3"/>
        </w:numPr>
      </w:pPr>
      <w:r>
        <w:t>Méthode d’intégration par échantillonnage uniforme avec variable de contrôle</w:t>
      </w:r>
      <w:r w:rsidR="00A55DE3">
        <w:t>.</w:t>
      </w:r>
    </w:p>
    <w:p w:rsidR="00CF3A77" w:rsidRDefault="00CF3A77" w:rsidP="0099217E">
      <w:r>
        <w:t>Ces méthodes seront utilisées dans le but de déterminer l’aire de la fonction</w:t>
      </w:r>
    </w:p>
    <w:p w:rsidR="00CF3A77" w:rsidRPr="00E80C84" w:rsidRDefault="005C4E86" w:rsidP="0099217E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d>
                </m:e>
              </m:rad>
            </m:sup>
          </m:sSup>
        </m:oMath>
      </m:oMathPara>
    </w:p>
    <w:p w:rsidR="0082728F" w:rsidRDefault="00CF3A77" w:rsidP="0099217E">
      <w:r>
        <w:t>Sur l’intervalle [0,15].</w:t>
      </w:r>
    </w:p>
    <w:p w:rsidR="0082728F" w:rsidRDefault="0082728F" w:rsidP="0099217E">
      <w:r>
        <w:t>Dans un premier temps, nous testerons l’implémentation des différentes méthodes en générant un certain nombre de données et en analysant les résultats obtenus. Une</w:t>
      </w:r>
      <w:r w:rsidR="00833EF3">
        <w:t xml:space="preserve"> fois ceci fait, nous passerons</w:t>
      </w:r>
      <w:r>
        <w:t xml:space="preserve"> </w:t>
      </w:r>
      <w:r w:rsidR="00833EF3">
        <w:t xml:space="preserve">à </w:t>
      </w:r>
      <w:r w:rsidR="000453D0">
        <w:t>la comparaison</w:t>
      </w:r>
      <w:r>
        <w:t xml:space="preserve"> des performances de chacune de ces méthodes en </w:t>
      </w:r>
      <w:r w:rsidR="000453D0">
        <w:t>utilisant deux approches :</w:t>
      </w:r>
    </w:p>
    <w:p w:rsidR="000453D0" w:rsidRDefault="00D414B1" w:rsidP="000453D0">
      <w:pPr>
        <w:pStyle w:val="Paragraphedeliste"/>
        <w:numPr>
          <w:ilvl w:val="0"/>
          <w:numId w:val="8"/>
        </w:numPr>
      </w:pPr>
      <w:r>
        <w:t>Comparaison des temps d’exécution requis pour l’o</w:t>
      </w:r>
      <w:r w:rsidR="000453D0">
        <w:t>btention d’un intervalle de confiance</w:t>
      </w:r>
      <w:r w:rsidR="00ED3313">
        <w:t xml:space="preserve"> d’une largeur ne dépassant pas une valeur fixée</w:t>
      </w:r>
      <w:r>
        <w:t>,</w:t>
      </w:r>
    </w:p>
    <w:p w:rsidR="00ED3313" w:rsidRDefault="00D414B1" w:rsidP="000453D0">
      <w:pPr>
        <w:pStyle w:val="Paragraphedeliste"/>
        <w:numPr>
          <w:ilvl w:val="0"/>
          <w:numId w:val="8"/>
        </w:numPr>
      </w:pPr>
      <w:r>
        <w:t>Comparaison des largeurs des intervalles de confiance obtenus après un temps de calcul fixé.</w:t>
      </w:r>
    </w:p>
    <w:p w:rsidR="001C067F" w:rsidRDefault="001C067F"/>
    <w:p w:rsidR="001C067F" w:rsidRDefault="001C067F" w:rsidP="00EB24F8">
      <w:pPr>
        <w:pStyle w:val="Titre1"/>
      </w:pPr>
      <w:r>
        <w:t>Notes préalables</w:t>
      </w:r>
    </w:p>
    <w:p w:rsidR="001C067F" w:rsidRDefault="001C067F"/>
    <w:p w:rsidR="001C067F" w:rsidRDefault="001C067F" w:rsidP="001C067F">
      <w:pPr>
        <w:pStyle w:val="Paragraphedeliste"/>
        <w:numPr>
          <w:ilvl w:val="0"/>
          <w:numId w:val="6"/>
        </w:numPr>
      </w:pPr>
      <w:r>
        <w:t>Le code a été compilé en C++11 en utilisant mingw 4.8.1.</w:t>
      </w:r>
    </w:p>
    <w:p w:rsidR="00F07226" w:rsidRDefault="00F84B21" w:rsidP="001C067F">
      <w:pPr>
        <w:pStyle w:val="Paragraphedeliste"/>
        <w:numPr>
          <w:ilvl w:val="0"/>
          <w:numId w:val="6"/>
        </w:numPr>
      </w:pPr>
      <w:r>
        <w:t>Les mesures ont été effectuées avec un</w:t>
      </w:r>
      <w:r w:rsidR="001C067F">
        <w:t xml:space="preserve"> processeur </w:t>
      </w:r>
      <w:r>
        <w:t>Intel®Core™ i7-2760QM CPU @ 2.40GHz.</w:t>
      </w:r>
    </w:p>
    <w:p w:rsidR="00F07226" w:rsidRDefault="00F07226" w:rsidP="00F07226"/>
    <w:p w:rsidR="00F07226" w:rsidRPr="00076340" w:rsidRDefault="00F07226" w:rsidP="00076340">
      <w:pPr>
        <w:pStyle w:val="Titre1"/>
      </w:pPr>
      <w:r>
        <w:t>Description de l’implémentation</w:t>
      </w:r>
    </w:p>
    <w:p w:rsidR="000657C9" w:rsidRPr="00337610" w:rsidRDefault="000657C9" w:rsidP="00F07226">
      <w:pPr>
        <w:rPr>
          <w:sz w:val="16"/>
          <w:szCs w:val="16"/>
        </w:rPr>
      </w:pP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t>Le code a été réalisé en C++11.</w:t>
      </w: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t>Les générateurs de variables aléatoires ont été repris du premier travail pratique.</w:t>
      </w:r>
    </w:p>
    <w:p w:rsidR="00F21256" w:rsidRDefault="00F21256" w:rsidP="00F21256">
      <w:pPr>
        <w:pStyle w:val="Paragraphedeliste"/>
        <w:numPr>
          <w:ilvl w:val="0"/>
          <w:numId w:val="7"/>
        </w:numPr>
      </w:pPr>
      <w:r>
        <w:t>Les points de la fonction affine par morceau à utiliser dans les méthodes 2 et 3 sont créés dans la classe Stats (reprise du premier TP et complétée). Nous reparlerons du choix de création de ces points plus tard.</w:t>
      </w:r>
    </w:p>
    <w:p w:rsidR="00F21256" w:rsidRDefault="00F21256" w:rsidP="00F21256">
      <w:r>
        <w:lastRenderedPageBreak/>
        <w:t>L’architecture du code est la suivante :</w:t>
      </w:r>
    </w:p>
    <w:p w:rsidR="00F07226" w:rsidRDefault="00F07226" w:rsidP="00F07226">
      <w:pPr>
        <w:pStyle w:val="Paragraphedeliste"/>
        <w:numPr>
          <w:ilvl w:val="0"/>
          <w:numId w:val="7"/>
        </w:numPr>
      </w:pPr>
      <w:r>
        <w:t xml:space="preserve">Les méthodes de Monte-Carlo sont représentées par une classe MonteCarloMethod, qui met à disposition plusieurs </w:t>
      </w:r>
      <w:r w:rsidR="00F47B0D">
        <w:t xml:space="preserve">manières </w:t>
      </w:r>
      <w:r w:rsidR="00A63C01">
        <w:t>différentes de générer des échantillons</w:t>
      </w:r>
      <w:r>
        <w:t> : taille de l’échantillon fixé</w:t>
      </w:r>
      <w:r w:rsidR="00F47B0D">
        <w:t xml:space="preserve"> (</w:t>
      </w:r>
      <w:r w:rsidR="00F47B0D">
        <w:rPr>
          <w:i/>
        </w:rPr>
        <w:t>sampleWithSize</w:t>
      </w:r>
      <w:r w:rsidR="00F47B0D">
        <w:t>),</w:t>
      </w:r>
      <w:r>
        <w:t xml:space="preserve"> échantillonnage </w:t>
      </w:r>
      <w:r w:rsidR="00766DEE">
        <w:t>jusqu’à une largeur d’interval</w:t>
      </w:r>
      <w:r w:rsidR="00F47B0D">
        <w:t>le de confiance maximale donnée (</w:t>
      </w:r>
      <w:r w:rsidR="00F47B0D">
        <w:rPr>
          <w:i/>
        </w:rPr>
        <w:t>sampleWithMaxWidth</w:t>
      </w:r>
      <w:r w:rsidR="00F47B0D">
        <w:t xml:space="preserve">) et </w:t>
      </w:r>
      <w:r w:rsidR="00F47B0D">
        <w:t>échantillonnage jusqu’à un temps minimum donné</w:t>
      </w:r>
      <w:r w:rsidR="00F47B0D">
        <w:t xml:space="preserve"> </w:t>
      </w:r>
      <w:r w:rsidR="00F47B0D">
        <w:rPr>
          <w:i/>
        </w:rPr>
        <w:t>sampleWithMinTime</w:t>
      </w:r>
      <w:r w:rsidR="00F47B0D">
        <w:t>).</w:t>
      </w:r>
      <w:r w:rsidR="00F478AB">
        <w:t xml:space="preserve"> En plus de leurs paramètres respectifs,</w:t>
      </w:r>
      <w:r w:rsidR="00AF4E2D">
        <w:t xml:space="preserve"> les deux dernières prennent un paramètre </w:t>
      </w:r>
      <w:r w:rsidR="00AF4E2D">
        <w:rPr>
          <w:i/>
        </w:rPr>
        <w:t>step</w:t>
      </w:r>
      <w:r w:rsidR="00AF4E2D">
        <w:t xml:space="preserve">, représentant le nombre de valeurs à générer avant de revérifier </w:t>
      </w:r>
      <w:r w:rsidR="007E650C">
        <w:t>les</w:t>
      </w:r>
      <w:r w:rsidR="00AF4E2D">
        <w:t xml:space="preserve"> condition</w:t>
      </w:r>
      <w:r w:rsidR="007E650C">
        <w:t>s</w:t>
      </w:r>
      <w:r w:rsidR="00AF4E2D">
        <w:t xml:space="preserve"> d’arrêt.</w:t>
      </w:r>
    </w:p>
    <w:p w:rsidR="00766DEE" w:rsidRDefault="00766DEE" w:rsidP="00F07226">
      <w:pPr>
        <w:pStyle w:val="Paragraphedeliste"/>
        <w:numPr>
          <w:ilvl w:val="0"/>
          <w:numId w:val="7"/>
        </w:numPr>
      </w:pPr>
      <w:r>
        <w:t xml:space="preserve">Les trois méthodes à implémenter </w:t>
      </w:r>
      <w:r w:rsidR="00324F65">
        <w:t>dans ce travail pratique</w:t>
      </w:r>
      <w:r w:rsidR="00F478AB">
        <w:t xml:space="preserve"> (échantillonnage uniforme. Préférentiel et uniforme avec variable de contrôle)</w:t>
      </w:r>
      <w:r w:rsidR="00324F65">
        <w:t xml:space="preserve"> </w:t>
      </w:r>
      <w:r w:rsidR="00275183">
        <w:t>sont représentées par des classes hérita</w:t>
      </w:r>
      <w:r>
        <w:t xml:space="preserve">nt de </w:t>
      </w:r>
      <w:r w:rsidR="00275183">
        <w:t xml:space="preserve">la classe </w:t>
      </w:r>
      <w:r>
        <w:t>MonteCarloMethod.</w:t>
      </w:r>
    </w:p>
    <w:p w:rsidR="00E91254" w:rsidRDefault="00FF5EB5" w:rsidP="00F07226">
      <w:pPr>
        <w:pStyle w:val="Paragraphedeliste"/>
        <w:numPr>
          <w:ilvl w:val="0"/>
          <w:numId w:val="7"/>
        </w:numPr>
      </w:pPr>
      <w:r>
        <w:t>La classe MonteCarloMethod garde en interne les différentes statistiques.</w:t>
      </w:r>
      <w:r w:rsidR="00B3525E">
        <w:t xml:space="preserve"> Il est donc plus lisible et plus pratique d’effectuer divers calculs dans différentes fonctions sans devoir passer toutes les statistiques d’une fonction à l’autre.</w:t>
      </w:r>
    </w:p>
    <w:p w:rsidR="00FE4927" w:rsidRDefault="005B2F0F" w:rsidP="00337610">
      <w:pPr>
        <w:pStyle w:val="Paragraphedeliste"/>
        <w:numPr>
          <w:ilvl w:val="0"/>
          <w:numId w:val="7"/>
        </w:numPr>
      </w:pPr>
      <w:r>
        <w:t xml:space="preserve">Pour la méthode d’échantillonnage uniforme avec variable de contrôle, une méthode </w:t>
      </w:r>
      <w:r>
        <w:rPr>
          <w:i/>
        </w:rPr>
        <w:t>setSamplingSize</w:t>
      </w:r>
      <w:r>
        <w:t xml:space="preserve"> est mise à disposition afin de changer la taille</w:t>
      </w:r>
      <w:r w:rsidR="00A63C01">
        <w:t xml:space="preserve"> « M »</w:t>
      </w:r>
      <w:r>
        <w:t xml:space="preserve"> du « petit échantillon » à générer</w:t>
      </w:r>
      <w:r w:rsidR="00B809C0">
        <w:t xml:space="preserve"> dans la première phase de la méthode</w:t>
      </w:r>
      <w:r>
        <w:t xml:space="preserve">. </w:t>
      </w:r>
      <w:r w:rsidR="00B809C0">
        <w:t xml:space="preserve">Avoir la taille du petit échantillon séparée des paramètres des trois méthodes </w:t>
      </w:r>
      <w:r w:rsidR="00B809C0">
        <w:rPr>
          <w:i/>
        </w:rPr>
        <w:t>sample</w:t>
      </w:r>
      <w:r w:rsidR="00B809C0">
        <w:t xml:space="preserve"> </w:t>
      </w:r>
      <w:r w:rsidR="005230F1">
        <w:t xml:space="preserve">(au lieu de </w:t>
      </w:r>
      <w:r w:rsidR="005230F1" w:rsidRPr="005230F1">
        <w:rPr>
          <w:i/>
        </w:rPr>
        <w:t>sampleWithSize(M,N)</w:t>
      </w:r>
      <w:r w:rsidR="005230F1">
        <w:t>, par exemple)</w:t>
      </w:r>
      <w:r w:rsidR="005230F1">
        <w:t xml:space="preserve"> </w:t>
      </w:r>
      <w:r w:rsidR="00B809C0">
        <w:t xml:space="preserve">permet </w:t>
      </w:r>
      <w:r w:rsidR="00310E1B">
        <w:t xml:space="preserve">de respecter la signature de ces dernières </w:t>
      </w:r>
      <w:r w:rsidR="005230F1">
        <w:t>dans la classe MonteCarloMethod.</w:t>
      </w:r>
    </w:p>
    <w:p w:rsidR="00337610" w:rsidRDefault="00337610" w:rsidP="00337610">
      <w:pPr>
        <w:pStyle w:val="Paragraphedeliste"/>
      </w:pPr>
    </w:p>
    <w:p w:rsidR="007E736A" w:rsidRDefault="00DD548E" w:rsidP="00337610">
      <w:pPr>
        <w:spacing w:line="480" w:lineRule="auto"/>
      </w:pPr>
      <w:r>
        <w:t>Le schéma UML</w:t>
      </w:r>
      <w:r w:rsidR="00F4754D">
        <w:t xml:space="preserve"> </w:t>
      </w:r>
      <w:r w:rsidR="00917E68">
        <w:t xml:space="preserve">de l’architecture </w:t>
      </w:r>
      <w:r>
        <w:t xml:space="preserve">(très simplifié) </w:t>
      </w:r>
      <w:r w:rsidR="006B34B4">
        <w:t xml:space="preserve">représentant les explications ci-dessus </w:t>
      </w:r>
      <w:r w:rsidR="00917E68">
        <w:t>est le</w:t>
      </w:r>
      <w:r>
        <w:t xml:space="preserve"> suivant</w:t>
      </w:r>
      <w:r w:rsidR="00917E68">
        <w:t>:</w:t>
      </w:r>
    </w:p>
    <w:p w:rsidR="003079B5" w:rsidRDefault="00F478AB" w:rsidP="00337610">
      <w:pPr>
        <w:spacing w:line="276" w:lineRule="auto"/>
      </w:pPr>
      <w:r>
        <w:rPr>
          <w:noProof/>
        </w:rPr>
        <w:drawing>
          <wp:inline distT="0" distB="0" distL="0" distR="0">
            <wp:extent cx="5760720" cy="2771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O_architecture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C0" w:rsidRDefault="00654BC0"/>
    <w:p w:rsidR="0073695F" w:rsidRDefault="00FE4927">
      <w:r>
        <w:t xml:space="preserve">Par souci de simplicité et de clarté, </w:t>
      </w:r>
      <w:r w:rsidR="006B0060">
        <w:t>a</w:t>
      </w:r>
      <w:r w:rsidR="006B0060">
        <w:t>ucun des membres et méthodes privés n’ont été affichés</w:t>
      </w:r>
      <w:r w:rsidR="006B0060">
        <w:t xml:space="preserve"> et</w:t>
      </w:r>
      <w:r w:rsidR="006B0060" w:rsidRPr="003079B5">
        <w:rPr>
          <w:i/>
        </w:rPr>
        <w:t xml:space="preserve"> </w:t>
      </w:r>
      <w:r w:rsidRPr="003079B5">
        <w:rPr>
          <w:i/>
        </w:rPr>
        <w:t>sampleWithSize</w:t>
      </w:r>
      <w:r>
        <w:t xml:space="preserve">, </w:t>
      </w:r>
      <w:r w:rsidRPr="003079B5">
        <w:rPr>
          <w:i/>
        </w:rPr>
        <w:t>sampleWith</w:t>
      </w:r>
      <w:r w:rsidRPr="003079B5">
        <w:rPr>
          <w:i/>
        </w:rPr>
        <w:t>MaxWidth</w:t>
      </w:r>
      <w:r>
        <w:t xml:space="preserve"> et </w:t>
      </w:r>
      <w:r w:rsidRPr="003079B5">
        <w:rPr>
          <w:i/>
        </w:rPr>
        <w:t>sampleWithMinTime</w:t>
      </w:r>
      <w:r>
        <w:t xml:space="preserve"> n’ont pas été affichés dans les sous-classes de MonteCarloMethod.</w:t>
      </w:r>
    </w:p>
    <w:p w:rsidR="0073695F" w:rsidRDefault="0073695F" w:rsidP="0073695F">
      <w:r>
        <w:br w:type="page"/>
      </w:r>
    </w:p>
    <w:p w:rsidR="0073695F" w:rsidRDefault="0073695F" w:rsidP="0073695F">
      <w:pPr>
        <w:pStyle w:val="Titre2"/>
      </w:pPr>
      <w:r>
        <w:lastRenderedPageBreak/>
        <w:t xml:space="preserve">Choix de subdivision de </w:t>
      </w:r>
      <w:r w:rsidR="002428C5">
        <w:t>l’intervalle d’intégration</w:t>
      </w:r>
    </w:p>
    <w:p w:rsidR="0073695F" w:rsidRDefault="0073695F" w:rsidP="0073695F"/>
    <w:p w:rsidR="0073695F" w:rsidRDefault="002428C5" w:rsidP="0073695F">
      <w:r>
        <w:t xml:space="preserve">L’intervalle d’intégration est subdivisé en sous-intervalles de largeurs égales. Autrement dit, lorsque nous voulons créer une fonction affine par morceau comprenant un certain nombre de points </w:t>
      </w:r>
      <w:r>
        <w:rPr>
          <w:i/>
        </w:rPr>
        <w:t>P</w:t>
      </w:r>
      <w:r>
        <w:t xml:space="preserve"> à partir de notre fonction dont on calculer l’aire entre deux bornes </w:t>
      </w:r>
      <w:r>
        <w:rPr>
          <w:i/>
        </w:rPr>
        <w:t>a</w:t>
      </w:r>
      <w:r>
        <w:t xml:space="preserve"> et </w:t>
      </w:r>
      <w:r>
        <w:rPr>
          <w:i/>
        </w:rPr>
        <w:t>b</w:t>
      </w:r>
      <w:r>
        <w:t>, on aura pour chaque sous-intervalle une largeur de</w:t>
      </w:r>
      <w:r w:rsidR="00536103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</m:oMath>
      <w:r>
        <w:t xml:space="preserve"> .</w:t>
      </w:r>
      <w:r w:rsidR="00966904">
        <w:t xml:space="preserve"> Pour n</w:t>
      </w:r>
      <w:r w:rsidR="000766E2">
        <w:t xml:space="preserve">otre fonction, nous </w:t>
      </w:r>
      <w:r w:rsidR="00503D4E">
        <w:t>obtenons</w:t>
      </w:r>
      <w:r w:rsidR="000766E2">
        <w:t xml:space="preserve"> </w:t>
      </w:r>
      <w:r w:rsidR="00503D4E">
        <w:t>par exemple, pour 15 points :</w:t>
      </w:r>
    </w:p>
    <w:p w:rsidR="003A5912" w:rsidRDefault="003A5912" w:rsidP="007369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1C0B93" wp14:editId="21F4F3F3">
            <wp:simplePos x="0" y="0"/>
            <wp:positionH relativeFrom="column">
              <wp:posOffset>1795780</wp:posOffset>
            </wp:positionH>
            <wp:positionV relativeFrom="paragraph">
              <wp:posOffset>474172</wp:posOffset>
            </wp:positionV>
            <wp:extent cx="4714025" cy="2891641"/>
            <wp:effectExtent l="0" t="0" r="10795" b="4445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Grille2"/>
        <w:tblW w:w="2400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3E450B" w:rsidRPr="003E450B" w:rsidTr="003E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f(x)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102.831259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1.07142857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24.9472802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2.14285714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8.0826406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3.21428571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22.2737654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4.28571429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33.9732808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5.35714286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26.4666183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6.42857143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51.5447711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7.5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100.891916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8.57142857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75.3294967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9.64285714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16.3370198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10.7142857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23.4235276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11.7857143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6.51684889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12.8571429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9.54768305</w:t>
            </w:r>
          </w:p>
        </w:tc>
      </w:tr>
      <w:tr w:rsidR="003E450B" w:rsidRPr="003E450B" w:rsidTr="003E4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13.9285714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90.1969334</w:t>
            </w:r>
          </w:p>
        </w:tc>
      </w:tr>
      <w:tr w:rsidR="003E450B" w:rsidRPr="003E450B" w:rsidTr="003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b w:val="0"/>
                <w:color w:val="000000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3E450B" w:rsidRPr="003E450B" w:rsidRDefault="003E450B" w:rsidP="003E4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50B">
              <w:rPr>
                <w:rFonts w:ascii="Calibri" w:eastAsia="Times New Roman" w:hAnsi="Calibri" w:cs="Times New Roman"/>
                <w:color w:val="000000"/>
              </w:rPr>
              <w:t>89.6486364</w:t>
            </w:r>
          </w:p>
        </w:tc>
      </w:tr>
    </w:tbl>
    <w:p w:rsidR="00FC33E7" w:rsidRPr="0073695F" w:rsidRDefault="00FC33E7" w:rsidP="0073695F"/>
    <w:p w:rsidR="002B31B3" w:rsidRDefault="002B31B3" w:rsidP="002B31B3">
      <w:r>
        <w:t>Pour la suite de l’analyse, cette fonction par morceaux de 15 points sera utilis</w:t>
      </w:r>
      <w:r w:rsidR="003A5912">
        <w:t>ée</w:t>
      </w:r>
      <w:bookmarkStart w:id="0" w:name="_GoBack"/>
      <w:bookmarkEnd w:id="0"/>
      <w:r>
        <w:t xml:space="preserve"> pour les méthodes 2 et 3.</w:t>
      </w:r>
    </w:p>
    <w:p w:rsidR="002B31B3" w:rsidRDefault="002B31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A41" w:rsidRPr="00337610" w:rsidRDefault="008D14D2" w:rsidP="00337610">
      <w:pPr>
        <w:pStyle w:val="Titre1"/>
      </w:pPr>
      <w:r>
        <w:lastRenderedPageBreak/>
        <w:t>Validation</w:t>
      </w:r>
      <w:r w:rsidR="00A436CB">
        <w:t xml:space="preserve"> de l’implémentation</w:t>
      </w:r>
    </w:p>
    <w:p w:rsidR="00706F8D" w:rsidRDefault="00706F8D" w:rsidP="00C50AB8">
      <w:pPr>
        <w:tabs>
          <w:tab w:val="left" w:pos="2169"/>
        </w:tabs>
      </w:pPr>
    </w:p>
    <w:p w:rsidR="00242734" w:rsidRDefault="00242734" w:rsidP="00C50AB8">
      <w:pPr>
        <w:tabs>
          <w:tab w:val="left" w:pos="2169"/>
        </w:tabs>
      </w:pPr>
      <w:r>
        <w:t>Avant tout, mentionnons que la valeur de l’aire de cette fonction peut être calculée au préalable</w:t>
      </w:r>
      <w:r w:rsidR="00F040C8">
        <w:t xml:space="preserve"> (</w:t>
      </w:r>
      <w:r w:rsidR="0071447E">
        <w:t xml:space="preserve">au moyen de </w:t>
      </w:r>
      <w:r w:rsidR="00F040C8">
        <w:t>wolfram alpha, par exemple)</w:t>
      </w:r>
      <w:r w:rsidR="002B4DF7">
        <w:t xml:space="preserve">, et vaut </w:t>
      </w:r>
      <w:r w:rsidR="002B4DF7" w:rsidRPr="000A765B">
        <w:rPr>
          <w:b/>
        </w:rPr>
        <w:t>601.971</w:t>
      </w:r>
      <w:r w:rsidR="002B4DF7">
        <w:t>.</w:t>
      </w:r>
      <w:r w:rsidR="00B23B4E">
        <w:t xml:space="preserve"> </w:t>
      </w:r>
      <w:r w:rsidR="00B5500E">
        <w:t>Nous nous y réfèrerons</w:t>
      </w:r>
      <w:r w:rsidR="00AB08C8">
        <w:t xml:space="preserve"> </w:t>
      </w:r>
      <w:r w:rsidR="008232B1">
        <w:t xml:space="preserve">par </w:t>
      </w:r>
      <w:r w:rsidR="008232B1" w:rsidRPr="008232B1">
        <w:rPr>
          <w:b/>
        </w:rPr>
        <w:t>G</w:t>
      </w:r>
      <w:r w:rsidR="00B23B4E">
        <w:t>.</w:t>
      </w:r>
    </w:p>
    <w:p w:rsidR="00EE5946" w:rsidRDefault="00EE5946" w:rsidP="00C50AB8">
      <w:pPr>
        <w:tabs>
          <w:tab w:val="left" w:pos="2169"/>
        </w:tabs>
      </w:pPr>
      <w:r>
        <w:t>Sauf mention du contraire, les méthodes 1, 2 et 3 dans les tables et graphiques suivants font respectivement référence à l’échantillonnage uniforme, préférentiel et uniforme avec variable de contrôle.</w:t>
      </w:r>
    </w:p>
    <w:p w:rsidR="007B1987" w:rsidRDefault="007B1987" w:rsidP="00C50AB8">
      <w:pPr>
        <w:tabs>
          <w:tab w:val="left" w:pos="2169"/>
        </w:tabs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060"/>
        <w:gridCol w:w="74"/>
        <w:gridCol w:w="1107"/>
        <w:gridCol w:w="1705"/>
        <w:gridCol w:w="1739"/>
        <w:gridCol w:w="1129"/>
        <w:gridCol w:w="1129"/>
        <w:gridCol w:w="1129"/>
      </w:tblGrid>
      <w:tr w:rsidR="000A7725" w:rsidRPr="0002283B" w:rsidTr="000A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2"/>
          </w:tcPr>
          <w:p w:rsidR="000A7725" w:rsidRDefault="005A1B6A" w:rsidP="000A77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Mé</w:t>
            </w:r>
            <w:r w:rsidR="000A7725">
              <w:rPr>
                <w:rFonts w:ascii="Calibri" w:eastAsia="Times New Roman" w:hAnsi="Calibri" w:cs="Times New Roman"/>
                <w:color w:val="000000"/>
              </w:rPr>
              <w:t>thode</w:t>
            </w:r>
          </w:p>
        </w:tc>
        <w:tc>
          <w:tcPr>
            <w:tcW w:w="1107" w:type="dxa"/>
            <w:noWrap/>
            <w:hideMark/>
          </w:tcPr>
          <w:p w:rsidR="000A7725" w:rsidRPr="0002283B" w:rsidRDefault="000A7725" w:rsidP="000A7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5C4E86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</w:rPr>
              <w:t>IC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5C4E86" w:rsidP="006E22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G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129" w:type="dxa"/>
            <w:noWrap/>
            <w:hideMark/>
          </w:tcPr>
          <w:p w:rsidR="000A7725" w:rsidRPr="0002283B" w:rsidRDefault="005C4E86" w:rsidP="00AC2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</w:rPr>
              <w:t>Temps [s]</w:t>
            </w:r>
          </w:p>
        </w:tc>
      </w:tr>
      <w:tr w:rsidR="000A7725" w:rsidRPr="0002283B" w:rsidTr="00F8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bottom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601.0275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[598.240,603.815]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449.67011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5.57417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AC216A" w:rsidRPr="0002283B" w:rsidTr="00F872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top w:val="single" w:sz="18" w:space="0" w:color="666666" w:themeColor="text1" w:themeTint="99"/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602.15816</w:t>
            </w:r>
          </w:p>
        </w:tc>
        <w:tc>
          <w:tcPr>
            <w:tcW w:w="173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[601.275,603.042]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450.71304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1.7668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0.172</w:t>
            </w:r>
          </w:p>
        </w:tc>
      </w:tr>
      <w:tr w:rsidR="00AC216A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top w:val="single" w:sz="18" w:space="0" w:color="666666" w:themeColor="text1" w:themeTint="99"/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601.97038</w:t>
            </w:r>
          </w:p>
        </w:tc>
        <w:tc>
          <w:tcPr>
            <w:tcW w:w="173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[601.691,602.250]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450.88017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0.55892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1.797</w:t>
            </w:r>
          </w:p>
        </w:tc>
      </w:tr>
      <w:tr w:rsidR="000A7725" w:rsidRPr="0002283B" w:rsidTr="00DD4A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1" w:type="dxa"/>
            <w:gridSpan w:val="2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601.86313</w:t>
            </w:r>
          </w:p>
        </w:tc>
        <w:tc>
          <w:tcPr>
            <w:tcW w:w="173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[601.370,602.356]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79.55771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0.98621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0A7725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601.86825</w:t>
            </w:r>
          </w:p>
        </w:tc>
        <w:tc>
          <w:tcPr>
            <w:tcW w:w="173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[601.713,602.023]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79.20599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0.31049</w:t>
            </w:r>
          </w:p>
        </w:tc>
        <w:tc>
          <w:tcPr>
            <w:tcW w:w="1129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0A7725" w:rsidRPr="0002283B" w:rsidTr="00DD4A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bottom w:val="single" w:sz="12" w:space="0" w:color="666666" w:themeColor="text1" w:themeTint="99"/>
            </w:tcBorders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601.93762</w:t>
            </w:r>
          </w:p>
        </w:tc>
        <w:tc>
          <w:tcPr>
            <w:tcW w:w="173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[601.888,601.987]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79.31759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0.09832</w:t>
            </w:r>
          </w:p>
        </w:tc>
        <w:tc>
          <w:tcPr>
            <w:tcW w:w="1129" w:type="dxa"/>
            <w:tcBorders>
              <w:bottom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2.497</w:t>
            </w:r>
          </w:p>
        </w:tc>
      </w:tr>
      <w:tr w:rsidR="000A7725" w:rsidRPr="0002283B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top w:val="single" w:sz="12" w:space="0" w:color="666666" w:themeColor="text1" w:themeTint="99"/>
            </w:tcBorders>
          </w:tcPr>
          <w:p w:rsid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1" w:type="dxa"/>
            <w:gridSpan w:val="2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705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602.09849</w:t>
            </w:r>
          </w:p>
        </w:tc>
        <w:tc>
          <w:tcPr>
            <w:tcW w:w="173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[601.549,602.648]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88.61924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1.09854</w:t>
            </w:r>
          </w:p>
        </w:tc>
        <w:tc>
          <w:tcPr>
            <w:tcW w:w="1129" w:type="dxa"/>
            <w:tcBorders>
              <w:top w:val="single" w:sz="12" w:space="0" w:color="666666" w:themeColor="text1" w:themeTint="99"/>
            </w:tcBorders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0A7725" w:rsidRPr="0002283B" w:rsidTr="000A77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601.87316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[601.698,602.048]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89.1828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0.3496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0.187</w:t>
            </w:r>
          </w:p>
        </w:tc>
      </w:tr>
      <w:tr w:rsidR="000A7725" w:rsidRPr="0002283B" w:rsidTr="000A7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</w:tcPr>
          <w:p w:rsidR="000A7725" w:rsidRPr="000A7725" w:rsidRDefault="000A7725" w:rsidP="000228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705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601.97101</w:t>
            </w:r>
          </w:p>
        </w:tc>
        <w:tc>
          <w:tcPr>
            <w:tcW w:w="173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[601.916,602.026]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88.97629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0.1103</w:t>
            </w:r>
          </w:p>
        </w:tc>
        <w:tc>
          <w:tcPr>
            <w:tcW w:w="1129" w:type="dxa"/>
            <w:noWrap/>
            <w:hideMark/>
          </w:tcPr>
          <w:p w:rsidR="000A7725" w:rsidRPr="0002283B" w:rsidRDefault="000A7725" w:rsidP="00022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28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2.047</w:t>
            </w:r>
          </w:p>
        </w:tc>
      </w:tr>
    </w:tbl>
    <w:p w:rsidR="00972A28" w:rsidRPr="00242734" w:rsidRDefault="00242734" w:rsidP="00972A28">
      <w:pPr>
        <w:jc w:val="center"/>
        <w:rPr>
          <w:sz w:val="20"/>
          <w:szCs w:val="20"/>
        </w:rPr>
      </w:pPr>
      <w:r w:rsidRPr="00242734">
        <w:rPr>
          <w:sz w:val="20"/>
          <w:szCs w:val="20"/>
        </w:rPr>
        <w:t>Table 1</w:t>
      </w:r>
      <w:r w:rsidR="004E2E1A">
        <w:rPr>
          <w:sz w:val="20"/>
          <w:szCs w:val="20"/>
        </w:rPr>
        <w:t xml:space="preserve"> : génération d’échantillons de tailles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</m:oMath>
      <w:r w:rsidR="004E2E1A">
        <w:rPr>
          <w:sz w:val="20"/>
          <w:szCs w:val="20"/>
        </w:rPr>
        <w:t>pour les 3 méthodes.</w:t>
      </w:r>
    </w:p>
    <w:p w:rsidR="00242734" w:rsidRDefault="00242734"/>
    <w:p w:rsidR="00242734" w:rsidRDefault="002871C3">
      <w:r>
        <w:t>Nous pouvons tout d’abord constater</w:t>
      </w:r>
      <w:r w:rsidR="004E2E1A">
        <w:t xml:space="preserve"> </w:t>
      </w:r>
      <w:r w:rsidR="006A5BB5">
        <w:t>sur</w:t>
      </w:r>
      <w:r w:rsidR="004E4A33">
        <w:t xml:space="preserve"> la table 1 que, pour chacune des méthodes</w:t>
      </w:r>
      <w:r w:rsidR="006A5BB5">
        <w:t>, l’estimateur de l’</w:t>
      </w:r>
      <w:r w:rsidR="00F75919">
        <w:t>aire (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</m:acc>
      </m:oMath>
      <w:r w:rsidR="00F75919">
        <w:t>)</w:t>
      </w:r>
      <w:r w:rsidR="006A5BB5">
        <w:t xml:space="preserve"> semble converger vers la </w:t>
      </w:r>
      <w:r w:rsidR="00A42C52">
        <w:t>valeur théorique</w:t>
      </w:r>
      <w:r w:rsidR="0023382E">
        <w:t xml:space="preserve"> </w:t>
      </w:r>
      <w:r w:rsidR="00016001">
        <w:t>(</w:t>
      </w:r>
      <w:r w:rsidR="009975FC" w:rsidRPr="009975FC">
        <w:rPr>
          <w:b/>
        </w:rPr>
        <w:t>G</w:t>
      </w:r>
      <w:r w:rsidR="009975FC">
        <w:t>)</w:t>
      </w:r>
      <w:r w:rsidR="001D0770">
        <w:t xml:space="preserve"> lorsque l’on a</w:t>
      </w:r>
      <w:r w:rsidR="001F5F50">
        <w:t xml:space="preserve">ugmente </w:t>
      </w:r>
      <w:r w:rsidR="00612C18">
        <w:t>la taille de l’échantillon (</w:t>
      </w:r>
      <w:r w:rsidR="00612C18" w:rsidRPr="00612C18">
        <w:rPr>
          <w:b/>
        </w:rPr>
        <w:t>N</w:t>
      </w:r>
      <w:r w:rsidR="00612C18">
        <w:t>).</w:t>
      </w:r>
      <w:r w:rsidR="0023382E">
        <w:t xml:space="preserve"> </w:t>
      </w:r>
      <w:r w:rsidR="000E6922">
        <w:t xml:space="preserve">Nous remarquons que </w:t>
      </w:r>
      <w:r w:rsidR="000E6922" w:rsidRPr="00946195">
        <w:rPr>
          <w:b/>
        </w:rPr>
        <w:t>G</w:t>
      </w:r>
      <w:r w:rsidR="000453D0">
        <w:t xml:space="preserve"> se trouve dans chacun</w:t>
      </w:r>
      <w:r w:rsidR="000E6922">
        <w:t xml:space="preserve"> des intervalles de confiance (</w:t>
      </w:r>
      <w:r w:rsidR="000E6922" w:rsidRPr="00D039BB">
        <w:rPr>
          <w:b/>
        </w:rPr>
        <w:t>IC</w:t>
      </w:r>
      <w:r w:rsidR="000E6922">
        <w:t>).</w:t>
      </w:r>
    </w:p>
    <w:p w:rsidR="00612C18" w:rsidRDefault="004F7402">
      <w:pPr>
        <w:rPr>
          <w:bCs/>
          <w:color w:val="000000"/>
        </w:rPr>
      </w:pPr>
      <w:r>
        <w:t>Nous remarquons que l</w:t>
      </w:r>
      <w:r w:rsidR="00612C18">
        <w:t xml:space="preserve">e produit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rad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G</m:t>
                </m:r>
              </m:e>
            </m:acc>
          </m:sub>
        </m:sSub>
      </m:oMath>
      <w:r w:rsidR="00612C18">
        <w:rPr>
          <w:b/>
          <w:bCs/>
          <w:color w:val="000000"/>
        </w:rPr>
        <w:t xml:space="preserve"> </w:t>
      </w:r>
      <w:r w:rsidR="00612C18">
        <w:rPr>
          <w:bCs/>
          <w:color w:val="000000"/>
        </w:rPr>
        <w:t>est bien stable</w:t>
      </w:r>
      <w:r w:rsidR="00942B75">
        <w:rPr>
          <w:bCs/>
          <w:color w:val="000000"/>
        </w:rPr>
        <w:t xml:space="preserve"> (tend approximativement vers la même valeur)</w:t>
      </w:r>
      <w:r w:rsidR="00612C18">
        <w:rPr>
          <w:bCs/>
          <w:color w:val="000000"/>
        </w:rPr>
        <w:t xml:space="preserve"> pour une méthode donnée, qu’impor</w:t>
      </w:r>
      <w:r w:rsidR="00BB084D">
        <w:rPr>
          <w:bCs/>
          <w:color w:val="000000"/>
        </w:rPr>
        <w:t xml:space="preserve">te </w:t>
      </w:r>
      <w:r w:rsidR="005D7212">
        <w:rPr>
          <w:bCs/>
          <w:color w:val="000000"/>
        </w:rPr>
        <w:t xml:space="preserve">le </w:t>
      </w:r>
      <w:r w:rsidR="00BB084D" w:rsidRPr="0095343F">
        <w:rPr>
          <w:b/>
          <w:bCs/>
          <w:color w:val="000000"/>
        </w:rPr>
        <w:t>N</w:t>
      </w:r>
      <w:r w:rsidR="00BB084D">
        <w:rPr>
          <w:bCs/>
          <w:color w:val="000000"/>
        </w:rPr>
        <w:t>.</w:t>
      </w:r>
      <w:r w:rsidR="006120F7">
        <w:rPr>
          <w:bCs/>
          <w:color w:val="000000"/>
        </w:rPr>
        <w:t xml:space="preserve"> La largeur de l’IC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IC</m:t>
            </m:r>
          </m:sub>
        </m:sSub>
      </m:oMath>
      <w:r w:rsidR="006120F7">
        <w:rPr>
          <w:bCs/>
          <w:color w:val="000000"/>
        </w:rPr>
        <w:t>)</w:t>
      </w:r>
      <w:r>
        <w:rPr>
          <w:bCs/>
          <w:color w:val="000000"/>
        </w:rPr>
        <w:t xml:space="preserve"> dim</w:t>
      </w:r>
      <w:r w:rsidR="003C1BAB">
        <w:rPr>
          <w:bCs/>
          <w:color w:val="000000"/>
        </w:rPr>
        <w:t xml:space="preserve">inue et le temps augmente lorsque </w:t>
      </w:r>
      <w:r w:rsidR="003C1BAB" w:rsidRPr="003C1BAB">
        <w:rPr>
          <w:b/>
          <w:bCs/>
          <w:color w:val="000000"/>
        </w:rPr>
        <w:t>N</w:t>
      </w:r>
      <w:r w:rsidR="003C1BAB">
        <w:rPr>
          <w:bCs/>
          <w:color w:val="000000"/>
        </w:rPr>
        <w:t xml:space="preserve"> augmente.</w:t>
      </w:r>
    </w:p>
    <w:p w:rsidR="007B2237" w:rsidRDefault="00A2437E">
      <w:r>
        <w:rPr>
          <w:bCs/>
          <w:color w:val="000000"/>
        </w:rPr>
        <w:t xml:space="preserve">Tout ceci (principalement la convergence de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</m:acc>
      </m:oMath>
      <w:r>
        <w:t>) peut nous amener à penser que l’implémentation des différentes méthodes est a priori correcte.</w:t>
      </w:r>
    </w:p>
    <w:p w:rsidR="00680051" w:rsidRDefault="006800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2237" w:rsidRDefault="00AF7516" w:rsidP="000E7BDD">
      <w:pPr>
        <w:pStyle w:val="Titre1"/>
      </w:pPr>
      <w:r>
        <w:lastRenderedPageBreak/>
        <w:t>Analyse des résultats obtenus</w:t>
      </w:r>
    </w:p>
    <w:p w:rsidR="00F07226" w:rsidRDefault="00F07226"/>
    <w:p w:rsidR="00F478AB" w:rsidRDefault="00F478AB">
      <w:r>
        <w:t>Pour tous les résultats qui suivent, nous prendrons un</w:t>
      </w:r>
    </w:p>
    <w:p w:rsidR="00F478AB" w:rsidRDefault="00F478AB"/>
    <w:p w:rsidR="00455E67" w:rsidRDefault="0060381B">
      <w:r>
        <w:t xml:space="preserve">La première approche de comparaison des performances consiste à comparer les temps de calculs nécessaires à l’obtention d’un IC d’une largeur ne dépassant pas une largeur fixée. </w:t>
      </w:r>
    </w:p>
    <w:p w:rsidR="00C87DB6" w:rsidRDefault="00C87DB6"/>
    <w:p w:rsidR="00C87DB6" w:rsidRPr="00612C18" w:rsidRDefault="00C87DB6"/>
    <w:sectPr w:rsidR="00C87DB6" w:rsidRPr="00612C18" w:rsidSect="00FE1C8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E86" w:rsidRDefault="005C4E86" w:rsidP="00FE1C89">
      <w:pPr>
        <w:spacing w:after="0" w:line="240" w:lineRule="auto"/>
      </w:pPr>
      <w:r>
        <w:separator/>
      </w:r>
    </w:p>
  </w:endnote>
  <w:endnote w:type="continuationSeparator" w:id="0">
    <w:p w:rsidR="005C4E86" w:rsidRDefault="005C4E86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912" w:rsidRPr="003A5912">
          <w:rPr>
            <w:noProof/>
            <w:lang w:val="fr-FR"/>
          </w:rPr>
          <w:t>5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E86" w:rsidRDefault="005C4E86" w:rsidP="00FE1C89">
      <w:pPr>
        <w:spacing w:after="0" w:line="240" w:lineRule="auto"/>
      </w:pPr>
      <w:r>
        <w:separator/>
      </w:r>
    </w:p>
  </w:footnote>
  <w:footnote w:type="continuationSeparator" w:id="0">
    <w:p w:rsidR="005C4E86" w:rsidRDefault="005C4E86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E6016B">
    <w:pPr>
      <w:pStyle w:val="En-tte"/>
    </w:pPr>
    <w:r>
      <w:t>Basile Vu</w:t>
    </w:r>
    <w:r>
      <w:ptab w:relativeTo="margin" w:alignment="center" w:leader="none"/>
    </w:r>
    <w:r w:rsidR="0025337C" w:rsidRPr="0025337C">
      <w:t xml:space="preserve"> </w:t>
    </w:r>
    <w:r w:rsidR="0025337C">
      <w:t xml:space="preserve">Simulation et </w:t>
    </w:r>
    <w:r w:rsidR="00C50AB8">
      <w:t>Optimisation – TP2</w:t>
    </w:r>
    <w:r>
      <w:ptab w:relativeTo="margin" w:alignment="right" w:leader="none"/>
    </w:r>
    <w:r w:rsidR="00C50AB8">
      <w:t>17</w:t>
    </w:r>
    <w:r w:rsidR="00826A64">
      <w:t>.05</w:t>
    </w:r>
    <w:r w:rsidR="0025337C">
      <w:t>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7BCC"/>
    <w:multiLevelType w:val="hybridMultilevel"/>
    <w:tmpl w:val="07140A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62C87"/>
    <w:multiLevelType w:val="hybridMultilevel"/>
    <w:tmpl w:val="C15C8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3EB7"/>
    <w:multiLevelType w:val="hybridMultilevel"/>
    <w:tmpl w:val="58FAD4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0E59"/>
    <w:multiLevelType w:val="hybridMultilevel"/>
    <w:tmpl w:val="5D226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57833"/>
    <w:multiLevelType w:val="hybridMultilevel"/>
    <w:tmpl w:val="21087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0ED7"/>
    <w:rsid w:val="000149F6"/>
    <w:rsid w:val="000156D7"/>
    <w:rsid w:val="00016001"/>
    <w:rsid w:val="0001658F"/>
    <w:rsid w:val="0001781C"/>
    <w:rsid w:val="000212C6"/>
    <w:rsid w:val="00021831"/>
    <w:rsid w:val="0002283B"/>
    <w:rsid w:val="00030B08"/>
    <w:rsid w:val="000366C7"/>
    <w:rsid w:val="000453D0"/>
    <w:rsid w:val="00050507"/>
    <w:rsid w:val="00050E7E"/>
    <w:rsid w:val="000562FC"/>
    <w:rsid w:val="00061785"/>
    <w:rsid w:val="0006461F"/>
    <w:rsid w:val="000657C9"/>
    <w:rsid w:val="00065C1A"/>
    <w:rsid w:val="00067F53"/>
    <w:rsid w:val="00076340"/>
    <w:rsid w:val="000766E2"/>
    <w:rsid w:val="0008434D"/>
    <w:rsid w:val="000843EC"/>
    <w:rsid w:val="00092668"/>
    <w:rsid w:val="000926A5"/>
    <w:rsid w:val="000A26D8"/>
    <w:rsid w:val="000A5013"/>
    <w:rsid w:val="000A765B"/>
    <w:rsid w:val="000A7725"/>
    <w:rsid w:val="000A79D8"/>
    <w:rsid w:val="000B140E"/>
    <w:rsid w:val="000B2B85"/>
    <w:rsid w:val="000B4059"/>
    <w:rsid w:val="000B55BF"/>
    <w:rsid w:val="000B579A"/>
    <w:rsid w:val="000C0050"/>
    <w:rsid w:val="000C6843"/>
    <w:rsid w:val="000D1EE5"/>
    <w:rsid w:val="000D2872"/>
    <w:rsid w:val="000D6F31"/>
    <w:rsid w:val="000E30C4"/>
    <w:rsid w:val="000E6922"/>
    <w:rsid w:val="000E7BDD"/>
    <w:rsid w:val="000F12F1"/>
    <w:rsid w:val="000F383A"/>
    <w:rsid w:val="000F7956"/>
    <w:rsid w:val="001026A9"/>
    <w:rsid w:val="001156A1"/>
    <w:rsid w:val="00122B4D"/>
    <w:rsid w:val="00123B19"/>
    <w:rsid w:val="0012627C"/>
    <w:rsid w:val="0013241C"/>
    <w:rsid w:val="00132C98"/>
    <w:rsid w:val="00143843"/>
    <w:rsid w:val="0014534A"/>
    <w:rsid w:val="00151B85"/>
    <w:rsid w:val="001614E1"/>
    <w:rsid w:val="0016383F"/>
    <w:rsid w:val="0017131C"/>
    <w:rsid w:val="00173343"/>
    <w:rsid w:val="00176303"/>
    <w:rsid w:val="00177350"/>
    <w:rsid w:val="00181406"/>
    <w:rsid w:val="00191998"/>
    <w:rsid w:val="0019481C"/>
    <w:rsid w:val="00194862"/>
    <w:rsid w:val="00195440"/>
    <w:rsid w:val="00195479"/>
    <w:rsid w:val="0019736F"/>
    <w:rsid w:val="001A2651"/>
    <w:rsid w:val="001A5A47"/>
    <w:rsid w:val="001A6EE7"/>
    <w:rsid w:val="001B374C"/>
    <w:rsid w:val="001B58CC"/>
    <w:rsid w:val="001C067F"/>
    <w:rsid w:val="001C4533"/>
    <w:rsid w:val="001C4A43"/>
    <w:rsid w:val="001C4C63"/>
    <w:rsid w:val="001C5919"/>
    <w:rsid w:val="001C63DC"/>
    <w:rsid w:val="001C670E"/>
    <w:rsid w:val="001C691C"/>
    <w:rsid w:val="001D0770"/>
    <w:rsid w:val="001D367D"/>
    <w:rsid w:val="001E019B"/>
    <w:rsid w:val="001E7BA8"/>
    <w:rsid w:val="001F5F50"/>
    <w:rsid w:val="002065E5"/>
    <w:rsid w:val="00206898"/>
    <w:rsid w:val="00206A82"/>
    <w:rsid w:val="00210195"/>
    <w:rsid w:val="00211524"/>
    <w:rsid w:val="00215B93"/>
    <w:rsid w:val="00221E00"/>
    <w:rsid w:val="0023382E"/>
    <w:rsid w:val="00242734"/>
    <w:rsid w:val="002428C5"/>
    <w:rsid w:val="00251480"/>
    <w:rsid w:val="0025337C"/>
    <w:rsid w:val="00261C19"/>
    <w:rsid w:val="002623F8"/>
    <w:rsid w:val="002653C8"/>
    <w:rsid w:val="00275183"/>
    <w:rsid w:val="0028130D"/>
    <w:rsid w:val="002871C3"/>
    <w:rsid w:val="00290B55"/>
    <w:rsid w:val="002A454D"/>
    <w:rsid w:val="002A6022"/>
    <w:rsid w:val="002B1B93"/>
    <w:rsid w:val="002B281F"/>
    <w:rsid w:val="002B31B3"/>
    <w:rsid w:val="002B4DF7"/>
    <w:rsid w:val="002B7B78"/>
    <w:rsid w:val="002C238E"/>
    <w:rsid w:val="002C62CD"/>
    <w:rsid w:val="002C6ABF"/>
    <w:rsid w:val="002D3465"/>
    <w:rsid w:val="002D3F56"/>
    <w:rsid w:val="002E0B5C"/>
    <w:rsid w:val="002E73B3"/>
    <w:rsid w:val="002F064B"/>
    <w:rsid w:val="002F357D"/>
    <w:rsid w:val="002F4808"/>
    <w:rsid w:val="00302519"/>
    <w:rsid w:val="00304974"/>
    <w:rsid w:val="00304C2B"/>
    <w:rsid w:val="003079B5"/>
    <w:rsid w:val="00310E1B"/>
    <w:rsid w:val="003117BB"/>
    <w:rsid w:val="0031246E"/>
    <w:rsid w:val="00312885"/>
    <w:rsid w:val="0031586B"/>
    <w:rsid w:val="00324080"/>
    <w:rsid w:val="00324F65"/>
    <w:rsid w:val="0032549C"/>
    <w:rsid w:val="00335E59"/>
    <w:rsid w:val="00337610"/>
    <w:rsid w:val="00342047"/>
    <w:rsid w:val="00345EF1"/>
    <w:rsid w:val="00347DB9"/>
    <w:rsid w:val="00352F88"/>
    <w:rsid w:val="00353B95"/>
    <w:rsid w:val="00353DB5"/>
    <w:rsid w:val="00360524"/>
    <w:rsid w:val="00360CC0"/>
    <w:rsid w:val="003617FF"/>
    <w:rsid w:val="00364EB7"/>
    <w:rsid w:val="00370E26"/>
    <w:rsid w:val="00375FED"/>
    <w:rsid w:val="00382951"/>
    <w:rsid w:val="00383748"/>
    <w:rsid w:val="00395C08"/>
    <w:rsid w:val="003A1951"/>
    <w:rsid w:val="003A405D"/>
    <w:rsid w:val="003A5803"/>
    <w:rsid w:val="003A5912"/>
    <w:rsid w:val="003A598A"/>
    <w:rsid w:val="003C1BAB"/>
    <w:rsid w:val="003D1740"/>
    <w:rsid w:val="003D1847"/>
    <w:rsid w:val="003E2861"/>
    <w:rsid w:val="003E450B"/>
    <w:rsid w:val="003F0AD5"/>
    <w:rsid w:val="003F1FB8"/>
    <w:rsid w:val="0040208C"/>
    <w:rsid w:val="004029CF"/>
    <w:rsid w:val="0040438C"/>
    <w:rsid w:val="00410693"/>
    <w:rsid w:val="00410F3D"/>
    <w:rsid w:val="00413830"/>
    <w:rsid w:val="00417EE4"/>
    <w:rsid w:val="00420F12"/>
    <w:rsid w:val="00422599"/>
    <w:rsid w:val="004375C9"/>
    <w:rsid w:val="00445C56"/>
    <w:rsid w:val="00446D75"/>
    <w:rsid w:val="00453A50"/>
    <w:rsid w:val="00455E67"/>
    <w:rsid w:val="00455FD3"/>
    <w:rsid w:val="0046128F"/>
    <w:rsid w:val="0046325F"/>
    <w:rsid w:val="004639E2"/>
    <w:rsid w:val="004702A4"/>
    <w:rsid w:val="00475AD3"/>
    <w:rsid w:val="00477193"/>
    <w:rsid w:val="004814BE"/>
    <w:rsid w:val="00484402"/>
    <w:rsid w:val="00486991"/>
    <w:rsid w:val="004914DF"/>
    <w:rsid w:val="00491E7E"/>
    <w:rsid w:val="004A3359"/>
    <w:rsid w:val="004A5065"/>
    <w:rsid w:val="004B71F7"/>
    <w:rsid w:val="004C03E5"/>
    <w:rsid w:val="004C7B20"/>
    <w:rsid w:val="004D1D55"/>
    <w:rsid w:val="004E2E1A"/>
    <w:rsid w:val="004E3F4A"/>
    <w:rsid w:val="004E400F"/>
    <w:rsid w:val="004E4A33"/>
    <w:rsid w:val="004F17C5"/>
    <w:rsid w:val="004F19FA"/>
    <w:rsid w:val="004F7402"/>
    <w:rsid w:val="00503C90"/>
    <w:rsid w:val="00503D4E"/>
    <w:rsid w:val="0051108C"/>
    <w:rsid w:val="00512C90"/>
    <w:rsid w:val="00513A41"/>
    <w:rsid w:val="0051686D"/>
    <w:rsid w:val="005230F1"/>
    <w:rsid w:val="005241CD"/>
    <w:rsid w:val="00535335"/>
    <w:rsid w:val="00536103"/>
    <w:rsid w:val="00542330"/>
    <w:rsid w:val="00542345"/>
    <w:rsid w:val="00542CFE"/>
    <w:rsid w:val="005666A6"/>
    <w:rsid w:val="005736D3"/>
    <w:rsid w:val="005816AF"/>
    <w:rsid w:val="00582E68"/>
    <w:rsid w:val="005841E1"/>
    <w:rsid w:val="00584574"/>
    <w:rsid w:val="005966B4"/>
    <w:rsid w:val="005A1B6A"/>
    <w:rsid w:val="005A2BAA"/>
    <w:rsid w:val="005A4EBE"/>
    <w:rsid w:val="005A6415"/>
    <w:rsid w:val="005B2F0F"/>
    <w:rsid w:val="005B705D"/>
    <w:rsid w:val="005C3150"/>
    <w:rsid w:val="005C37D7"/>
    <w:rsid w:val="005C4E86"/>
    <w:rsid w:val="005D7212"/>
    <w:rsid w:val="005E0EAD"/>
    <w:rsid w:val="005E12F9"/>
    <w:rsid w:val="005E5440"/>
    <w:rsid w:val="005E5DEC"/>
    <w:rsid w:val="005F2EDD"/>
    <w:rsid w:val="0060381B"/>
    <w:rsid w:val="006120F7"/>
    <w:rsid w:val="00612C18"/>
    <w:rsid w:val="006219AD"/>
    <w:rsid w:val="00627948"/>
    <w:rsid w:val="00635BA8"/>
    <w:rsid w:val="00654BC0"/>
    <w:rsid w:val="00655BBC"/>
    <w:rsid w:val="00660884"/>
    <w:rsid w:val="006711EF"/>
    <w:rsid w:val="00671CD4"/>
    <w:rsid w:val="00672846"/>
    <w:rsid w:val="006747F4"/>
    <w:rsid w:val="00680051"/>
    <w:rsid w:val="00692FE4"/>
    <w:rsid w:val="00693784"/>
    <w:rsid w:val="006A1C78"/>
    <w:rsid w:val="006A5BB5"/>
    <w:rsid w:val="006B0060"/>
    <w:rsid w:val="006B0A05"/>
    <w:rsid w:val="006B34B4"/>
    <w:rsid w:val="006B4193"/>
    <w:rsid w:val="006B576A"/>
    <w:rsid w:val="006B5B9D"/>
    <w:rsid w:val="006B6E42"/>
    <w:rsid w:val="006D5F95"/>
    <w:rsid w:val="006E2254"/>
    <w:rsid w:val="006E6801"/>
    <w:rsid w:val="006F2950"/>
    <w:rsid w:val="006F575E"/>
    <w:rsid w:val="00705775"/>
    <w:rsid w:val="00706F8D"/>
    <w:rsid w:val="00711FFE"/>
    <w:rsid w:val="007128A6"/>
    <w:rsid w:val="0071291E"/>
    <w:rsid w:val="0071447E"/>
    <w:rsid w:val="0072796F"/>
    <w:rsid w:val="0073547E"/>
    <w:rsid w:val="00735798"/>
    <w:rsid w:val="0073695F"/>
    <w:rsid w:val="0074200B"/>
    <w:rsid w:val="007470FE"/>
    <w:rsid w:val="00753625"/>
    <w:rsid w:val="00766DEE"/>
    <w:rsid w:val="00773DB9"/>
    <w:rsid w:val="00776001"/>
    <w:rsid w:val="00777CD5"/>
    <w:rsid w:val="007935DA"/>
    <w:rsid w:val="00795A95"/>
    <w:rsid w:val="007A1F1A"/>
    <w:rsid w:val="007A66CE"/>
    <w:rsid w:val="007A796B"/>
    <w:rsid w:val="007B1987"/>
    <w:rsid w:val="007B2237"/>
    <w:rsid w:val="007B69F4"/>
    <w:rsid w:val="007C0915"/>
    <w:rsid w:val="007C3828"/>
    <w:rsid w:val="007E0CE5"/>
    <w:rsid w:val="007E5065"/>
    <w:rsid w:val="007E6452"/>
    <w:rsid w:val="007E650C"/>
    <w:rsid w:val="007E736A"/>
    <w:rsid w:val="007E7ADA"/>
    <w:rsid w:val="007F09C1"/>
    <w:rsid w:val="007F12E7"/>
    <w:rsid w:val="007F4F60"/>
    <w:rsid w:val="007F6A8D"/>
    <w:rsid w:val="0080422C"/>
    <w:rsid w:val="008050D9"/>
    <w:rsid w:val="00813F82"/>
    <w:rsid w:val="00817BF3"/>
    <w:rsid w:val="00821263"/>
    <w:rsid w:val="008232B1"/>
    <w:rsid w:val="008249DF"/>
    <w:rsid w:val="008251A7"/>
    <w:rsid w:val="00826632"/>
    <w:rsid w:val="00826A64"/>
    <w:rsid w:val="0082728F"/>
    <w:rsid w:val="00830AEE"/>
    <w:rsid w:val="00833EF3"/>
    <w:rsid w:val="008350E5"/>
    <w:rsid w:val="00837230"/>
    <w:rsid w:val="00837999"/>
    <w:rsid w:val="008472F7"/>
    <w:rsid w:val="00863C72"/>
    <w:rsid w:val="00873D5B"/>
    <w:rsid w:val="00874D67"/>
    <w:rsid w:val="008812ED"/>
    <w:rsid w:val="00886EEE"/>
    <w:rsid w:val="00887047"/>
    <w:rsid w:val="0089175A"/>
    <w:rsid w:val="0089441B"/>
    <w:rsid w:val="00894F33"/>
    <w:rsid w:val="008A16E9"/>
    <w:rsid w:val="008A2816"/>
    <w:rsid w:val="008A337A"/>
    <w:rsid w:val="008A3FCB"/>
    <w:rsid w:val="008B0AFD"/>
    <w:rsid w:val="008B12BD"/>
    <w:rsid w:val="008B30C4"/>
    <w:rsid w:val="008B5426"/>
    <w:rsid w:val="008B77B6"/>
    <w:rsid w:val="008B7901"/>
    <w:rsid w:val="008D14D2"/>
    <w:rsid w:val="008D1BB4"/>
    <w:rsid w:val="008D567D"/>
    <w:rsid w:val="008D6471"/>
    <w:rsid w:val="008D6C11"/>
    <w:rsid w:val="008E1950"/>
    <w:rsid w:val="008F0862"/>
    <w:rsid w:val="008F2136"/>
    <w:rsid w:val="008F4010"/>
    <w:rsid w:val="008F6DE3"/>
    <w:rsid w:val="00903F90"/>
    <w:rsid w:val="00911A12"/>
    <w:rsid w:val="00917E68"/>
    <w:rsid w:val="00921FDA"/>
    <w:rsid w:val="00923875"/>
    <w:rsid w:val="00924767"/>
    <w:rsid w:val="00942B75"/>
    <w:rsid w:val="00944B0A"/>
    <w:rsid w:val="00946195"/>
    <w:rsid w:val="0095343F"/>
    <w:rsid w:val="0095654B"/>
    <w:rsid w:val="00961C18"/>
    <w:rsid w:val="00966904"/>
    <w:rsid w:val="00972A28"/>
    <w:rsid w:val="00980044"/>
    <w:rsid w:val="009802E7"/>
    <w:rsid w:val="00983138"/>
    <w:rsid w:val="0099217E"/>
    <w:rsid w:val="009975FC"/>
    <w:rsid w:val="009A4BCF"/>
    <w:rsid w:val="009B65D5"/>
    <w:rsid w:val="009B760C"/>
    <w:rsid w:val="009C30D0"/>
    <w:rsid w:val="009D2CCA"/>
    <w:rsid w:val="009D3820"/>
    <w:rsid w:val="009D3BB0"/>
    <w:rsid w:val="009D4647"/>
    <w:rsid w:val="009E110F"/>
    <w:rsid w:val="009F0181"/>
    <w:rsid w:val="009F05B8"/>
    <w:rsid w:val="009F4F68"/>
    <w:rsid w:val="00A00222"/>
    <w:rsid w:val="00A040AB"/>
    <w:rsid w:val="00A06F7D"/>
    <w:rsid w:val="00A141F5"/>
    <w:rsid w:val="00A2437E"/>
    <w:rsid w:val="00A25A53"/>
    <w:rsid w:val="00A36677"/>
    <w:rsid w:val="00A42C52"/>
    <w:rsid w:val="00A436CB"/>
    <w:rsid w:val="00A453C4"/>
    <w:rsid w:val="00A4721A"/>
    <w:rsid w:val="00A47913"/>
    <w:rsid w:val="00A5069B"/>
    <w:rsid w:val="00A54E21"/>
    <w:rsid w:val="00A55DE3"/>
    <w:rsid w:val="00A63C01"/>
    <w:rsid w:val="00A72F32"/>
    <w:rsid w:val="00A7366F"/>
    <w:rsid w:val="00A762B6"/>
    <w:rsid w:val="00A7760D"/>
    <w:rsid w:val="00A84D31"/>
    <w:rsid w:val="00A9463A"/>
    <w:rsid w:val="00A951D4"/>
    <w:rsid w:val="00A97AD9"/>
    <w:rsid w:val="00AA020F"/>
    <w:rsid w:val="00AA2A20"/>
    <w:rsid w:val="00AA60CF"/>
    <w:rsid w:val="00AB08C8"/>
    <w:rsid w:val="00AC216A"/>
    <w:rsid w:val="00AE3C2A"/>
    <w:rsid w:val="00AE7EC2"/>
    <w:rsid w:val="00AF0EC4"/>
    <w:rsid w:val="00AF2354"/>
    <w:rsid w:val="00AF4E2D"/>
    <w:rsid w:val="00AF72DE"/>
    <w:rsid w:val="00AF7516"/>
    <w:rsid w:val="00B22E37"/>
    <w:rsid w:val="00B23B4E"/>
    <w:rsid w:val="00B32F16"/>
    <w:rsid w:val="00B3525E"/>
    <w:rsid w:val="00B45C2F"/>
    <w:rsid w:val="00B461AE"/>
    <w:rsid w:val="00B46BC9"/>
    <w:rsid w:val="00B506A3"/>
    <w:rsid w:val="00B5500E"/>
    <w:rsid w:val="00B61EF6"/>
    <w:rsid w:val="00B809C0"/>
    <w:rsid w:val="00B8388B"/>
    <w:rsid w:val="00B96201"/>
    <w:rsid w:val="00B96C43"/>
    <w:rsid w:val="00B97EA3"/>
    <w:rsid w:val="00BA1C80"/>
    <w:rsid w:val="00BB084D"/>
    <w:rsid w:val="00BB7073"/>
    <w:rsid w:val="00BC07FE"/>
    <w:rsid w:val="00BC0F29"/>
    <w:rsid w:val="00BC2DE3"/>
    <w:rsid w:val="00BD0D0A"/>
    <w:rsid w:val="00BE1044"/>
    <w:rsid w:val="00BE3439"/>
    <w:rsid w:val="00BF4150"/>
    <w:rsid w:val="00BF5C8C"/>
    <w:rsid w:val="00BF6224"/>
    <w:rsid w:val="00BF7796"/>
    <w:rsid w:val="00BF7F8B"/>
    <w:rsid w:val="00C175AC"/>
    <w:rsid w:val="00C21705"/>
    <w:rsid w:val="00C27C70"/>
    <w:rsid w:val="00C33E30"/>
    <w:rsid w:val="00C50AB8"/>
    <w:rsid w:val="00C56006"/>
    <w:rsid w:val="00C57839"/>
    <w:rsid w:val="00C601A0"/>
    <w:rsid w:val="00C6327B"/>
    <w:rsid w:val="00C67671"/>
    <w:rsid w:val="00C67B21"/>
    <w:rsid w:val="00C725A1"/>
    <w:rsid w:val="00C739A2"/>
    <w:rsid w:val="00C87DB6"/>
    <w:rsid w:val="00C91C45"/>
    <w:rsid w:val="00C92CEA"/>
    <w:rsid w:val="00C96CFC"/>
    <w:rsid w:val="00CA01AB"/>
    <w:rsid w:val="00CA2906"/>
    <w:rsid w:val="00CA4F19"/>
    <w:rsid w:val="00CA5091"/>
    <w:rsid w:val="00CA523B"/>
    <w:rsid w:val="00CC7567"/>
    <w:rsid w:val="00CC7C38"/>
    <w:rsid w:val="00CD4B11"/>
    <w:rsid w:val="00CE0B2D"/>
    <w:rsid w:val="00CE1E2A"/>
    <w:rsid w:val="00CE3CA0"/>
    <w:rsid w:val="00CE4569"/>
    <w:rsid w:val="00CF3A77"/>
    <w:rsid w:val="00CF70D8"/>
    <w:rsid w:val="00D01025"/>
    <w:rsid w:val="00D01B40"/>
    <w:rsid w:val="00D039BB"/>
    <w:rsid w:val="00D0586B"/>
    <w:rsid w:val="00D05C0C"/>
    <w:rsid w:val="00D0767B"/>
    <w:rsid w:val="00D10A63"/>
    <w:rsid w:val="00D112E2"/>
    <w:rsid w:val="00D1210F"/>
    <w:rsid w:val="00D124B9"/>
    <w:rsid w:val="00D26AD2"/>
    <w:rsid w:val="00D279C7"/>
    <w:rsid w:val="00D33969"/>
    <w:rsid w:val="00D35343"/>
    <w:rsid w:val="00D37F0F"/>
    <w:rsid w:val="00D414B1"/>
    <w:rsid w:val="00D44BEB"/>
    <w:rsid w:val="00D50832"/>
    <w:rsid w:val="00D51A7A"/>
    <w:rsid w:val="00D57395"/>
    <w:rsid w:val="00D64B43"/>
    <w:rsid w:val="00D6567E"/>
    <w:rsid w:val="00D676BE"/>
    <w:rsid w:val="00D821E1"/>
    <w:rsid w:val="00D9115A"/>
    <w:rsid w:val="00D91CEC"/>
    <w:rsid w:val="00DA0E9F"/>
    <w:rsid w:val="00DA4016"/>
    <w:rsid w:val="00DB0C65"/>
    <w:rsid w:val="00DB2345"/>
    <w:rsid w:val="00DB6758"/>
    <w:rsid w:val="00DD272B"/>
    <w:rsid w:val="00DD4AC1"/>
    <w:rsid w:val="00DD548E"/>
    <w:rsid w:val="00DE154C"/>
    <w:rsid w:val="00DE2CF8"/>
    <w:rsid w:val="00DE3F79"/>
    <w:rsid w:val="00DE75A4"/>
    <w:rsid w:val="00DE7D01"/>
    <w:rsid w:val="00DF79DF"/>
    <w:rsid w:val="00DF7A13"/>
    <w:rsid w:val="00E017C6"/>
    <w:rsid w:val="00E07613"/>
    <w:rsid w:val="00E22567"/>
    <w:rsid w:val="00E23F39"/>
    <w:rsid w:val="00E2758C"/>
    <w:rsid w:val="00E30D25"/>
    <w:rsid w:val="00E33C03"/>
    <w:rsid w:val="00E446FC"/>
    <w:rsid w:val="00E44F65"/>
    <w:rsid w:val="00E50B9B"/>
    <w:rsid w:val="00E52243"/>
    <w:rsid w:val="00E57CB5"/>
    <w:rsid w:val="00E6016B"/>
    <w:rsid w:val="00E71024"/>
    <w:rsid w:val="00E80C84"/>
    <w:rsid w:val="00E8202B"/>
    <w:rsid w:val="00E82714"/>
    <w:rsid w:val="00E910D3"/>
    <w:rsid w:val="00E91254"/>
    <w:rsid w:val="00E94C59"/>
    <w:rsid w:val="00EA2A70"/>
    <w:rsid w:val="00EA476F"/>
    <w:rsid w:val="00EB06C3"/>
    <w:rsid w:val="00EB0F79"/>
    <w:rsid w:val="00EB24F8"/>
    <w:rsid w:val="00EB7C62"/>
    <w:rsid w:val="00EC1216"/>
    <w:rsid w:val="00EC28B4"/>
    <w:rsid w:val="00EC298C"/>
    <w:rsid w:val="00EC2FCC"/>
    <w:rsid w:val="00EC342F"/>
    <w:rsid w:val="00EC6453"/>
    <w:rsid w:val="00ED3313"/>
    <w:rsid w:val="00ED398C"/>
    <w:rsid w:val="00EE5946"/>
    <w:rsid w:val="00EF05D7"/>
    <w:rsid w:val="00EF1149"/>
    <w:rsid w:val="00EF2119"/>
    <w:rsid w:val="00F040C8"/>
    <w:rsid w:val="00F04968"/>
    <w:rsid w:val="00F04EE4"/>
    <w:rsid w:val="00F052A1"/>
    <w:rsid w:val="00F063B8"/>
    <w:rsid w:val="00F07226"/>
    <w:rsid w:val="00F07A96"/>
    <w:rsid w:val="00F10329"/>
    <w:rsid w:val="00F1133D"/>
    <w:rsid w:val="00F13EB0"/>
    <w:rsid w:val="00F21256"/>
    <w:rsid w:val="00F27022"/>
    <w:rsid w:val="00F3219F"/>
    <w:rsid w:val="00F42D47"/>
    <w:rsid w:val="00F454F3"/>
    <w:rsid w:val="00F4754D"/>
    <w:rsid w:val="00F478AB"/>
    <w:rsid w:val="00F47B0D"/>
    <w:rsid w:val="00F47DD9"/>
    <w:rsid w:val="00F515DD"/>
    <w:rsid w:val="00F54ED0"/>
    <w:rsid w:val="00F75534"/>
    <w:rsid w:val="00F75919"/>
    <w:rsid w:val="00F76E4F"/>
    <w:rsid w:val="00F84B21"/>
    <w:rsid w:val="00F872E3"/>
    <w:rsid w:val="00F91FE2"/>
    <w:rsid w:val="00F9771C"/>
    <w:rsid w:val="00FA0C90"/>
    <w:rsid w:val="00FA716A"/>
    <w:rsid w:val="00FC33E7"/>
    <w:rsid w:val="00FC7505"/>
    <w:rsid w:val="00FD0C1D"/>
    <w:rsid w:val="00FD3444"/>
    <w:rsid w:val="00FE02B6"/>
    <w:rsid w:val="00FE1B9E"/>
    <w:rsid w:val="00FE1C89"/>
    <w:rsid w:val="00FE4927"/>
    <w:rsid w:val="00FE4EFE"/>
    <w:rsid w:val="00FF5EB5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80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PW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Subdivision</a:t>
            </a:r>
            <a:r>
              <a:rPr lang="fr-CH" baseline="0"/>
              <a:t> de la fonction à integrer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57361592478422"/>
          <c:y val="0.11802092446777486"/>
          <c:w val="0.8074804746769737"/>
          <c:h val="0.7616050597841936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[PWL.xlsx]Feuil1!$A$2:$A$16</c:f>
              <c:numCache>
                <c:formatCode>General</c:formatCode>
                <c:ptCount val="15"/>
                <c:pt idx="0">
                  <c:v>0</c:v>
                </c:pt>
                <c:pt idx="1">
                  <c:v>1.0714285714285714</c:v>
                </c:pt>
                <c:pt idx="2">
                  <c:v>2.1428571428571428</c:v>
                </c:pt>
                <c:pt idx="3">
                  <c:v>3.2142857142857144</c:v>
                </c:pt>
                <c:pt idx="4">
                  <c:v>4.2857142857142856</c:v>
                </c:pt>
                <c:pt idx="5">
                  <c:v>5.3571428571428568</c:v>
                </c:pt>
                <c:pt idx="6">
                  <c:v>6.4285714285714288</c:v>
                </c:pt>
                <c:pt idx="7">
                  <c:v>7.5</c:v>
                </c:pt>
                <c:pt idx="8">
                  <c:v>8.5714285714285712</c:v>
                </c:pt>
                <c:pt idx="9">
                  <c:v>9.6428571428571423</c:v>
                </c:pt>
                <c:pt idx="10">
                  <c:v>10.714285714285714</c:v>
                </c:pt>
                <c:pt idx="11">
                  <c:v>11.785714285714285</c:v>
                </c:pt>
                <c:pt idx="12">
                  <c:v>12.857142857142858</c:v>
                </c:pt>
                <c:pt idx="13">
                  <c:v>13.928571428571429</c:v>
                </c:pt>
                <c:pt idx="14">
                  <c:v>15</c:v>
                </c:pt>
              </c:numCache>
            </c:numRef>
          </c:xVal>
          <c:yVal>
            <c:numRef>
              <c:f>[PWL.xlsx]Feuil1!$B$2:$B$16</c:f>
              <c:numCache>
                <c:formatCode>General</c:formatCode>
                <c:ptCount val="15"/>
                <c:pt idx="0">
                  <c:v>102.83125946957318</c:v>
                </c:pt>
                <c:pt idx="1">
                  <c:v>24.947280192912817</c:v>
                </c:pt>
                <c:pt idx="2">
                  <c:v>8.0826405977194629</c:v>
                </c:pt>
                <c:pt idx="3">
                  <c:v>22.273765405919836</c:v>
                </c:pt>
                <c:pt idx="4">
                  <c:v>33.973280787037098</c:v>
                </c:pt>
                <c:pt idx="5">
                  <c:v>26.466618323948218</c:v>
                </c:pt>
                <c:pt idx="6">
                  <c:v>51.54477111596124</c:v>
                </c:pt>
                <c:pt idx="7">
                  <c:v>100.89191592919677</c:v>
                </c:pt>
                <c:pt idx="8">
                  <c:v>75.329496703598338</c:v>
                </c:pt>
                <c:pt idx="9">
                  <c:v>16.337019832276855</c:v>
                </c:pt>
                <c:pt idx="10">
                  <c:v>23.42352762806096</c:v>
                </c:pt>
                <c:pt idx="11">
                  <c:v>6.5168488906736393</c:v>
                </c:pt>
                <c:pt idx="12">
                  <c:v>9.5476830521069278</c:v>
                </c:pt>
                <c:pt idx="13">
                  <c:v>90.196933440644074</c:v>
                </c:pt>
                <c:pt idx="14">
                  <c:v>89.648636439555887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9313616"/>
        <c:axId val="579310480"/>
      </c:scatterChart>
      <c:valAx>
        <c:axId val="579313616"/>
        <c:scaling>
          <c:orientation val="minMax"/>
          <c:max val="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x</a:t>
                </a:r>
              </a:p>
            </c:rich>
          </c:tx>
          <c:layout>
            <c:manualLayout>
              <c:xMode val="edge"/>
              <c:yMode val="edge"/>
              <c:x val="0.90507953342707681"/>
              <c:y val="0.7914158149661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9310480"/>
        <c:crosses val="autoZero"/>
        <c:crossBetween val="midCat"/>
      </c:valAx>
      <c:valAx>
        <c:axId val="57931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g(x)</a:t>
                </a:r>
              </a:p>
            </c:rich>
          </c:tx>
          <c:layout>
            <c:manualLayout>
              <c:xMode val="edge"/>
              <c:yMode val="edge"/>
              <c:x val="0.12920579586673939"/>
              <c:y val="0.13782028414126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931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73"/>
    <w:rsid w:val="00351BA5"/>
    <w:rsid w:val="005735F4"/>
    <w:rsid w:val="006811A1"/>
    <w:rsid w:val="00C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81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0248-FECE-493D-ADB9-2C0C4454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616</cp:revision>
  <dcterms:created xsi:type="dcterms:W3CDTF">2016-04-13T12:48:00Z</dcterms:created>
  <dcterms:modified xsi:type="dcterms:W3CDTF">2016-05-17T20:54:00Z</dcterms:modified>
</cp:coreProperties>
</file>