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M57 Jean Case – Executive Report</w:t>
      </w:r>
    </w:p>
    <w:p>
      <w:r>
        <w:t>Date: 2025-07-27</w:t>
      </w:r>
    </w:p>
    <w:p>
      <w:r>
        <w:t>Investigator: Mohamed Basil (MindSec)</w:t>
      </w:r>
    </w:p>
    <w:p>
      <w:r>
        <w:t>Tool: Autopsy (Linux version)</w:t>
      </w:r>
    </w:p>
    <w:p>
      <w:pPr>
        <w:pStyle w:val="Heading1"/>
      </w:pPr>
      <w:r>
        <w:t>Summary</w:t>
      </w:r>
    </w:p>
    <w:p>
      <w:r>
        <w:t>The investigation focused on suspected insider threat activity involving unauthorized USB usage and data exfiltration. Key evidence shows confidential files were accessed and deleted shortly after a SanDisk USB was connected to the system. The browsing activity suggested intentional cover-up attempts.</w:t>
      </w:r>
    </w:p>
    <w:p>
      <w:pPr>
        <w:pStyle w:val="Heading1"/>
      </w:pPr>
      <w:r>
        <w:t>Key Findings</w:t>
      </w:r>
    </w:p>
    <w:p>
      <w:r>
        <w:t>- Deleted confidential files recovered</w:t>
      </w:r>
    </w:p>
    <w:p>
      <w:r>
        <w:t>- USB connection with suspicious timing</w:t>
      </w:r>
    </w:p>
    <w:p>
      <w:r>
        <w:t>- Web access to file transfer platforms</w:t>
      </w:r>
    </w:p>
    <w:p>
      <w:r>
        <w:t>- Timeline correlation confirmed unauthorized activity</w:t>
      </w:r>
    </w:p>
    <w:p>
      <w:pPr>
        <w:pStyle w:val="Heading1"/>
      </w:pPr>
      <w:r>
        <w:t>Recommendations</w:t>
      </w:r>
    </w:p>
    <w:p>
      <w:r>
        <w:t>- Enforce DLP policies for USB control</w:t>
      </w:r>
    </w:p>
    <w:p>
      <w:r>
        <w:t>- Conduct employee awareness training</w:t>
      </w:r>
    </w:p>
    <w:p>
      <w:r>
        <w:t>- Implement alerting for suspicious USB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