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CCF8" w14:textId="77777777" w:rsidR="00051927" w:rsidRDefault="00051927">
      <w:pPr>
        <w:spacing w:before="1800"/>
      </w:pPr>
    </w:p>
    <w:p w14:paraId="31E00110" w14:textId="77777777" w:rsidR="00051927" w:rsidRDefault="005E1609">
      <w:pPr>
        <w:spacing w:after="200"/>
        <w:jc w:val="center"/>
      </w:pPr>
      <w:r>
        <w:rPr>
          <w:b/>
          <w:bCs/>
          <w:color w:val="1F8A8A"/>
          <w:spacing w:val="80"/>
          <w:sz w:val="28"/>
          <w:szCs w:val="28"/>
        </w:rPr>
        <w:t>✦</w:t>
      </w:r>
      <w:r>
        <w:rPr>
          <w:b/>
          <w:bCs/>
          <w:color w:val="1F8A8A"/>
          <w:spacing w:val="80"/>
          <w:sz w:val="28"/>
          <w:szCs w:val="28"/>
        </w:rPr>
        <w:t xml:space="preserve"> HEALTHPROMO</w:t>
      </w:r>
    </w:p>
    <w:p w14:paraId="79959AC6" w14:textId="77777777" w:rsidR="00051927" w:rsidRDefault="005E1609">
      <w:pPr>
        <w:spacing w:after="80"/>
        <w:jc w:val="center"/>
      </w:pPr>
      <w:r>
        <w:rPr>
          <w:b/>
          <w:bCs/>
          <w:color w:val="0B3D5F"/>
          <w:sz w:val="72"/>
          <w:szCs w:val="72"/>
        </w:rPr>
        <w:t>Empowering Health.</w:t>
      </w:r>
    </w:p>
    <w:p w14:paraId="7B5FA792" w14:textId="77777777" w:rsidR="00051927" w:rsidRDefault="005E1609">
      <w:pPr>
        <w:spacing w:after="480"/>
        <w:jc w:val="center"/>
      </w:pPr>
      <w:r>
        <w:rPr>
          <w:i/>
          <w:iCs/>
          <w:color w:val="1F8A8A"/>
          <w:sz w:val="72"/>
          <w:szCs w:val="72"/>
        </w:rPr>
        <w:t>Strengthening Communities.</w:t>
      </w:r>
    </w:p>
    <w:p w14:paraId="1FAC7FCE" w14:textId="77777777" w:rsidR="00051927" w:rsidRDefault="005E1609">
      <w:pPr>
        <w:spacing w:after="800"/>
        <w:jc w:val="center"/>
      </w:pPr>
      <w:r>
        <w:rPr>
          <w:i/>
          <w:iCs/>
          <w:color w:val="1A2530"/>
          <w:sz w:val="28"/>
          <w:szCs w:val="28"/>
        </w:rPr>
        <w:t>An AI-Powered Health Promotion Platform</w:t>
      </w:r>
    </w:p>
    <w:p w14:paraId="37AFCDBD" w14:textId="77777777" w:rsidR="00051927" w:rsidRDefault="00051927">
      <w:pPr>
        <w:pBdr>
          <w:bottom w:val="single" w:sz="24" w:space="1" w:color="E8A87C"/>
        </w:pBdr>
        <w:spacing w:after="480"/>
        <w:jc w:val="center"/>
      </w:pPr>
    </w:p>
    <w:p w14:paraId="6E74A592" w14:textId="77777777" w:rsidR="00051927" w:rsidRDefault="005E1609">
      <w:pPr>
        <w:spacing w:after="360" w:line="320" w:lineRule="auto"/>
        <w:jc w:val="center"/>
      </w:pPr>
      <w:r>
        <w:rPr>
          <w:b/>
          <w:bCs/>
          <w:color w:val="0B3D5F"/>
          <w:sz w:val="26"/>
          <w:szCs w:val="26"/>
        </w:rPr>
        <w:t>Concept, Design Blueprint &amp; Implementation Framework</w:t>
      </w:r>
    </w:p>
    <w:p w14:paraId="0C00D10C" w14:textId="77777777" w:rsidR="00051927" w:rsidRDefault="005E1609">
      <w:pPr>
        <w:spacing w:after="1600" w:line="320" w:lineRule="auto"/>
        <w:jc w:val="center"/>
      </w:pPr>
      <w:r>
        <w:rPr>
          <w:i/>
          <w:iCs/>
          <w:color w:val="8A8680"/>
          <w:sz w:val="20"/>
          <w:szCs w:val="20"/>
        </w:rPr>
        <w:t>Refined platform concept · Site map · Section-by-section content · AI features · Subscription model · Weakness analysis &amp; improvements</w:t>
      </w:r>
    </w:p>
    <w:p w14:paraId="16606858" w14:textId="77777777" w:rsidR="00051927" w:rsidRDefault="005E1609">
      <w:pPr>
        <w:spacing w:after="80"/>
        <w:jc w:val="center"/>
      </w:pPr>
      <w:r>
        <w:rPr>
          <w:b/>
          <w:bCs/>
          <w:color w:val="1F8A8A"/>
          <w:sz w:val="18"/>
          <w:szCs w:val="18"/>
        </w:rPr>
        <w:t>Aligned with WHO · PHAC · Ottawa Charter · OCAP®</w:t>
      </w:r>
    </w:p>
    <w:p w14:paraId="0B8FA72D" w14:textId="77777777" w:rsidR="00051927" w:rsidRDefault="005E1609">
      <w:pPr>
        <w:jc w:val="center"/>
      </w:pPr>
      <w:r>
        <w:rPr>
          <w:color w:val="8A8680"/>
          <w:sz w:val="16"/>
          <w:szCs w:val="16"/>
        </w:rPr>
        <w:t>Prepared 2026 · Version 1.0</w:t>
      </w:r>
    </w:p>
    <w:p w14:paraId="210D2D76" w14:textId="77777777" w:rsidR="00051927" w:rsidRDefault="005E1609">
      <w:r>
        <w:br w:type="page"/>
      </w:r>
    </w:p>
    <w:p w14:paraId="1195BF9E" w14:textId="77777777" w:rsidR="00051927" w:rsidRDefault="00051927">
      <w:pPr>
        <w:sectPr w:rsidR="000519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E4C945" w14:textId="77777777" w:rsidR="00051927" w:rsidRDefault="005E1609">
      <w:pPr>
        <w:pStyle w:val="Heading1"/>
        <w:pBdr>
          <w:bottom w:val="single" w:sz="8" w:space="4" w:color="1F8A8A"/>
        </w:pBdr>
      </w:pPr>
      <w:r>
        <w:lastRenderedPageBreak/>
        <w:t>Table of Contents</w:t>
      </w:r>
    </w:p>
    <w:p w14:paraId="3C0A30BC" w14:textId="77777777" w:rsidR="00051927" w:rsidRDefault="00051927">
      <w:pPr>
        <w:spacing w:after="120"/>
      </w:pPr>
    </w:p>
    <w:p w14:paraId="6DFC7FE0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1.</w:t>
      </w:r>
      <w:r>
        <w:rPr>
          <w:color w:val="1A2530"/>
        </w:rPr>
        <w:t xml:space="preserve">  Refined Platform Concept</w:t>
      </w:r>
      <w:r>
        <w:tab/>
      </w:r>
    </w:p>
    <w:p w14:paraId="0AC29D94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2.</w:t>
      </w:r>
      <w:r>
        <w:rPr>
          <w:color w:val="1A2530"/>
        </w:rPr>
        <w:t xml:space="preserve">  Site Map &amp; Navigation Structure</w:t>
      </w:r>
      <w:r>
        <w:tab/>
      </w:r>
    </w:p>
    <w:p w14:paraId="6723EB23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3.</w:t>
      </w:r>
      <w:r>
        <w:rPr>
          <w:color w:val="1A2530"/>
        </w:rPr>
        <w:t xml:space="preserve">  Homepage Layout</w:t>
      </w:r>
      <w:r>
        <w:tab/>
      </w:r>
    </w:p>
    <w:p w14:paraId="68009CA4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4.</w:t>
      </w:r>
      <w:r>
        <w:rPr>
          <w:color w:val="1A2530"/>
        </w:rPr>
        <w:t xml:space="preserve">  Section-by-Section Content</w:t>
      </w:r>
      <w:r>
        <w:tab/>
      </w:r>
    </w:p>
    <w:p w14:paraId="7A86343D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5.</w:t>
      </w:r>
      <w:r>
        <w:rPr>
          <w:color w:val="1A2530"/>
        </w:rPr>
        <w:t xml:space="preserve">  Design System: Colours, Typography &amp; Icons</w:t>
      </w:r>
      <w:r>
        <w:tab/>
      </w:r>
    </w:p>
    <w:p w14:paraId="098F013F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6.</w:t>
      </w:r>
      <w:r>
        <w:rPr>
          <w:color w:val="1A2530"/>
        </w:rPr>
        <w:t xml:space="preserve">  AI Features (Master Table)</w:t>
      </w:r>
      <w:r>
        <w:tab/>
      </w:r>
    </w:p>
    <w:p w14:paraId="4E2F95BE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7.</w:t>
      </w:r>
      <w:r>
        <w:rPr>
          <w:color w:val="1A2530"/>
        </w:rPr>
        <w:t xml:space="preserve">  Weakness Analysis &amp; Improvements</w:t>
      </w:r>
      <w:r>
        <w:tab/>
      </w:r>
    </w:p>
    <w:p w14:paraId="12907B49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8.</w:t>
      </w:r>
      <w:r>
        <w:rPr>
          <w:color w:val="1A2530"/>
        </w:rPr>
        <w:t xml:space="preserve">  Subscription Model</w:t>
      </w:r>
      <w:r>
        <w:tab/>
      </w:r>
    </w:p>
    <w:p w14:paraId="4BD64A27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9.</w:t>
      </w:r>
      <w:r>
        <w:rPr>
          <w:color w:val="1A2530"/>
        </w:rPr>
        <w:t xml:space="preserve">  Brand Tagline Options</w:t>
      </w:r>
      <w:r>
        <w:tab/>
      </w:r>
    </w:p>
    <w:p w14:paraId="76E7A191" w14:textId="77777777" w:rsidR="00051927" w:rsidRDefault="005E1609">
      <w:pPr>
        <w:tabs>
          <w:tab w:val="right" w:leader="dot" w:pos="9000"/>
        </w:tabs>
        <w:spacing w:after="100" w:line="300" w:lineRule="auto"/>
      </w:pPr>
      <w:r>
        <w:rPr>
          <w:b/>
          <w:bCs/>
          <w:color w:val="1F8A8A"/>
        </w:rPr>
        <w:t>10.</w:t>
      </w:r>
      <w:r>
        <w:rPr>
          <w:color w:val="1A2530"/>
        </w:rPr>
        <w:t xml:space="preserve">  Clarifying Questions for Next Iteration</w:t>
      </w:r>
      <w:r>
        <w:tab/>
      </w:r>
    </w:p>
    <w:p w14:paraId="2F2E2AFE" w14:textId="77777777" w:rsidR="00051927" w:rsidRDefault="005E1609">
      <w:r>
        <w:br w:type="page"/>
      </w:r>
    </w:p>
    <w:p w14:paraId="19341ABB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01</w:t>
      </w:r>
    </w:p>
    <w:p w14:paraId="7EF24435" w14:textId="77777777" w:rsidR="00051927" w:rsidRDefault="005E1609">
      <w:pPr>
        <w:pStyle w:val="Heading1"/>
        <w:pBdr>
          <w:bottom w:val="single" w:sz="8" w:space="4" w:color="1F8A8A"/>
        </w:pBdr>
      </w:pPr>
      <w:r>
        <w:t>Refined Platform Concept</w:t>
      </w:r>
    </w:p>
    <w:p w14:paraId="2F2FA203" w14:textId="77777777" w:rsidR="00051927" w:rsidRDefault="005E1609">
      <w:pPr>
        <w:spacing w:after="140" w:line="300" w:lineRule="auto"/>
      </w:pP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is an AI-powered, evidence-informed digital ecosystem that supports individuals, families, communities, organizations, public-health teams, healthcare institutions, schools, and partner agencies across the full health-promotion lifecycle:</w:t>
      </w:r>
    </w:p>
    <w:p w14:paraId="51671133" w14:textId="77777777" w:rsidR="00051927" w:rsidRDefault="005E1609">
      <w:pPr>
        <w:spacing w:before="120" w:after="240"/>
        <w:jc w:val="center"/>
      </w:pPr>
      <w:proofErr w:type="gramStart"/>
      <w:r>
        <w:rPr>
          <w:b/>
          <w:bCs/>
          <w:color w:val="1F8A8A"/>
          <w:sz w:val="24"/>
          <w:szCs w:val="24"/>
        </w:rPr>
        <w:t>Assess  →</w:t>
      </w:r>
      <w:proofErr w:type="gramEnd"/>
      <w:r>
        <w:rPr>
          <w:b/>
          <w:bCs/>
          <w:color w:val="1F8A8A"/>
          <w:sz w:val="24"/>
          <w:szCs w:val="24"/>
        </w:rPr>
        <w:t xml:space="preserve">  </w:t>
      </w:r>
      <w:proofErr w:type="gramStart"/>
      <w:r>
        <w:rPr>
          <w:b/>
          <w:bCs/>
          <w:color w:val="1F8A8A"/>
          <w:sz w:val="24"/>
          <w:szCs w:val="24"/>
        </w:rPr>
        <w:t>Plan  →</w:t>
      </w:r>
      <w:proofErr w:type="gramEnd"/>
      <w:r>
        <w:rPr>
          <w:b/>
          <w:bCs/>
          <w:color w:val="1F8A8A"/>
          <w:sz w:val="24"/>
          <w:szCs w:val="24"/>
        </w:rPr>
        <w:t xml:space="preserve">  </w:t>
      </w:r>
      <w:proofErr w:type="gramStart"/>
      <w:r>
        <w:rPr>
          <w:b/>
          <w:bCs/>
          <w:color w:val="1F8A8A"/>
          <w:sz w:val="24"/>
          <w:szCs w:val="24"/>
        </w:rPr>
        <w:t>Act  →</w:t>
      </w:r>
      <w:proofErr w:type="gramEnd"/>
      <w:r>
        <w:rPr>
          <w:b/>
          <w:bCs/>
          <w:color w:val="1F8A8A"/>
          <w:sz w:val="24"/>
          <w:szCs w:val="24"/>
        </w:rPr>
        <w:t xml:space="preserve">  Build </w:t>
      </w:r>
      <w:proofErr w:type="gramStart"/>
      <w:r>
        <w:rPr>
          <w:b/>
          <w:bCs/>
          <w:color w:val="1F8A8A"/>
          <w:sz w:val="24"/>
          <w:szCs w:val="24"/>
        </w:rPr>
        <w:t>Capacity  →</w:t>
      </w:r>
      <w:proofErr w:type="gramEnd"/>
      <w:r>
        <w:rPr>
          <w:b/>
          <w:bCs/>
          <w:color w:val="1F8A8A"/>
          <w:sz w:val="24"/>
          <w:szCs w:val="24"/>
        </w:rPr>
        <w:t xml:space="preserve">  </w:t>
      </w:r>
      <w:proofErr w:type="gramStart"/>
      <w:r>
        <w:rPr>
          <w:b/>
          <w:bCs/>
          <w:color w:val="1F8A8A"/>
          <w:sz w:val="24"/>
          <w:szCs w:val="24"/>
        </w:rPr>
        <w:t>Evaluate  →</w:t>
      </w:r>
      <w:proofErr w:type="gramEnd"/>
      <w:r>
        <w:rPr>
          <w:b/>
          <w:bCs/>
          <w:color w:val="1F8A8A"/>
          <w:sz w:val="24"/>
          <w:szCs w:val="24"/>
        </w:rPr>
        <w:t xml:space="preserve">  Improve</w:t>
      </w:r>
    </w:p>
    <w:p w14:paraId="7A0BAFA2" w14:textId="77777777" w:rsidR="00051927" w:rsidRDefault="005E1609">
      <w:pPr>
        <w:spacing w:after="140" w:line="300" w:lineRule="auto"/>
      </w:pPr>
      <w:r>
        <w:rPr>
          <w:color w:val="1A2530"/>
        </w:rPr>
        <w:t>The platform operationalizes the Ottawa Charter for Health Promotion, the WHO Framework on Health Promotion, and the PHAC Population Health Approach, while embedding OCAP® principles (Ownership, Control, Access, Possession) and cultural safety as foundational — not optional — design pillars.</w:t>
      </w:r>
    </w:p>
    <w:p w14:paraId="2D5DDF73" w14:textId="77777777" w:rsidR="00051927" w:rsidRDefault="005E1609">
      <w:pPr>
        <w:spacing w:after="140" w:line="300" w:lineRule="auto"/>
      </w:pPr>
      <w:r>
        <w:rPr>
          <w:b/>
          <w:bCs/>
          <w:color w:val="0B3D5F"/>
        </w:rPr>
        <w:t xml:space="preserve">What makes </w:t>
      </w:r>
      <w:proofErr w:type="spellStart"/>
      <w:r>
        <w:rPr>
          <w:b/>
          <w:bCs/>
          <w:color w:val="0B3D5F"/>
        </w:rPr>
        <w:t>HealthPromo</w:t>
      </w:r>
      <w:proofErr w:type="spellEnd"/>
      <w:r>
        <w:rPr>
          <w:b/>
          <w:bCs/>
          <w:color w:val="0B3D5F"/>
        </w:rPr>
        <w:t xml:space="preserve"> different:</w:t>
      </w:r>
      <w:r>
        <w:rPr>
          <w:color w:val="1A2530"/>
        </w:rPr>
        <w:t xml:space="preserve"> an integrated AI Co-Pilot for Health Promotion that guides users through context-aware assessments, recommends evidence-based interventions, helps build logic models and indicators, generates monitoring dashboards, and produces publication-ready evaluation reports — while keeping the human practitioner, community, and lived experience at the centre.</w:t>
      </w:r>
    </w:p>
    <w:p w14:paraId="05521386" w14:textId="77777777" w:rsidR="00051927" w:rsidRDefault="00051927">
      <w:pPr>
        <w:spacing w:after="120"/>
      </w:pPr>
    </w:p>
    <w:p w14:paraId="38C3BFDD" w14:textId="77777777" w:rsidR="00051927" w:rsidRDefault="005E1609">
      <w:pPr>
        <w:pStyle w:val="Heading3"/>
      </w:pPr>
      <w:r>
        <w:t>Core Design Philosophy</w:t>
      </w:r>
    </w:p>
    <w:p w14:paraId="48A4665D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B3D5F"/>
        </w:rPr>
        <w:t xml:space="preserve">Human-led, AI-assisted </w:t>
      </w:r>
      <w:r>
        <w:rPr>
          <w:color w:val="1A2530"/>
        </w:rPr>
        <w:t>— AI augments practitioner judgment; it never replaces it.</w:t>
      </w:r>
    </w:p>
    <w:p w14:paraId="65F7D8E5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B3D5F"/>
        </w:rPr>
        <w:t xml:space="preserve">Evidence-informed + community-validated </w:t>
      </w:r>
      <w:r>
        <w:rPr>
          <w:color w:val="1A2530"/>
        </w:rPr>
        <w:t>— recommendations cite peer-reviewed evidence and respect community knowledge.</w:t>
      </w:r>
    </w:p>
    <w:p w14:paraId="7048C498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B3D5F"/>
        </w:rPr>
        <w:t xml:space="preserve">Equity by default </w:t>
      </w:r>
      <w:r>
        <w:rPr>
          <w:color w:val="1A2530"/>
        </w:rPr>
        <w:t xml:space="preserve">— every workflow </w:t>
      </w:r>
      <w:proofErr w:type="gramStart"/>
      <w:r>
        <w:rPr>
          <w:color w:val="1A2530"/>
        </w:rPr>
        <w:t>asks</w:t>
      </w:r>
      <w:proofErr w:type="gramEnd"/>
      <w:r>
        <w:rPr>
          <w:color w:val="1A2530"/>
        </w:rPr>
        <w:t xml:space="preserve"> "who is being left behind?"</w:t>
      </w:r>
    </w:p>
    <w:p w14:paraId="32AB01A4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B3D5F"/>
        </w:rPr>
        <w:t xml:space="preserve">Privacy by design </w:t>
      </w:r>
      <w:r>
        <w:rPr>
          <w:color w:val="1A2530"/>
        </w:rPr>
        <w:t>— data sovereignty, consent, and transparency are non-negotiable.</w:t>
      </w:r>
    </w:p>
    <w:p w14:paraId="656AC552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B3D5F"/>
        </w:rPr>
        <w:t xml:space="preserve">Strengths-based </w:t>
      </w:r>
      <w:r>
        <w:rPr>
          <w:color w:val="1A2530"/>
        </w:rPr>
        <w:t>— assessments identify protective factors and assets, not just deficits.</w:t>
      </w:r>
    </w:p>
    <w:p w14:paraId="4C20C556" w14:textId="77777777" w:rsidR="00051927" w:rsidRDefault="0005192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2C1B6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8A8A"/>
              <w:left w:val="single" w:sz="24" w:space="0" w:color="1F8A8A"/>
              <w:bottom w:val="single" w:sz="4" w:space="0" w:color="1F8A8A"/>
              <w:right w:val="single" w:sz="4" w:space="0" w:color="1F8A8A"/>
            </w:tcBorders>
            <w:shd w:val="clear" w:color="auto" w:fill="E5F2F2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03F5953" w14:textId="77777777" w:rsidR="00051927" w:rsidRDefault="005E1609">
            <w:pPr>
              <w:spacing w:after="100"/>
            </w:pPr>
            <w:r>
              <w:rPr>
                <w:b/>
                <w:bCs/>
                <w:color w:val="0B3D5F"/>
              </w:rPr>
              <w:t>Brand Positioning Statement</w:t>
            </w:r>
          </w:p>
          <w:p w14:paraId="395279E7" w14:textId="77777777" w:rsidR="00051927" w:rsidRDefault="005E1609">
            <w:pPr>
              <w:spacing w:line="280" w:lineRule="auto"/>
            </w:pPr>
            <w:proofErr w:type="spellStart"/>
            <w:r>
              <w:rPr>
                <w:color w:val="1A2530"/>
                <w:sz w:val="21"/>
                <w:szCs w:val="21"/>
              </w:rPr>
              <w:t>HealthPromo</w:t>
            </w:r>
            <w:proofErr w:type="spellEnd"/>
            <w:r>
              <w:rPr>
                <w:color w:val="1A2530"/>
                <w:sz w:val="21"/>
                <w:szCs w:val="21"/>
              </w:rPr>
              <w:t xml:space="preserve"> is the AI-powered platform that helps individuals, communities, and organizations assess needs, design evidence-informed interventions, build capacity, and measure what matters — all in one place.</w:t>
            </w:r>
          </w:p>
        </w:tc>
      </w:tr>
    </w:tbl>
    <w:p w14:paraId="3270286D" w14:textId="77777777" w:rsidR="00051927" w:rsidRDefault="005E1609">
      <w:r>
        <w:br w:type="page"/>
      </w:r>
    </w:p>
    <w:p w14:paraId="13CBB232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02</w:t>
      </w:r>
    </w:p>
    <w:p w14:paraId="087FDE6A" w14:textId="77777777" w:rsidR="00051927" w:rsidRDefault="005E1609">
      <w:pPr>
        <w:pStyle w:val="Heading1"/>
        <w:pBdr>
          <w:bottom w:val="single" w:sz="8" w:space="4" w:color="1F8A8A"/>
        </w:pBdr>
      </w:pPr>
      <w:r>
        <w:t>Site Map &amp; Navigation Structure</w:t>
      </w:r>
    </w:p>
    <w:p w14:paraId="2C844F77" w14:textId="77777777" w:rsidR="00051927" w:rsidRDefault="005E1609">
      <w:pPr>
        <w:spacing w:after="140" w:line="300" w:lineRule="auto"/>
      </w:pP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is organized around the six-stage health-promotion lifecycle, with a Resources Hub added to support practitioners working offline or building toolkits.</w:t>
      </w:r>
    </w:p>
    <w:p w14:paraId="6AE96297" w14:textId="77777777" w:rsidR="00051927" w:rsidRDefault="00051927">
      <w:pPr>
        <w:spacing w:after="120"/>
      </w:pPr>
    </w:p>
    <w:p w14:paraId="16783D4F" w14:textId="77777777" w:rsidR="00051927" w:rsidRDefault="005E1609">
      <w:pPr>
        <w:spacing w:after="60" w:line="260" w:lineRule="auto"/>
      </w:pPr>
      <w:proofErr w:type="spellStart"/>
      <w:r>
        <w:rPr>
          <w:b/>
          <w:bCs/>
          <w:color w:val="0B3D5F"/>
          <w:sz w:val="21"/>
          <w:szCs w:val="21"/>
        </w:rPr>
        <w:t>HealthPromo</w:t>
      </w:r>
      <w:proofErr w:type="spellEnd"/>
    </w:p>
    <w:p w14:paraId="1DD4BC52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Home</w:t>
      </w:r>
    </w:p>
    <w:p w14:paraId="0549473F" w14:textId="77777777" w:rsidR="00051927" w:rsidRDefault="00051927">
      <w:pPr>
        <w:spacing w:after="60"/>
      </w:pPr>
    </w:p>
    <w:p w14:paraId="673EEADD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Assess</w:t>
      </w:r>
    </w:p>
    <w:p w14:paraId="73C51C37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Individual Assessment</w:t>
      </w:r>
    </w:p>
    <w:p w14:paraId="6BD85474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Family Assessment</w:t>
      </w:r>
    </w:p>
    <w:p w14:paraId="652CC45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Community Assessment</w:t>
      </w:r>
    </w:p>
    <w:p w14:paraId="01748A6F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Organizational Assessment</w:t>
      </w:r>
    </w:p>
    <w:p w14:paraId="6EEF757A" w14:textId="77777777" w:rsidR="00051927" w:rsidRDefault="00051927">
      <w:pPr>
        <w:spacing w:after="60"/>
      </w:pPr>
    </w:p>
    <w:p w14:paraId="737AA927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Health &amp; Wellness</w:t>
      </w:r>
    </w:p>
    <w:p w14:paraId="43B82ED6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Wholistic Health</w:t>
      </w:r>
    </w:p>
    <w:p w14:paraId="0BE9905A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Healthy Lifestyle</w:t>
      </w:r>
    </w:p>
    <w:p w14:paraId="1A53808C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Nutrition</w:t>
      </w:r>
    </w:p>
    <w:p w14:paraId="1077490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Healthy Growth &amp; Development</w:t>
      </w:r>
    </w:p>
    <w:p w14:paraId="4B38BCE0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School Health</w:t>
      </w:r>
    </w:p>
    <w:p w14:paraId="5AB2AD79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Prevention of Infectious Diseases</w:t>
      </w:r>
    </w:p>
    <w:p w14:paraId="13B5DB78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Prevention of Chronic Diseases</w:t>
      </w:r>
    </w:p>
    <w:p w14:paraId="42B13C45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Substance Use &amp; Injury Prevention</w:t>
      </w:r>
    </w:p>
    <w:p w14:paraId="24620D51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Land-Based Wellness</w:t>
      </w:r>
    </w:p>
    <w:p w14:paraId="60A5A5A1" w14:textId="77777777" w:rsidR="00051927" w:rsidRDefault="00051927">
      <w:pPr>
        <w:spacing w:after="60"/>
      </w:pPr>
    </w:p>
    <w:p w14:paraId="4DCFFD16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Capacity Development</w:t>
      </w:r>
    </w:p>
    <w:p w14:paraId="3F2D088A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Individual Capacity</w:t>
      </w:r>
    </w:p>
    <w:p w14:paraId="3DAD5DEA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Community Capacity</w:t>
      </w:r>
    </w:p>
    <w:p w14:paraId="3EF8B44C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Institutional Capacity</w:t>
      </w:r>
    </w:p>
    <w:p w14:paraId="66299CBA" w14:textId="77777777" w:rsidR="00051927" w:rsidRDefault="00051927">
      <w:pPr>
        <w:spacing w:after="60"/>
      </w:pPr>
    </w:p>
    <w:p w14:paraId="656E7298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Evaluation</w:t>
      </w:r>
    </w:p>
    <w:p w14:paraId="592F280E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Formative Evaluation</w:t>
      </w:r>
    </w:p>
    <w:p w14:paraId="01207E1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Process Evaluation</w:t>
      </w:r>
    </w:p>
    <w:p w14:paraId="56916256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Outcome Evaluation</w:t>
      </w:r>
    </w:p>
    <w:p w14:paraId="2276695E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Summative Evaluation</w:t>
      </w:r>
    </w:p>
    <w:p w14:paraId="33B4FE36" w14:textId="77777777" w:rsidR="00051927" w:rsidRDefault="00051927">
      <w:pPr>
        <w:spacing w:after="60"/>
      </w:pPr>
    </w:p>
    <w:p w14:paraId="418926E6" w14:textId="77777777" w:rsidR="00051927" w:rsidRDefault="005E1609">
      <w:pPr>
        <w:spacing w:before="60" w:after="60"/>
      </w:pPr>
      <w:r>
        <w:rPr>
          <w:rFonts w:ascii="Consolas" w:eastAsia="Consolas" w:hAnsi="Consolas" w:cs="Consolas"/>
        </w:rPr>
        <w:t xml:space="preserve">  </w:t>
      </w:r>
      <w:r>
        <w:rPr>
          <w:b/>
          <w:bCs/>
          <w:color w:val="0B3D5F"/>
          <w:sz w:val="21"/>
          <w:szCs w:val="21"/>
        </w:rPr>
        <w:t xml:space="preserve">Resources </w:t>
      </w:r>
      <w:proofErr w:type="gramStart"/>
      <w:r>
        <w:rPr>
          <w:b/>
          <w:bCs/>
          <w:color w:val="0B3D5F"/>
          <w:sz w:val="21"/>
          <w:szCs w:val="21"/>
        </w:rPr>
        <w:t xml:space="preserve">Hub  </w:t>
      </w:r>
      <w:r>
        <w:rPr>
          <w:b/>
          <w:bCs/>
          <w:i/>
          <w:iCs/>
          <w:color w:val="E8A87C"/>
          <w:sz w:val="18"/>
          <w:szCs w:val="18"/>
        </w:rPr>
        <w:t>(</w:t>
      </w:r>
      <w:proofErr w:type="gramEnd"/>
      <w:r>
        <w:rPr>
          <w:b/>
          <w:bCs/>
          <w:i/>
          <w:iCs/>
          <w:color w:val="E8A87C"/>
          <w:sz w:val="18"/>
          <w:szCs w:val="18"/>
        </w:rPr>
        <w:t>NEW — added based on weakness review)</w:t>
      </w:r>
    </w:p>
    <w:p w14:paraId="45A611C2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Evidence Library</w:t>
      </w:r>
    </w:p>
    <w:p w14:paraId="0F040EE7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Toolkits &amp; Templates</w:t>
      </w:r>
    </w:p>
    <w:p w14:paraId="29BC7C1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Indicator Bank</w:t>
      </w:r>
    </w:p>
    <w:p w14:paraId="3EF0BBAB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Case Studies</w:t>
      </w:r>
    </w:p>
    <w:p w14:paraId="345C7600" w14:textId="77777777" w:rsidR="00051927" w:rsidRDefault="00051927">
      <w:pPr>
        <w:spacing w:after="60"/>
      </w:pPr>
    </w:p>
    <w:p w14:paraId="5A27A089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Subscriptions</w:t>
      </w:r>
    </w:p>
    <w:p w14:paraId="3D468D00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Basic (Free)</w:t>
      </w:r>
    </w:p>
    <w:p w14:paraId="569BFBAF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Professional</w:t>
      </w:r>
    </w:p>
    <w:p w14:paraId="39135BBD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Organization</w:t>
      </w:r>
    </w:p>
    <w:p w14:paraId="36B34278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Enterprise</w:t>
      </w:r>
    </w:p>
    <w:p w14:paraId="1609C326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Community Tier (Sponsored)</w:t>
      </w:r>
    </w:p>
    <w:p w14:paraId="0F903C35" w14:textId="77777777" w:rsidR="00051927" w:rsidRDefault="00051927">
      <w:pPr>
        <w:spacing w:after="60"/>
      </w:pPr>
    </w:p>
    <w:p w14:paraId="2B6287F6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About</w:t>
      </w:r>
    </w:p>
    <w:p w14:paraId="7E069F8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Our Approach</w:t>
      </w:r>
    </w:p>
    <w:p w14:paraId="5F2258CD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Advisory Council</w:t>
      </w:r>
    </w:p>
    <w:p w14:paraId="43B5A62F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Cultural Safety &amp; OCAP®</w:t>
      </w:r>
    </w:p>
    <w:p w14:paraId="2AB540A0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Privacy &amp; AI Ethics</w:t>
      </w:r>
    </w:p>
    <w:p w14:paraId="067D1504" w14:textId="77777777" w:rsidR="00051927" w:rsidRDefault="00051927">
      <w:pPr>
        <w:spacing w:after="60"/>
      </w:pPr>
    </w:p>
    <w:p w14:paraId="079BFA98" w14:textId="77777777" w:rsidR="00051927" w:rsidRDefault="005E1609">
      <w:pPr>
        <w:spacing w:after="60" w:line="260" w:lineRule="auto"/>
      </w:pPr>
      <w:r>
        <w:rPr>
          <w:b/>
          <w:bCs/>
          <w:color w:val="0B3D5F"/>
          <w:sz w:val="21"/>
          <w:szCs w:val="21"/>
        </w:rPr>
        <w:t>Contact</w:t>
      </w:r>
    </w:p>
    <w:p w14:paraId="05E95F48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General Inquiries</w:t>
      </w:r>
    </w:p>
    <w:p w14:paraId="64F8FA43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├─ </w:t>
      </w:r>
      <w:r>
        <w:rPr>
          <w:color w:val="1A2530"/>
          <w:sz w:val="21"/>
          <w:szCs w:val="21"/>
        </w:rPr>
        <w:t>Book a Consultation</w:t>
      </w:r>
    </w:p>
    <w:p w14:paraId="3EA5C384" w14:textId="77777777" w:rsidR="00051927" w:rsidRDefault="005E1609">
      <w:pPr>
        <w:spacing w:after="60" w:line="260" w:lineRule="auto"/>
      </w:pPr>
      <w:r>
        <w:rPr>
          <w:rFonts w:ascii="Consolas" w:eastAsia="Consolas" w:hAnsi="Consolas" w:cs="Consolas"/>
          <w:color w:val="1F8A8A"/>
          <w:sz w:val="20"/>
          <w:szCs w:val="20"/>
        </w:rPr>
        <w:t xml:space="preserve">  └─ </w:t>
      </w:r>
      <w:r>
        <w:rPr>
          <w:color w:val="1A2530"/>
          <w:sz w:val="21"/>
          <w:szCs w:val="21"/>
        </w:rPr>
        <w:t>Partnership Requests</w:t>
      </w:r>
    </w:p>
    <w:p w14:paraId="784A7D5C" w14:textId="77777777" w:rsidR="00051927" w:rsidRDefault="005E1609">
      <w:r>
        <w:br w:type="page"/>
      </w:r>
    </w:p>
    <w:p w14:paraId="5CB82D87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03</w:t>
      </w:r>
    </w:p>
    <w:p w14:paraId="20B77EAB" w14:textId="77777777" w:rsidR="00051927" w:rsidRDefault="005E1609">
      <w:pPr>
        <w:pStyle w:val="Heading1"/>
        <w:pBdr>
          <w:bottom w:val="single" w:sz="8" w:space="4" w:color="1F8A8A"/>
        </w:pBdr>
      </w:pPr>
      <w:r>
        <w:t>Homepage Layout</w:t>
      </w:r>
    </w:p>
    <w:p w14:paraId="3A832BCE" w14:textId="77777777" w:rsidR="00051927" w:rsidRDefault="005E1609">
      <w:pPr>
        <w:spacing w:after="140" w:line="300" w:lineRule="auto"/>
      </w:pPr>
      <w:r>
        <w:rPr>
          <w:color w:val="1A2530"/>
        </w:rPr>
        <w:t>The homepage is structured to move users from inspiration to action in a clear vertical flow. Each block below corresponds to a section visible on the live HTML prototype.</w:t>
      </w:r>
    </w:p>
    <w:p w14:paraId="553454D4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749C3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3A71E6F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Sticky Navigation</w:t>
            </w:r>
          </w:p>
          <w:p w14:paraId="4D4764DC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Logo + tagline (top-left)</w:t>
            </w:r>
          </w:p>
          <w:p w14:paraId="46F5324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Primary nav: Assess · Wellness · Capacity · Evaluate · Pricing · Contact</w:t>
            </w:r>
          </w:p>
          <w:p w14:paraId="479685EA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proofErr w:type="gramStart"/>
            <w:r>
              <w:rPr>
                <w:color w:val="1A2530"/>
                <w:sz w:val="20"/>
                <w:szCs w:val="20"/>
              </w:rPr>
              <w:t>Right-aligned</w:t>
            </w:r>
            <w:proofErr w:type="gramEnd"/>
            <w:r>
              <w:rPr>
                <w:color w:val="1A2530"/>
                <w:sz w:val="20"/>
                <w:szCs w:val="20"/>
              </w:rPr>
              <w:t xml:space="preserve"> 'Start Free' CTA button</w:t>
            </w:r>
          </w:p>
        </w:tc>
      </w:tr>
    </w:tbl>
    <w:p w14:paraId="28F8A246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0BB00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65761698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Hero Section</w:t>
            </w:r>
          </w:p>
          <w:p w14:paraId="7E4DA3C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Headline: "Empowering Health. Strengthening Communities."</w:t>
            </w:r>
          </w:p>
          <w:p w14:paraId="0390EBFA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Sub-headline describing the AI Co-Pilot</w:t>
            </w:r>
          </w:p>
          <w:p w14:paraId="69B991D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Three CTAs: Start Free Assessment · Explore Services · Book a Consultation</w:t>
            </w:r>
          </w:p>
          <w:p w14:paraId="0F1CAB8B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Live AI-insight card with community dashboard preview</w:t>
            </w:r>
          </w:p>
          <w:p w14:paraId="59ED9D14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Stats ribbon: people reached · organizations served · domains · countries</w:t>
            </w:r>
          </w:p>
        </w:tc>
      </w:tr>
    </w:tbl>
    <w:p w14:paraId="7A2AE1CF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0681E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A25ABB2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How AI Powers Health Promotion</w:t>
            </w:r>
          </w:p>
          <w:p w14:paraId="7238C24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Four pillar cards: Plan Smarter · Educate Better · Build Capacity · Evaluate Rigorously</w:t>
            </w:r>
          </w:p>
        </w:tc>
      </w:tr>
    </w:tbl>
    <w:p w14:paraId="405C9253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1402E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3A664CB9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Assessment Section (4 cards)</w:t>
            </w:r>
          </w:p>
          <w:p w14:paraId="019A357E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Individual · Family · Community · Organizational</w:t>
            </w:r>
          </w:p>
        </w:tc>
      </w:tr>
    </w:tbl>
    <w:p w14:paraId="4E3AEBE5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6C166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457883C6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Health &amp; Wellness Section (9 cards)</w:t>
            </w:r>
          </w:p>
          <w:p w14:paraId="3B642157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Wholistic Health · Healthy Lifestyle · Nutrition</w:t>
            </w:r>
          </w:p>
          <w:p w14:paraId="0B5FDB5A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Healthy Growth &amp; Development · School Health</w:t>
            </w:r>
          </w:p>
          <w:p w14:paraId="776ECFE1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Infectious Disease · Chronic Disease · Substance Use &amp; Injury</w:t>
            </w:r>
          </w:p>
          <w:p w14:paraId="7129CFD0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Land-Based Wellness (visually distinct, OCAP®-aligned)</w:t>
            </w:r>
          </w:p>
        </w:tc>
      </w:tr>
    </w:tbl>
    <w:p w14:paraId="317214A0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29FF8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08DFABF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Capacity Development (3 cards) &amp; Evaluation (4 cards)</w:t>
            </w:r>
          </w:p>
          <w:p w14:paraId="61D922D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lastRenderedPageBreak/>
              <w:t xml:space="preserve">  •  </w:t>
            </w:r>
            <w:r>
              <w:rPr>
                <w:color w:val="1A2530"/>
                <w:sz w:val="20"/>
                <w:szCs w:val="20"/>
              </w:rPr>
              <w:t>Individual / Community / Institutional capacity</w:t>
            </w:r>
          </w:p>
          <w:p w14:paraId="621A6773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Formative / Process / Outcome / Summative evaluation</w:t>
            </w:r>
          </w:p>
        </w:tc>
      </w:tr>
    </w:tbl>
    <w:p w14:paraId="4B09F2A8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11172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7AEE46E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AI Co-Pilot Demo</w:t>
            </w:r>
          </w:p>
          <w:p w14:paraId="6B7E422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Realistic chat interface with citation-grounded responses</w:t>
            </w:r>
          </w:p>
          <w:p w14:paraId="65BCA51D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Four feature highlights: Assessment Wizard · Program Designer · Evaluation Dashboard · Learning Coach</w:t>
            </w:r>
          </w:p>
        </w:tc>
      </w:tr>
    </w:tbl>
    <w:p w14:paraId="4027E660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68FCA9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5BDBEE0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Subscription Tiers (4 + Community Tier)</w:t>
            </w:r>
          </w:p>
          <w:p w14:paraId="6B507495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Basic Free · Professional · Organization (featured) · Enterprise</w:t>
            </w:r>
          </w:p>
          <w:p w14:paraId="089576D6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Sponsored Community Tier banner</w:t>
            </w:r>
          </w:p>
        </w:tc>
      </w:tr>
    </w:tbl>
    <w:p w14:paraId="3FF462AB" w14:textId="77777777" w:rsidR="00051927" w:rsidRDefault="0005192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13B36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1D7A2319" w14:textId="77777777" w:rsidR="00051927" w:rsidRDefault="005E1609">
            <w:pPr>
              <w:spacing w:after="80"/>
            </w:pPr>
            <w:r>
              <w:rPr>
                <w:b/>
                <w:bCs/>
                <w:color w:val="0B3D5F"/>
              </w:rPr>
              <w:t>Testimonial · Contact Form · Footer</w:t>
            </w:r>
          </w:p>
          <w:p w14:paraId="71A13BEA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Pull-quote from sector leader</w:t>
            </w:r>
          </w:p>
          <w:p w14:paraId="518464EF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Contact form with topic dropdown and consent checkbox</w:t>
            </w:r>
          </w:p>
          <w:p w14:paraId="5F211870" w14:textId="77777777" w:rsidR="00051927" w:rsidRDefault="005E1609">
            <w:pPr>
              <w:spacing w:after="40" w:line="260" w:lineRule="auto"/>
            </w:pPr>
            <w:r>
              <w:rPr>
                <w:color w:val="1F8A8A"/>
                <w:sz w:val="20"/>
                <w:szCs w:val="20"/>
              </w:rPr>
              <w:t xml:space="preserve">  •  </w:t>
            </w:r>
            <w:r>
              <w:rPr>
                <w:color w:val="1A2530"/>
                <w:sz w:val="20"/>
                <w:szCs w:val="20"/>
              </w:rPr>
              <w:t>Footer with WCAG · PHIPA/HIPAA/GDPR · OCAP® · multi-language badges</w:t>
            </w:r>
          </w:p>
        </w:tc>
      </w:tr>
    </w:tbl>
    <w:p w14:paraId="64344CBD" w14:textId="77777777" w:rsidR="00051927" w:rsidRDefault="005E1609">
      <w:r>
        <w:br w:type="page"/>
      </w:r>
    </w:p>
    <w:p w14:paraId="4570CAAC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04</w:t>
      </w:r>
    </w:p>
    <w:p w14:paraId="131C046D" w14:textId="77777777" w:rsidR="00051927" w:rsidRDefault="005E1609">
      <w:pPr>
        <w:pStyle w:val="Heading1"/>
        <w:pBdr>
          <w:bottom w:val="single" w:sz="8" w:space="4" w:color="1F8A8A"/>
        </w:pBdr>
      </w:pPr>
      <w:r>
        <w:t>Section-by-Section Content</w:t>
      </w:r>
    </w:p>
    <w:p w14:paraId="34E27834" w14:textId="77777777" w:rsidR="00051927" w:rsidRDefault="005E1609">
      <w:pPr>
        <w:spacing w:after="140" w:line="300" w:lineRule="auto"/>
      </w:pPr>
      <w:r>
        <w:rPr>
          <w:color w:val="1A2530"/>
        </w:rPr>
        <w:t>This section provides the complete content blueprint for every part of the platform — the headlines, descriptions, and AI features that populate each card and module.</w:t>
      </w:r>
    </w:p>
    <w:p w14:paraId="6F2A3BFA" w14:textId="77777777" w:rsidR="00051927" w:rsidRDefault="005E1609">
      <w:pPr>
        <w:pStyle w:val="Heading3"/>
      </w:pPr>
      <w:r>
        <w:t>Hero Section Copy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32986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8A8A"/>
              <w:left w:val="single" w:sz="24" w:space="0" w:color="1F8A8A"/>
              <w:bottom w:val="single" w:sz="4" w:space="0" w:color="1F8A8A"/>
              <w:right w:val="single" w:sz="4" w:space="0" w:color="1F8A8A"/>
            </w:tcBorders>
            <w:shd w:val="clear" w:color="auto" w:fill="E5F2F2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24BE4E6" w14:textId="77777777" w:rsidR="00051927" w:rsidRDefault="005E1609">
            <w:pPr>
              <w:spacing w:after="100"/>
            </w:pPr>
            <w:r>
              <w:rPr>
                <w:b/>
                <w:bCs/>
                <w:color w:val="0B3D5F"/>
              </w:rPr>
              <w:t>Headline: Empowering Health. Strengthening Communities.</w:t>
            </w:r>
          </w:p>
          <w:p w14:paraId="749927CA" w14:textId="77777777" w:rsidR="00051927" w:rsidRDefault="005E1609">
            <w:pPr>
              <w:spacing w:line="280" w:lineRule="auto"/>
            </w:pPr>
            <w:r>
              <w:rPr>
                <w:color w:val="1A2530"/>
                <w:sz w:val="21"/>
                <w:szCs w:val="21"/>
              </w:rPr>
              <w:t xml:space="preserve">Sub-headline: </w:t>
            </w:r>
            <w:proofErr w:type="spellStart"/>
            <w:r>
              <w:rPr>
                <w:color w:val="1A2530"/>
                <w:sz w:val="21"/>
                <w:szCs w:val="21"/>
              </w:rPr>
              <w:t>HealthPromo</w:t>
            </w:r>
            <w:proofErr w:type="spellEnd"/>
            <w:r>
              <w:rPr>
                <w:color w:val="1A2530"/>
                <w:sz w:val="21"/>
                <w:szCs w:val="21"/>
              </w:rPr>
              <w:t xml:space="preserve"> is the AI-powered platform that helps individuals, communities, and organizations assess needs, design evidence-informed interventions, build capacity, and measure what matters — all in one place.</w:t>
            </w:r>
          </w:p>
        </w:tc>
      </w:tr>
    </w:tbl>
    <w:p w14:paraId="1AD6B6D4" w14:textId="77777777" w:rsidR="00051927" w:rsidRDefault="00051927">
      <w:pPr>
        <w:spacing w:after="120"/>
      </w:pPr>
    </w:p>
    <w:p w14:paraId="3A30A4CE" w14:textId="77777777" w:rsidR="00051927" w:rsidRDefault="005E1609">
      <w:pPr>
        <w:spacing w:after="140" w:line="300" w:lineRule="auto"/>
      </w:pPr>
      <w:r>
        <w:rPr>
          <w:b/>
          <w:bCs/>
          <w:color w:val="0B3D5F"/>
        </w:rPr>
        <w:t xml:space="preserve">Calls-to-Action: </w:t>
      </w:r>
      <w:r>
        <w:rPr>
          <w:color w:val="1A2530"/>
        </w:rPr>
        <w:t xml:space="preserve">Start Free </w:t>
      </w:r>
      <w:proofErr w:type="gramStart"/>
      <w:r>
        <w:rPr>
          <w:color w:val="1A2530"/>
        </w:rPr>
        <w:t>Assessment  |</w:t>
      </w:r>
      <w:proofErr w:type="gramEnd"/>
      <w:r>
        <w:rPr>
          <w:color w:val="1A2530"/>
        </w:rPr>
        <w:t xml:space="preserve">  Explore </w:t>
      </w:r>
      <w:proofErr w:type="gramStart"/>
      <w:r>
        <w:rPr>
          <w:color w:val="1A2530"/>
        </w:rPr>
        <w:t>Services  |</w:t>
      </w:r>
      <w:proofErr w:type="gramEnd"/>
      <w:r>
        <w:rPr>
          <w:color w:val="1A2530"/>
        </w:rPr>
        <w:t xml:space="preserve">  Book a Consultation</w:t>
      </w:r>
    </w:p>
    <w:p w14:paraId="772F38BE" w14:textId="77777777" w:rsidR="00051927" w:rsidRDefault="00051927">
      <w:pPr>
        <w:spacing w:after="200"/>
      </w:pPr>
    </w:p>
    <w:p w14:paraId="69A0BCEB" w14:textId="77777777" w:rsidR="00051927" w:rsidRDefault="005E1609">
      <w:pPr>
        <w:pStyle w:val="Heading3"/>
      </w:pPr>
      <w:r>
        <w:t>How AI Supports Health Promotion (Four Pillars)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51927" w14:paraId="36CBBA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C72CA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Pillar</w:t>
            </w:r>
          </w:p>
        </w:tc>
        <w:tc>
          <w:tcPr>
            <w:tcW w:w="702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4C8D0A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What AI Does</w:t>
            </w:r>
          </w:p>
        </w:tc>
      </w:tr>
      <w:tr w:rsidR="00051927" w14:paraId="34F796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9782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Plan Smarter</w:t>
            </w:r>
          </w:p>
        </w:tc>
        <w:tc>
          <w:tcPr>
            <w:tcW w:w="702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124BEE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Analyzes local data, demographics, and risk + protective factors to suggest priority issues and target populations.</w:t>
            </w:r>
          </w:p>
        </w:tc>
      </w:tr>
      <w:tr w:rsidR="00051927" w14:paraId="6395BC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667F3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Educate Better</w:t>
            </w:r>
          </w:p>
        </w:tc>
        <w:tc>
          <w:tcPr>
            <w:tcW w:w="702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ADE10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Personalizes health messages by literacy level, language, culture, and life stage.</w:t>
            </w:r>
          </w:p>
        </w:tc>
      </w:tr>
      <w:tr w:rsidR="00051927" w14:paraId="59B84F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5CB11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Build Capacity</w:t>
            </w:r>
          </w:p>
        </w:tc>
        <w:tc>
          <w:tcPr>
            <w:tcW w:w="702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96AD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Recommends learning pathways, generates training plans, and matches mentors.</w:t>
            </w:r>
          </w:p>
        </w:tc>
      </w:tr>
      <w:tr w:rsidR="00051927" w14:paraId="7C458C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82A4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Evaluate Rigorously</w:t>
            </w:r>
          </w:p>
        </w:tc>
        <w:tc>
          <w:tcPr>
            <w:tcW w:w="702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099FD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Auto-generates indicators, dashboards, and reports aligned with WHO and PHAC frameworks.</w:t>
            </w:r>
          </w:p>
        </w:tc>
      </w:tr>
    </w:tbl>
    <w:p w14:paraId="1322D709" w14:textId="77777777" w:rsidR="00051927" w:rsidRDefault="00051927">
      <w:pPr>
        <w:spacing w:after="280"/>
      </w:pPr>
    </w:p>
    <w:p w14:paraId="3AA02EF0" w14:textId="77777777" w:rsidR="00051927" w:rsidRDefault="005E1609">
      <w:pPr>
        <w:pStyle w:val="Heading2"/>
      </w:pPr>
      <w:r>
        <w:t>Assessment Section</w:t>
      </w:r>
    </w:p>
    <w:p w14:paraId="2E358FA5" w14:textId="77777777" w:rsidR="00051927" w:rsidRDefault="005E1609">
      <w:pPr>
        <w:spacing w:after="140" w:line="300" w:lineRule="auto"/>
      </w:pPr>
      <w:r>
        <w:rPr>
          <w:color w:val="1A2530"/>
        </w:rPr>
        <w:t>Identify needs, strengths, risks, protective factors, and opportunities — at every level.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200"/>
        <w:gridCol w:w="3000"/>
      </w:tblGrid>
      <w:tr w:rsidR="00051927" w14:paraId="69FC1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47A5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Card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64DCD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35E0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AI Feature</w:t>
            </w:r>
          </w:p>
        </w:tc>
      </w:tr>
      <w:tr w:rsidR="00051927" w14:paraId="63CCD29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528BB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Individual Assessment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839B1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Comprehensive bio-psycho-social-spiritual-cultural assessment covering risks, strengths, and goals across the lifespan.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A1824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Adaptive smart questionnaire · risk stratification · personalized action plan</w:t>
            </w:r>
          </w:p>
        </w:tc>
      </w:tr>
      <w:tr w:rsidR="00051927" w14:paraId="5E2A6B9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745C4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lastRenderedPageBreak/>
              <w:t>Family Assessment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C4D69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Genogram-supported review of family functioning, intergenerational health patterns, social determinants, and protective factors.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2B3D9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Auto-generated genogram · resilience scoring · family wellness plan</w:t>
            </w:r>
          </w:p>
        </w:tc>
      </w:tr>
      <w:tr w:rsidR="00051927" w14:paraId="46FBFA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E5EF1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Community Assessment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D0A4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Population-level scan of demographics, health status, social determinants, community assets, and equity gaps.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057FB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Public-data import · equity-gap heatmaps · priority-issue ranking</w:t>
            </w:r>
          </w:p>
        </w:tc>
      </w:tr>
      <w:tr w:rsidR="00051927" w14:paraId="1DF4BFA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BD0AD9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Organizational Assessment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6023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Readiness, capacity, culture, and policy review for schools, clinics, NGOs, workplaces, and government units.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0F571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Maturity model scoring · benchmarking · improvement roadmap</w:t>
            </w:r>
          </w:p>
        </w:tc>
      </w:tr>
    </w:tbl>
    <w:p w14:paraId="51683338" w14:textId="77777777" w:rsidR="00051927" w:rsidRDefault="00051927">
      <w:pPr>
        <w:spacing w:after="280"/>
      </w:pPr>
    </w:p>
    <w:p w14:paraId="2581B9DF" w14:textId="77777777" w:rsidR="00051927" w:rsidRDefault="005E1609">
      <w:pPr>
        <w:pStyle w:val="Heading2"/>
      </w:pPr>
      <w:r>
        <w:t>Health &amp; Wellness Section</w:t>
      </w:r>
    </w:p>
    <w:p w14:paraId="7CC46145" w14:textId="77777777" w:rsidR="00051927" w:rsidRDefault="005E1609">
      <w:pPr>
        <w:spacing w:after="140" w:line="300" w:lineRule="auto"/>
      </w:pPr>
      <w:r>
        <w:rPr>
          <w:color w:val="1A2530"/>
        </w:rPr>
        <w:t>Nine evidence-informed wellness domains supporting prevention, education, behaviour change, and well-being promotion.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200"/>
        <w:gridCol w:w="3000"/>
      </w:tblGrid>
      <w:tr w:rsidR="00051927" w14:paraId="007B6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49C4A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Card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C7F0D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2EA1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AI Feature</w:t>
            </w:r>
          </w:p>
        </w:tc>
      </w:tr>
      <w:tr w:rsidR="00051927" w14:paraId="3011A5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BC2E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Wholistic Health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18A9C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Integrates physical, mental, emotional, spiritual, and cultural dimensions of well-being.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F74D3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Personalized wellness wheel · culturally adapted guidance</w:t>
            </w:r>
          </w:p>
        </w:tc>
      </w:tr>
      <w:tr w:rsidR="00051927" w14:paraId="1AEE31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FDB051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Healthy Lifestyle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61D703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Physical activity, sleep, stress management, healthy relationships across the lifespan.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261C8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Habit-tracking · COM-B behaviour-change coaching</w:t>
            </w:r>
          </w:p>
        </w:tc>
      </w:tr>
      <w:tr w:rsidR="00051927" w14:paraId="516B86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6F1B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Nutrition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382A0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Evidence-based nutrition guidance, food security, and traditional foods.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6EDBE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Cultural meal planning · budget-aware recipes</w:t>
            </w:r>
          </w:p>
        </w:tc>
      </w:tr>
      <w:tr w:rsidR="00051927" w14:paraId="7CD2E4E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0101D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Healthy Growth &amp; Development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FC23C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Prenatal through older adults: developmental milestones, screening, support.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B55A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Lifespan-based recommendations · early-warning prompts</w:t>
            </w:r>
          </w:p>
        </w:tc>
      </w:tr>
      <w:tr w:rsidR="00051927" w14:paraId="2D5CC3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A452F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School Health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F16C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Comprehensive school health: curriculum, environment, services, partnerships.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AD791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School-health planning toolkit · student wellness dashboards</w:t>
            </w:r>
          </w:p>
        </w:tc>
      </w:tr>
      <w:tr w:rsidR="00051927" w14:paraId="03C0DB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E49B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Infectious Disease Prevention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E7DF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Immunization, hygiene, outbreak readiness, AMR awareness.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645FEC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Local outbreak intelligence · vaccine decision support</w:t>
            </w:r>
          </w:p>
        </w:tc>
      </w:tr>
      <w:tr w:rsidR="00051927" w14:paraId="5F9734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1F306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Chronic Disease Prevention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F4F5B7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Cardiovascular, diabetes, cancer, respiratory disease prevention.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831A5D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Risk calculators · tailored prevention pathways</w:t>
            </w:r>
          </w:p>
        </w:tc>
      </w:tr>
      <w:tr w:rsidR="00051927" w14:paraId="2A5464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4E7D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Substance Use &amp; Injury Prevention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FB68B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Harm reduction, road safety, falls, violence prevention.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7AC13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Trauma-informed screening · harm-reduction planner</w:t>
            </w:r>
          </w:p>
        </w:tc>
      </w:tr>
      <w:tr w:rsidR="00051927" w14:paraId="246FB17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F429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lastRenderedPageBreak/>
              <w:t>Land-Based Wellness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A0B4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Indigenous-led wellness rooted in connection to land, language, ceremony, and community.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F384D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Co-designed with knowledge keepers · OCAP®-aligned · data sovereignty</w:t>
            </w:r>
          </w:p>
        </w:tc>
      </w:tr>
    </w:tbl>
    <w:p w14:paraId="6BF83E14" w14:textId="77777777" w:rsidR="00051927" w:rsidRDefault="00051927">
      <w:pPr>
        <w:spacing w:after="280"/>
      </w:pPr>
    </w:p>
    <w:p w14:paraId="2D727E47" w14:textId="77777777" w:rsidR="00051927" w:rsidRDefault="005E1609">
      <w:pPr>
        <w:pStyle w:val="Heading2"/>
      </w:pPr>
      <w:r>
        <w:t>Capacity Development Section</w:t>
      </w:r>
    </w:p>
    <w:p w14:paraId="1C632AC2" w14:textId="77777777" w:rsidR="00051927" w:rsidRDefault="005E1609">
      <w:pPr>
        <w:spacing w:after="140" w:line="300" w:lineRule="auto"/>
      </w:pPr>
      <w:r>
        <w:rPr>
          <w:color w:val="1A2530"/>
        </w:rPr>
        <w:t>Support learning, training, leadership, and system strengthening.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200"/>
        <w:gridCol w:w="3000"/>
      </w:tblGrid>
      <w:tr w:rsidR="00051927" w14:paraId="1A3D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C1A76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Card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FED5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21A7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AI Feature</w:t>
            </w:r>
          </w:p>
        </w:tc>
      </w:tr>
      <w:tr w:rsidR="00051927" w14:paraId="319AE69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9C50B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Individual Capacity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91B4A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Build core public-health and health-promotion competencies for practitioners, students, and community members.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8B169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Personalized learning pathway · micro-credentials · AI tutor</w:t>
            </w:r>
          </w:p>
        </w:tc>
      </w:tr>
      <w:tr w:rsidR="00051927" w14:paraId="2CC364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CA90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Community Capacity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CAB7D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Strengthen community engagement, leadership, coalition-building, and advocacy skills.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B9441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Stakeholder mapping · coalition diagnostic · engagement playbooks</w:t>
            </w:r>
          </w:p>
        </w:tc>
      </w:tr>
      <w:tr w:rsidR="00051927" w14:paraId="4EFF3B3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5B3C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Institutional Capacity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FFA4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Build organizational readiness, leadership, governance, and quality-improvement systems.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0FC63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Maturity assessment · QI cycle generator · policy templates</w:t>
            </w:r>
          </w:p>
        </w:tc>
      </w:tr>
    </w:tbl>
    <w:p w14:paraId="308F208B" w14:textId="77777777" w:rsidR="00051927" w:rsidRDefault="00051927">
      <w:pPr>
        <w:spacing w:after="280"/>
      </w:pPr>
    </w:p>
    <w:p w14:paraId="7DE0487D" w14:textId="77777777" w:rsidR="00051927" w:rsidRDefault="005E1609">
      <w:pPr>
        <w:pStyle w:val="Heading2"/>
      </w:pPr>
      <w:r>
        <w:t>Evaluation Section</w:t>
      </w:r>
    </w:p>
    <w:p w14:paraId="2049D501" w14:textId="77777777" w:rsidR="00051927" w:rsidRDefault="005E1609">
      <w:pPr>
        <w:spacing w:after="140" w:line="300" w:lineRule="auto"/>
      </w:pPr>
      <w:r>
        <w:rPr>
          <w:color w:val="1A2530"/>
        </w:rPr>
        <w:t>Assess effectiveness, quality, and impact of health promotion programs across the full evaluation lifecycle.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200"/>
        <w:gridCol w:w="3000"/>
      </w:tblGrid>
      <w:tr w:rsidR="00051927" w14:paraId="24D73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D48ED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Card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63837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73E21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AI Feature</w:t>
            </w:r>
          </w:p>
        </w:tc>
      </w:tr>
      <w:tr w:rsidR="00051927" w14:paraId="2A6717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C029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Formative Evaluation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C747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Assess needs, feasibility, and design before implementation.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C946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Logic-model builder · assumption-testing prompts</w:t>
            </w:r>
          </w:p>
        </w:tc>
      </w:tr>
      <w:tr w:rsidR="00051927" w14:paraId="3DE6EE4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9A34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Process Evaluation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F9EB5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Monitor reach, dose, fidelity, and acceptability during implementation.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5DE1E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Auto-generated process indicators · real-time fidelity monitoring</w:t>
            </w:r>
          </w:p>
        </w:tc>
      </w:tr>
      <w:tr w:rsidR="00051927" w14:paraId="564F3CD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F06C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Outcome Evaluation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1852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Measure short and intermediate changes in knowledge, attitudes, behaviours, conditions.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5F0AE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Outcome-indicator bank · pre/post analysis · equity stratification</w:t>
            </w:r>
          </w:p>
        </w:tc>
      </w:tr>
      <w:tr w:rsidR="00051927" w14:paraId="496C45F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D16A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lastRenderedPageBreak/>
              <w:t>Summative Evaluation</w:t>
            </w:r>
          </w:p>
        </w:tc>
        <w:tc>
          <w:tcPr>
            <w:tcW w:w="4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BA369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Assess overall impact, sustainability, return on investment, and scalability.</w:t>
            </w:r>
          </w:p>
        </w:tc>
        <w:tc>
          <w:tcPr>
            <w:tcW w:w="30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D34B8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1F8A8A"/>
                <w:sz w:val="20"/>
                <w:szCs w:val="20"/>
              </w:rPr>
              <w:t>Mixed-methods synthesis · cost-effectiveness · publication-ready reports</w:t>
            </w:r>
          </w:p>
        </w:tc>
      </w:tr>
    </w:tbl>
    <w:p w14:paraId="59C50DBD" w14:textId="77777777" w:rsidR="00051927" w:rsidRDefault="00051927">
      <w:pPr>
        <w:spacing w:after="280"/>
      </w:pPr>
    </w:p>
    <w:p w14:paraId="77ACF2E9" w14:textId="77777777" w:rsidR="00051927" w:rsidRDefault="005E1609">
      <w:pPr>
        <w:pStyle w:val="Heading2"/>
      </w:pPr>
      <w:r>
        <w:t>Contact Section</w:t>
      </w:r>
    </w:p>
    <w:p w14:paraId="40EFBA06" w14:textId="77777777" w:rsidR="00051927" w:rsidRDefault="005E1609">
      <w:pPr>
        <w:spacing w:after="140" w:line="300" w:lineRule="auto"/>
      </w:pPr>
      <w:r>
        <w:rPr>
          <w:color w:val="1A2530"/>
        </w:rPr>
        <w:t>The contact section captures complete intake information for general inquiries, consultations, and partnerships:</w:t>
      </w:r>
    </w:p>
    <w:p w14:paraId="47C048E1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Name, email, organization, role, country/region</w:t>
      </w:r>
    </w:p>
    <w:p w14:paraId="36B8AB44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Topic of inquiry: General · Consultation · Partnership · Community Tier · Media · Technical Support</w:t>
      </w:r>
    </w:p>
    <w:p w14:paraId="658F2D23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Free-text message field</w:t>
      </w:r>
    </w:p>
    <w:p w14:paraId="40C384F6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Preferred contact method</w:t>
      </w:r>
    </w:p>
    <w:p w14:paraId="27D0A4C4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Privacy-policy consent checkbox + optional newsletter opt-in</w:t>
      </w:r>
    </w:p>
    <w:p w14:paraId="0A4DAD0D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55AA0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A87C"/>
              <w:left w:val="single" w:sz="24" w:space="0" w:color="E8A87C"/>
              <w:bottom w:val="single" w:sz="4" w:space="0" w:color="E8A87C"/>
              <w:right w:val="single" w:sz="4" w:space="0" w:color="E8A87C"/>
            </w:tcBorders>
            <w:shd w:val="clear" w:color="auto" w:fill="FBF1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0F487E3" w14:textId="77777777" w:rsidR="00051927" w:rsidRDefault="005E1609">
            <w:pPr>
              <w:spacing w:after="100"/>
            </w:pPr>
            <w:r>
              <w:rPr>
                <w:b/>
                <w:bCs/>
                <w:color w:val="0B3D5F"/>
              </w:rPr>
              <w:t>Closing Message</w:t>
            </w:r>
          </w:p>
          <w:p w14:paraId="200E0A33" w14:textId="77777777" w:rsidR="00051927" w:rsidRDefault="005E1609">
            <w:pPr>
              <w:spacing w:line="280" w:lineRule="auto"/>
            </w:pPr>
            <w:r>
              <w:rPr>
                <w:color w:val="1A2530"/>
                <w:sz w:val="21"/>
                <w:szCs w:val="21"/>
              </w:rPr>
              <w:t xml:space="preserve">Thank you for connecting with </w:t>
            </w:r>
            <w:proofErr w:type="spellStart"/>
            <w:r>
              <w:rPr>
                <w:color w:val="1A2530"/>
                <w:sz w:val="21"/>
                <w:szCs w:val="21"/>
              </w:rPr>
              <w:t>HealthPromo</w:t>
            </w:r>
            <w:proofErr w:type="spellEnd"/>
            <w:r>
              <w:rPr>
                <w:color w:val="1A2530"/>
                <w:sz w:val="21"/>
                <w:szCs w:val="21"/>
              </w:rPr>
              <w:t>. Our team responds within 2 business days. For urgent public-health matters, please contact your local public-health authority.</w:t>
            </w:r>
          </w:p>
        </w:tc>
      </w:tr>
    </w:tbl>
    <w:p w14:paraId="77F0E71D" w14:textId="77777777" w:rsidR="00051927" w:rsidRDefault="005E1609">
      <w:r>
        <w:br w:type="page"/>
      </w:r>
    </w:p>
    <w:p w14:paraId="6FDF4323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05</w:t>
      </w:r>
    </w:p>
    <w:p w14:paraId="631F7C71" w14:textId="77777777" w:rsidR="00051927" w:rsidRDefault="005E1609">
      <w:pPr>
        <w:pStyle w:val="Heading1"/>
        <w:pBdr>
          <w:bottom w:val="single" w:sz="8" w:space="4" w:color="1F8A8A"/>
        </w:pBdr>
      </w:pPr>
      <w:r>
        <w:t>Design System</w:t>
      </w:r>
    </w:p>
    <w:p w14:paraId="49F5D617" w14:textId="77777777" w:rsidR="00051927" w:rsidRDefault="005E1609">
      <w:pPr>
        <w:spacing w:after="140" w:line="300" w:lineRule="auto"/>
      </w:pPr>
      <w:proofErr w:type="spellStart"/>
      <w:r>
        <w:rPr>
          <w:color w:val="1A2530"/>
        </w:rPr>
        <w:t>HealthPromo's</w:t>
      </w:r>
      <w:proofErr w:type="spellEnd"/>
      <w:r>
        <w:rPr>
          <w:color w:val="1A2530"/>
        </w:rPr>
        <w:t xml:space="preserve"> visual identity balances clinical trustworthiness with cultural warmth. Deep blue and teal anchor the platform in professionalism; sage green and warm amber signal life, growth, and community.</w:t>
      </w:r>
    </w:p>
    <w:p w14:paraId="7722FE6D" w14:textId="77777777" w:rsidR="00051927" w:rsidRDefault="00051927">
      <w:pPr>
        <w:spacing w:after="120"/>
      </w:pPr>
    </w:p>
    <w:p w14:paraId="1487A625" w14:textId="77777777" w:rsidR="00051927" w:rsidRDefault="005E1609">
      <w:pPr>
        <w:pStyle w:val="Heading2"/>
      </w:pPr>
      <w:r>
        <w:t>Colour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800"/>
        <w:gridCol w:w="4060"/>
      </w:tblGrid>
      <w:tr w:rsidR="00051927" w14:paraId="7568A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D876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Swatch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F2E9D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C1479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Hex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A653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Use</w:t>
            </w:r>
          </w:p>
        </w:tc>
      </w:tr>
      <w:tr w:rsidR="00051927" w14:paraId="536790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EA77C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C2FC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Deep Ocean Blue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14560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#0B3D5F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F3F2D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Headings, primary buttons, footer</w:t>
            </w:r>
          </w:p>
        </w:tc>
      </w:tr>
      <w:tr w:rsidR="00051927" w14:paraId="757FB1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1F8A8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56DC5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0F0D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Teal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42C84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#1F8A8A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C9793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Secondary buttons, accents, links</w:t>
            </w:r>
          </w:p>
        </w:tc>
      </w:tr>
      <w:tr w:rsidR="00051927" w14:paraId="4E78B4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7FB06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BFB56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5E7E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Soft Sage Green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DBA8C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#7FB069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A407B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Wellness/growth indicators</w:t>
            </w:r>
          </w:p>
        </w:tc>
      </w:tr>
      <w:tr w:rsidR="00051927" w14:paraId="6B90B0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E8A87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7622F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E4DB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Sunrise Amber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71DA5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#E8A87C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79326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Calls-to-action, highlights, energy</w:t>
            </w:r>
          </w:p>
        </w:tc>
      </w:tr>
      <w:tr w:rsidR="00051927" w14:paraId="06F6E4D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C38D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1584F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059641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Terracotta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2275C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#C38D6B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8CD5E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Land-based wellness, cultural elements</w:t>
            </w:r>
          </w:p>
        </w:tc>
      </w:tr>
      <w:tr w:rsidR="00051927" w14:paraId="353D2C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AF7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52754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B28F9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Warm White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B7809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#FAF7F2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8C57C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Backgrounds</w:t>
            </w:r>
          </w:p>
        </w:tc>
      </w:tr>
      <w:tr w:rsidR="00051927" w14:paraId="16BE29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8A868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E2AC23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F273C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Stone Grey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1B5C6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#8A8680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B7442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Body text on light, dividers</w:t>
            </w:r>
          </w:p>
        </w:tc>
      </w:tr>
      <w:tr w:rsidR="00051927" w14:paraId="34BBBC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1A253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51461" w14:textId="77777777" w:rsidR="00051927" w:rsidRDefault="005E1609">
            <w:pPr>
              <w:jc w:val="center"/>
            </w:pP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B8E5B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Charcoal</w:t>
            </w:r>
          </w:p>
        </w:tc>
        <w:tc>
          <w:tcPr>
            <w:tcW w:w="18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0E69D" w14:textId="77777777" w:rsidR="00051927" w:rsidRDefault="005E1609">
            <w:pPr>
              <w:spacing w:line="260" w:lineRule="auto"/>
            </w:pPr>
            <w:r>
              <w:rPr>
                <w:color w:val="8A8680"/>
                <w:sz w:val="20"/>
                <w:szCs w:val="20"/>
              </w:rPr>
              <w:t>#1A2530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EBFFA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Body text, navigation</w:t>
            </w:r>
          </w:p>
        </w:tc>
      </w:tr>
    </w:tbl>
    <w:p w14:paraId="212B2269" w14:textId="77777777" w:rsidR="00051927" w:rsidRDefault="00051927">
      <w:pPr>
        <w:spacing w:after="280"/>
      </w:pPr>
    </w:p>
    <w:p w14:paraId="0ED3D324" w14:textId="77777777" w:rsidR="00051927" w:rsidRDefault="005E1609">
      <w:pPr>
        <w:pStyle w:val="Heading2"/>
      </w:pPr>
      <w:r>
        <w:t>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51927" w14:paraId="5ABD2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7BA02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69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7C5D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Specification</w:t>
            </w:r>
          </w:p>
        </w:tc>
      </w:tr>
      <w:tr w:rsidR="00051927" w14:paraId="35393C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5BA5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Display</w:t>
            </w:r>
          </w:p>
        </w:tc>
        <w:tc>
          <w:tcPr>
            <w:tcW w:w="69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B9252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Fraunces — warm humanist serif (trustworthy, editorial). Use for hero headlines, section titles, large numbers.</w:t>
            </w:r>
          </w:p>
        </w:tc>
      </w:tr>
      <w:tr w:rsidR="00051927" w14:paraId="3D5D9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E91AE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Body</w:t>
            </w:r>
          </w:p>
        </w:tc>
        <w:tc>
          <w:tcPr>
            <w:tcW w:w="69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B7B9BE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DM Sans — clean, modern, highly legible at all sizes. Use for paragraphs, UI, captions.</w:t>
            </w:r>
          </w:p>
        </w:tc>
      </w:tr>
      <w:tr w:rsidR="00051927" w14:paraId="11B0C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C9D19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Mono</w:t>
            </w:r>
          </w:p>
        </w:tc>
        <w:tc>
          <w:tcPr>
            <w:tcW w:w="69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9BF69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JetBrains Mono — for data, code snippets, indicator references.</w:t>
            </w:r>
          </w:p>
        </w:tc>
      </w:tr>
    </w:tbl>
    <w:p w14:paraId="46875B34" w14:textId="77777777" w:rsidR="00051927" w:rsidRDefault="00051927">
      <w:pPr>
        <w:spacing w:after="280"/>
      </w:pPr>
    </w:p>
    <w:p w14:paraId="51C2AAAA" w14:textId="77777777" w:rsidR="00051927" w:rsidRDefault="005E1609">
      <w:pPr>
        <w:pStyle w:val="Heading2"/>
      </w:pPr>
      <w:r>
        <w:t>Iconography &amp; Visual Style</w:t>
      </w:r>
    </w:p>
    <w:p w14:paraId="341A0E41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lastRenderedPageBreak/>
        <w:t xml:space="preserve">Style: Duotone, rounded (Phosphor or </w:t>
      </w:r>
      <w:proofErr w:type="spellStart"/>
      <w:r>
        <w:rPr>
          <w:color w:val="1A2530"/>
        </w:rPr>
        <w:t>Lucide</w:t>
      </w:r>
      <w:proofErr w:type="spellEnd"/>
      <w:r>
        <w:rPr>
          <w:color w:val="1A2530"/>
        </w:rPr>
        <w:t xml:space="preserve"> icon set)</w:t>
      </w:r>
    </w:p>
    <w:p w14:paraId="66A1ACED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 xml:space="preserve">Stroke weight: 1.5px, with custom </w:t>
      </w: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icons for Land-Based Wellness (medicine wheel motif), Wholistic Health (concentric circles), Capacity (interlocking hands), Evaluation (compass)</w:t>
      </w:r>
    </w:p>
    <w:p w14:paraId="6373EDB7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Card-based layouts with rounded 16–24px corners</w:t>
      </w:r>
    </w:p>
    <w:p w14:paraId="71737BB7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Soft, layered gradients (deep blue → teal; soft green → warm white)</w:t>
      </w:r>
    </w:p>
    <w:p w14:paraId="765E0D72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Generous white space (1.5x line-height, 24–32px section padding minimum)</w:t>
      </w:r>
    </w:p>
    <w:p w14:paraId="1136B2E5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Subtle grain/noise texture overlay on hero (adds warmth, avoids "AI-glossy" feel)</w:t>
      </w:r>
    </w:p>
    <w:p w14:paraId="7A79C4FE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WCAG 2.2 AA contrast minimum; AAA on body text</w:t>
      </w:r>
    </w:p>
    <w:p w14:paraId="2C874141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Reduced-motion mode honoured via prefers-reduced-motion</w:t>
      </w:r>
    </w:p>
    <w:p w14:paraId="5BDF338D" w14:textId="77777777" w:rsidR="00051927" w:rsidRDefault="005E1609">
      <w:r>
        <w:br w:type="page"/>
      </w:r>
    </w:p>
    <w:p w14:paraId="1CC9995E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06</w:t>
      </w:r>
    </w:p>
    <w:p w14:paraId="7D0D6943" w14:textId="77777777" w:rsidR="00051927" w:rsidRDefault="005E1609">
      <w:pPr>
        <w:pStyle w:val="Heading1"/>
        <w:pBdr>
          <w:bottom w:val="single" w:sz="8" w:space="4" w:color="1F8A8A"/>
        </w:pBdr>
      </w:pPr>
      <w:r>
        <w:t>AI Features (Master Table)</w:t>
      </w:r>
    </w:p>
    <w:p w14:paraId="068C1F70" w14:textId="77777777" w:rsidR="00051927" w:rsidRDefault="005E1609">
      <w:pPr>
        <w:spacing w:after="140" w:line="300" w:lineRule="auto"/>
      </w:pPr>
      <w:r>
        <w:rPr>
          <w:color w:val="1A2530"/>
        </w:rPr>
        <w:t xml:space="preserve">Every section of </w:t>
      </w: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is supported by AI — but the AI is always grounded in evidence, transparent in its reasoning, and overridable by the practitioner. The table below maps AI capabilities to underlying technology choices.</w:t>
      </w:r>
    </w:p>
    <w:p w14:paraId="489EB4F9" w14:textId="77777777" w:rsidR="00051927" w:rsidRDefault="000519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60"/>
        <w:gridCol w:w="3100"/>
      </w:tblGrid>
      <w:tr w:rsidR="00051927" w14:paraId="2DA5D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19186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865B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AI Capability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32BD9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Underlying Tech (illustrative)</w:t>
            </w:r>
          </w:p>
        </w:tc>
      </w:tr>
      <w:tr w:rsidR="00051927" w14:paraId="256C5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E3B9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Assessment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1BE5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Adaptive questionnaires, risk stratification, strength mapping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FF44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LLM + rules engine + validated screening tools</w:t>
            </w:r>
          </w:p>
        </w:tc>
      </w:tr>
      <w:tr w:rsidR="00051927" w14:paraId="323EB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BFB8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Health &amp; Wellness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D483B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Personalized education, behaviour-change coaching, content adaptation by literacy/language/culture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8BF46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LLM + RAG over evidence library</w:t>
            </w:r>
          </w:p>
        </w:tc>
      </w:tr>
      <w:tr w:rsidR="00051927" w14:paraId="0FB3D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84AC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Capacity Development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F9739D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Learning pathways, AI tutor, competency gap analysis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4EDCD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LLM + spaced repetition + competency framework</w:t>
            </w:r>
          </w:p>
        </w:tc>
      </w:tr>
      <w:tr w:rsidR="00051927" w14:paraId="43DA6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6B61A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Evaluation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4C1C9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Logic-model generation, indicator suggestion, automated dashboards, mixed-methods synthesis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B1AA7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LLM + statistical engine + viz library</w:t>
            </w:r>
          </w:p>
        </w:tc>
      </w:tr>
      <w:tr w:rsidR="00051927" w14:paraId="4FACC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3D7C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Cross-cutting</w:t>
            </w:r>
          </w:p>
        </w:tc>
        <w:tc>
          <w:tcPr>
            <w:tcW w:w="40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A8406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Equity-gap detection, plain-language translation, multi-language UI, summarization</w:t>
            </w:r>
          </w:p>
        </w:tc>
        <w:tc>
          <w:tcPr>
            <w:tcW w:w="31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7CEFD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LLM + translation + accessibility engine</w:t>
            </w:r>
          </w:p>
        </w:tc>
      </w:tr>
    </w:tbl>
    <w:p w14:paraId="32587E97" w14:textId="77777777" w:rsidR="00051927" w:rsidRDefault="00051927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598E0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8A8A"/>
              <w:left w:val="single" w:sz="24" w:space="0" w:color="1F8A8A"/>
              <w:bottom w:val="single" w:sz="4" w:space="0" w:color="1F8A8A"/>
              <w:right w:val="single" w:sz="4" w:space="0" w:color="1F8A8A"/>
            </w:tcBorders>
            <w:shd w:val="clear" w:color="auto" w:fill="E5F2F2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07FD3070" w14:textId="77777777" w:rsidR="00051927" w:rsidRDefault="005E1609">
            <w:pPr>
              <w:spacing w:after="100"/>
            </w:pPr>
            <w:r>
              <w:rPr>
                <w:b/>
                <w:bCs/>
                <w:color w:val="0B3D5F"/>
              </w:rPr>
              <w:t>AI Governance Commitments</w:t>
            </w:r>
          </w:p>
          <w:p w14:paraId="1737FA67" w14:textId="77777777" w:rsidR="00051927" w:rsidRDefault="005E1609">
            <w:pPr>
              <w:spacing w:line="280" w:lineRule="auto"/>
            </w:pPr>
            <w:r>
              <w:rPr>
                <w:color w:val="1A2530"/>
                <w:sz w:val="21"/>
                <w:szCs w:val="21"/>
              </w:rPr>
              <w:t xml:space="preserve">Every AI output cites its source. Every recommendation is labelled "AI-suggested — verify with practitioner." A clinician/public-health review queue catches edge </w:t>
            </w:r>
            <w:proofErr w:type="gramStart"/>
            <w:r>
              <w:rPr>
                <w:color w:val="1A2530"/>
                <w:sz w:val="21"/>
                <w:szCs w:val="21"/>
              </w:rPr>
              <w:t>cases</w:t>
            </w:r>
            <w:proofErr w:type="gramEnd"/>
            <w:r>
              <w:rPr>
                <w:color w:val="1A2530"/>
                <w:sz w:val="21"/>
                <w:szCs w:val="21"/>
              </w:rPr>
              <w:t>. Bias audits are conducted quarterly. The user can always override the AI.</w:t>
            </w:r>
          </w:p>
        </w:tc>
      </w:tr>
    </w:tbl>
    <w:p w14:paraId="37B09314" w14:textId="77777777" w:rsidR="00051927" w:rsidRDefault="005E1609">
      <w:r>
        <w:br w:type="page"/>
      </w:r>
    </w:p>
    <w:p w14:paraId="0C072EF3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07</w:t>
      </w:r>
    </w:p>
    <w:p w14:paraId="0AA0DB1A" w14:textId="77777777" w:rsidR="00051927" w:rsidRDefault="005E1609">
      <w:pPr>
        <w:pStyle w:val="Heading1"/>
        <w:pBdr>
          <w:bottom w:val="single" w:sz="8" w:space="4" w:color="1F8A8A"/>
        </w:pBdr>
      </w:pPr>
      <w:r>
        <w:t>Weakness Analysis &amp; Improvements</w:t>
      </w:r>
    </w:p>
    <w:p w14:paraId="5802181C" w14:textId="77777777" w:rsidR="00051927" w:rsidRDefault="005E1609">
      <w:pPr>
        <w:spacing w:after="140" w:line="300" w:lineRule="auto"/>
      </w:pPr>
      <w:r>
        <w:rPr>
          <w:color w:val="1A2530"/>
        </w:rPr>
        <w:t>Before finalizing the platform design, fourteen weaknesses, gaps, and risks were identified across clarity, UX, cultural safety, privacy, accessibility, evidence-base, usability, evaluation, scalability, and the subscription model. Each has a corresponding improvement built into the platform.</w:t>
      </w:r>
    </w:p>
    <w:p w14:paraId="6363D5B1" w14:textId="77777777" w:rsidR="00051927" w:rsidRDefault="000519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2394"/>
        <w:gridCol w:w="2197"/>
        <w:gridCol w:w="4245"/>
      </w:tblGrid>
      <w:tr w:rsidR="00051927" w14:paraId="5FFA4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9DA3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6486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Weakness Identified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55782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B153B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Improvement</w:t>
            </w:r>
          </w:p>
        </w:tc>
      </w:tr>
      <w:tr w:rsidR="00051927" w14:paraId="4621D9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6A0DD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D60265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AI hallucination in clinical/public-health content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26BACE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Misinformation, harm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929B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All AI outputs grounded in curated evidence library (RAG); every recommendation cites source; "AI-suggested — verify" labels; clinician review queue.</w:t>
            </w:r>
          </w:p>
        </w:tc>
      </w:tr>
      <w:tr w:rsidR="00051927" w14:paraId="09EE9F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9EE7D1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FFFC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Cultural appropriation in Land-Based Wellness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3B694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Erosion of trust, harm to Indigenous communities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0245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Co-develop with Indigenous Advisory Council; enforce OCAP® principles; community-controlled access; no extractive data flows.</w:t>
            </w:r>
          </w:p>
        </w:tc>
      </w:tr>
      <w:tr w:rsidR="00051927" w14:paraId="0840A1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5D7A6F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EBC2D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Privacy &amp; data governance gaps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611F8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Legal, ethical, reputational risk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C283E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 xml:space="preserve">Privacy-by-design; data minimization; granular consent; PHIPA/HIPAA/GDPR; data residency options; </w:t>
            </w:r>
            <w:proofErr w:type="gramStart"/>
            <w:r>
              <w:rPr>
                <w:color w:val="1A2530"/>
                <w:sz w:val="20"/>
                <w:szCs w:val="20"/>
              </w:rPr>
              <w:t>on-premise</w:t>
            </w:r>
            <w:proofErr w:type="gramEnd"/>
            <w:r>
              <w:rPr>
                <w:color w:val="1A2530"/>
                <w:sz w:val="20"/>
                <w:szCs w:val="20"/>
              </w:rPr>
              <w:t xml:space="preserve"> enterprise tier; published Data Ethics Charter.</w:t>
            </w:r>
          </w:p>
        </w:tc>
      </w:tr>
      <w:tr w:rsidR="00051927" w14:paraId="4219ED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07036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D90C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Accessibility limitations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6D405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Excludes users with disabilities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0751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WCAG 2.2 AA across the platform; screen-reader optimized; keyboard navigation; text-to-speech; high-contrast and dyslexia-friendly modes; plain-language toggle.</w:t>
            </w:r>
          </w:p>
        </w:tc>
      </w:tr>
      <w:tr w:rsidR="00051927" w14:paraId="2F2F43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F96EE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E123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Digital divide / connectivity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C7A4E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Excludes rural &amp; remote users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4CC506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Offline-capable Progressive Web App; SMS/USSD fallback for assessments; low-bandwidth mode; downloadable PDF toolkits.</w:t>
            </w:r>
          </w:p>
        </w:tc>
      </w:tr>
      <w:tr w:rsidR="00051927" w14:paraId="6C8E28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FD4FE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AAE1D2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Evaluation rigor concerns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6356A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Weak outputs that don't satisfy funders/peer review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C1493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Indicators aligned with WHO/PHAC/Healthy People 2030; methodology library; logic models; equity-stratified reporting by default.</w:t>
            </w:r>
          </w:p>
        </w:tc>
      </w:tr>
      <w:tr w:rsidR="00051927" w14:paraId="726B08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746BB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13F1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One-size-fits-all subscription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0E0FF3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Misalignment with under-resourced communities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6B8C4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Add Community Tier (free/sponsored) for grassroots groups; Education Tier discount; pay-what-you-can option for LMICs.</w:t>
            </w:r>
          </w:p>
        </w:tc>
      </w:tr>
      <w:tr w:rsidR="00051927" w14:paraId="6A6E1D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3A9307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723B9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Lack of human support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2422D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Pure AI feels impersonal for sensitive topics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1AD9C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Live consultation booking; expert directory; peer community of practice forums.</w:t>
            </w:r>
          </w:p>
        </w:tc>
      </w:tr>
      <w:tr w:rsidR="00051927" w14:paraId="005C07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9288C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lastRenderedPageBreak/>
              <w:t>9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540C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Weak content moderation around mental health/crisis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1E0F0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Safety risk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F3333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Crisis-detection flow surfaces local helplines; never replaces emergency services; trauma-informed language throughout.</w:t>
            </w:r>
          </w:p>
        </w:tc>
      </w:tr>
      <w:tr w:rsidR="00051927" w14:paraId="6A60B1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73532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0BE9E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Unclear AI governance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D9A7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Erodes trust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CF7F1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Public AI Ethics Charter; model cards; bias audits; explainability features; user override always available.</w:t>
            </w:r>
          </w:p>
        </w:tc>
      </w:tr>
      <w:tr w:rsidR="00051927" w14:paraId="1B0F68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5F98E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37AB4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Sustainability of the platform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71520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Risk of project shutdown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215E8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Diversified revenue: subscriptions + grants + government contracts + training revenue; open-source non-AI components; community ownership option.</w:t>
            </w:r>
          </w:p>
        </w:tc>
      </w:tr>
      <w:tr w:rsidR="00051927" w14:paraId="65DAE4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B24F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35504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Scalability across regions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56386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Content becomes US/Canada-centric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D7DA3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Multi-region content packs; localized indicators; multi-language UI from day one (EN, FR, ES at launch).</w:t>
            </w:r>
          </w:p>
        </w:tc>
      </w:tr>
      <w:tr w:rsidR="00051927" w14:paraId="56402A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D7DD0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05094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Missing resources hub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02A8F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Users want templates/toolkits for offline work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DDA643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Add Resources Hub: evidence library, toolkit templates, indicator bank, case studies.</w:t>
            </w:r>
          </w:p>
        </w:tc>
      </w:tr>
      <w:tr w:rsidR="00051927" w14:paraId="3628E3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BB0CED" w14:textId="77777777" w:rsidR="00051927" w:rsidRDefault="005E1609">
            <w:pPr>
              <w:spacing w:line="260" w:lineRule="auto"/>
              <w:jc w:val="center"/>
            </w:pPr>
            <w:r>
              <w:rPr>
                <w:b/>
                <w:bCs/>
                <w:color w:val="E8A87C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BC99A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Onboarding friction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1C2D4" w14:textId="77777777" w:rsidR="00051927" w:rsidRDefault="005E1609">
            <w:pPr>
              <w:spacing w:line="260" w:lineRule="auto"/>
            </w:pPr>
            <w:r>
              <w:rPr>
                <w:i/>
                <w:iCs/>
                <w:color w:val="8A8680"/>
                <w:sz w:val="20"/>
                <w:szCs w:val="20"/>
              </w:rPr>
              <w:t>Drop-off after signup</w:t>
            </w:r>
          </w:p>
        </w:tc>
        <w:tc>
          <w:tcPr>
            <w:tcW w:w="42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C2D77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60-second guided onboarding; role-based dashboards; sample data preview.</w:t>
            </w:r>
          </w:p>
        </w:tc>
      </w:tr>
    </w:tbl>
    <w:p w14:paraId="59A12BD7" w14:textId="77777777" w:rsidR="00051927" w:rsidRDefault="005E1609">
      <w:r>
        <w:br w:type="page"/>
      </w:r>
    </w:p>
    <w:p w14:paraId="171BAACE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08</w:t>
      </w:r>
    </w:p>
    <w:p w14:paraId="1B745031" w14:textId="77777777" w:rsidR="00051927" w:rsidRDefault="005E1609">
      <w:pPr>
        <w:pStyle w:val="Heading1"/>
        <w:pBdr>
          <w:bottom w:val="single" w:sz="8" w:space="4" w:color="1F8A8A"/>
        </w:pBdr>
      </w:pPr>
      <w:r>
        <w:t>Subscription Model</w:t>
      </w:r>
    </w:p>
    <w:p w14:paraId="583539D9" w14:textId="77777777" w:rsidR="00051927" w:rsidRDefault="005E1609">
      <w:pPr>
        <w:spacing w:after="140" w:line="300" w:lineRule="auto"/>
      </w:pP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uses a freemium model with a sponsored Community Tier ensuring grassroots and Indigenous communities are never priced out. Pricing is illustrative and adjusts by region.</w:t>
      </w:r>
    </w:p>
    <w:p w14:paraId="0CF90FB4" w14:textId="77777777" w:rsidR="00051927" w:rsidRDefault="0005192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200"/>
        <w:gridCol w:w="3760"/>
      </w:tblGrid>
      <w:tr w:rsidR="00051927" w14:paraId="5821A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DC2603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Tier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B0EB8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Price (CAD)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6336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For Whom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CAFB8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Key Features</w:t>
            </w:r>
          </w:p>
        </w:tc>
      </w:tr>
      <w:tr w:rsidR="00051927" w14:paraId="27980A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EDF5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1EBEF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7FB069"/>
                <w:sz w:val="20"/>
                <w:szCs w:val="20"/>
              </w:rPr>
              <w:t>Basic — Free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EDF5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4F17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$0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EDF5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01A34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Individuals, students, community members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EDF5E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A0AAA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Personal Individual &amp; Family assessments • 3 wellness modules/month • AI Co-Pilot (limited) • Community forum • Resources Hub (read-only)</w:t>
            </w:r>
          </w:p>
        </w:tc>
      </w:tr>
      <w:tr w:rsidR="00051927" w14:paraId="037157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DC4E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Professional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14549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$29 / month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FEA7F6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Public-health practitioners, educators, clinicians, students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E4031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Everything in Basic + unlimited assessments • All wellness &amp; capacity modules • AI Program Designer • Personalized learning + micro-credentials • Indicator bank • CE/CME credits</w:t>
            </w:r>
          </w:p>
        </w:tc>
      </w:tr>
      <w:tr w:rsidR="00051927" w14:paraId="0E942F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C1621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9CAE0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$299 / month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8D9E1" w14:textId="77777777" w:rsidR="00051927" w:rsidRDefault="005E1609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>Schools, clinics, NGOs, public-health units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0B3D5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B52CB" w14:textId="77777777" w:rsidR="00051927" w:rsidRDefault="005E1609">
            <w:pPr>
              <w:spacing w:line="260" w:lineRule="auto"/>
            </w:pPr>
            <w:r>
              <w:rPr>
                <w:color w:val="FFFFFF"/>
                <w:sz w:val="20"/>
                <w:szCs w:val="20"/>
              </w:rPr>
              <w:t xml:space="preserve">Everything in Professional + Organizational Assessment • Custom dashboards • Community-level data import • Logic-model &amp; evaluation suite • </w:t>
            </w:r>
            <w:proofErr w:type="gramStart"/>
            <w:r>
              <w:rPr>
                <w:color w:val="FFFFFF"/>
                <w:sz w:val="20"/>
                <w:szCs w:val="20"/>
              </w:rPr>
              <w:t>Multi-user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collaboration • Team training tracker • Priority </w:t>
            </w:r>
            <w:proofErr w:type="gramStart"/>
            <w:r>
              <w:rPr>
                <w:color w:val="FFFFFF"/>
                <w:sz w:val="20"/>
                <w:szCs w:val="20"/>
              </w:rPr>
              <w:t>support  ★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MOST POPULAR</w:t>
            </w:r>
          </w:p>
        </w:tc>
      </w:tr>
      <w:tr w:rsidR="00051927" w14:paraId="15A7D2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22817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Enterprise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8E6B4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0B3D5F"/>
                <w:sz w:val="20"/>
                <w:szCs w:val="20"/>
              </w:rPr>
              <w:t>Custom (from $2,500/</w:t>
            </w:r>
            <w:proofErr w:type="spellStart"/>
            <w:r>
              <w:rPr>
                <w:b/>
                <w:bCs/>
                <w:color w:val="0B3D5F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0B3D5F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B753E5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Health authorities, ministries, large institutions, networks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1A3D1F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 xml:space="preserve">Everything in Organization + unlimited seats • SSO/SAML • Data residency / </w:t>
            </w:r>
            <w:proofErr w:type="gramStart"/>
            <w:r>
              <w:rPr>
                <w:color w:val="1A2530"/>
                <w:sz w:val="20"/>
                <w:szCs w:val="20"/>
              </w:rPr>
              <w:t>on-premise</w:t>
            </w:r>
            <w:proofErr w:type="gramEnd"/>
            <w:r>
              <w:rPr>
                <w:color w:val="1A2530"/>
                <w:sz w:val="20"/>
                <w:szCs w:val="20"/>
              </w:rPr>
              <w:t xml:space="preserve"> • Custom AI fine-tuning • Dedicated implementation manager • SLA • API • </w:t>
            </w:r>
            <w:proofErr w:type="gramStart"/>
            <w:r>
              <w:rPr>
                <w:color w:val="1A2530"/>
                <w:sz w:val="20"/>
                <w:szCs w:val="20"/>
              </w:rPr>
              <w:t>White-labelling</w:t>
            </w:r>
            <w:proofErr w:type="gramEnd"/>
          </w:p>
        </w:tc>
      </w:tr>
      <w:tr w:rsidR="00051927" w14:paraId="0E36F7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BF1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75BC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C38D6B"/>
                <w:sz w:val="20"/>
                <w:szCs w:val="20"/>
              </w:rPr>
              <w:t>Community Tier</w:t>
            </w:r>
          </w:p>
        </w:tc>
        <w:tc>
          <w:tcPr>
            <w:tcW w:w="17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BF1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368D0E" w14:textId="77777777" w:rsidR="00051927" w:rsidRDefault="005E1609">
            <w:pPr>
              <w:spacing w:line="260" w:lineRule="auto"/>
            </w:pPr>
            <w:r>
              <w:rPr>
                <w:b/>
                <w:bCs/>
                <w:color w:val="C38D6B"/>
                <w:sz w:val="20"/>
                <w:szCs w:val="20"/>
              </w:rPr>
              <w:t>Free / sponsored</w:t>
            </w:r>
          </w:p>
        </w:tc>
        <w:tc>
          <w:tcPr>
            <w:tcW w:w="220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BF1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CE312C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Grassroots groups, Indigenous communities, LMICs</w:t>
            </w:r>
          </w:p>
        </w:tc>
        <w:tc>
          <w:tcPr>
            <w:tcW w:w="37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BF1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412BB7" w14:textId="77777777" w:rsidR="00051927" w:rsidRDefault="005E1609">
            <w:pPr>
              <w:spacing w:line="260" w:lineRule="auto"/>
            </w:pPr>
            <w:r>
              <w:rPr>
                <w:color w:val="1A2530"/>
                <w:sz w:val="20"/>
                <w:szCs w:val="20"/>
              </w:rPr>
              <w:t>Sponsored access to Organization-level features through partner-funded pool. Application-based. (NEW — added based on equity review.)</w:t>
            </w:r>
          </w:p>
        </w:tc>
      </w:tr>
    </w:tbl>
    <w:p w14:paraId="6DBA2D7F" w14:textId="77777777" w:rsidR="00051927" w:rsidRDefault="00051927">
      <w:pPr>
        <w:spacing w:after="240"/>
      </w:pPr>
    </w:p>
    <w:p w14:paraId="1A7049E4" w14:textId="77777777" w:rsidR="00051927" w:rsidRDefault="005E1609">
      <w:pPr>
        <w:pStyle w:val="Heading3"/>
      </w:pPr>
      <w:r>
        <w:t>Add-ons</w:t>
      </w:r>
    </w:p>
    <w:p w14:paraId="60CF60E8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 xml:space="preserve">1:1 expert consultation </w:t>
      </w:r>
      <w:proofErr w:type="gramStart"/>
      <w:r>
        <w:rPr>
          <w:color w:val="1A2530"/>
        </w:rPr>
        <w:t>packages</w:t>
      </w:r>
      <w:proofErr w:type="gramEnd"/>
    </w:p>
    <w:p w14:paraId="0EC57D26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Custom training and curriculum development</w:t>
      </w:r>
    </w:p>
    <w:p w14:paraId="495EDE9D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lastRenderedPageBreak/>
        <w:t>Translation and localization services</w:t>
      </w:r>
    </w:p>
    <w:p w14:paraId="578F15A2" w14:textId="77777777" w:rsidR="00051927" w:rsidRDefault="005E1609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1A2530"/>
        </w:rPr>
        <w:t>Research partnerships</w:t>
      </w:r>
    </w:p>
    <w:p w14:paraId="273DD792" w14:textId="77777777" w:rsidR="00051927" w:rsidRDefault="005E1609">
      <w:r>
        <w:br w:type="page"/>
      </w:r>
    </w:p>
    <w:p w14:paraId="0A83CF37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09</w:t>
      </w:r>
    </w:p>
    <w:p w14:paraId="7DB115EB" w14:textId="77777777" w:rsidR="00051927" w:rsidRDefault="005E1609">
      <w:pPr>
        <w:pStyle w:val="Heading1"/>
        <w:pBdr>
          <w:bottom w:val="single" w:sz="8" w:space="4" w:color="1F8A8A"/>
        </w:pBdr>
      </w:pPr>
      <w:r>
        <w:t>Brand Tagline Options</w:t>
      </w:r>
    </w:p>
    <w:p w14:paraId="0DA2C745" w14:textId="77777777" w:rsidR="00051927" w:rsidRDefault="005E1609">
      <w:pPr>
        <w:spacing w:after="140" w:line="300" w:lineRule="auto"/>
      </w:pPr>
      <w:r>
        <w:rPr>
          <w:color w:val="1A2530"/>
        </w:rPr>
        <w:t>The tagline anchors the platform's voice in every interaction. Multiple options are presented; the recommended primary balances aspiration with the platform's dual focus on individuals and communities.</w:t>
      </w:r>
    </w:p>
    <w:p w14:paraId="38C34EF3" w14:textId="77777777" w:rsidR="00051927" w:rsidRDefault="0005192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7027E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A87C"/>
              <w:left w:val="single" w:sz="24" w:space="0" w:color="E8A87C"/>
              <w:bottom w:val="single" w:sz="4" w:space="0" w:color="E8A87C"/>
              <w:right w:val="single" w:sz="4" w:space="0" w:color="E8A87C"/>
            </w:tcBorders>
            <w:shd w:val="clear" w:color="auto" w:fill="FBF1E8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37B8928D" w14:textId="77777777" w:rsidR="00051927" w:rsidRDefault="005E1609">
            <w:pPr>
              <w:spacing w:after="80"/>
              <w:jc w:val="center"/>
            </w:pPr>
            <w:r>
              <w:rPr>
                <w:b/>
                <w:bCs/>
                <w:i/>
                <w:iCs/>
                <w:color w:val="0B3D5F"/>
                <w:sz w:val="28"/>
                <w:szCs w:val="28"/>
              </w:rPr>
              <w:t>Empowering Health. Strengthening Communities.</w:t>
            </w:r>
          </w:p>
          <w:p w14:paraId="3EDAEFA2" w14:textId="77777777" w:rsidR="00051927" w:rsidRDefault="005E1609">
            <w:pPr>
              <w:jc w:val="center"/>
            </w:pPr>
            <w:r>
              <w:rPr>
                <w:b/>
                <w:bCs/>
                <w:color w:val="E8A87C"/>
                <w:spacing w:val="60"/>
                <w:sz w:val="16"/>
                <w:szCs w:val="16"/>
              </w:rPr>
              <w:t>★ RECOMMENDED PRIMARY</w:t>
            </w:r>
          </w:p>
        </w:tc>
      </w:tr>
    </w:tbl>
    <w:p w14:paraId="46CE09B5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527F2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69573AFF" w14:textId="77777777" w:rsidR="00051927" w:rsidRDefault="005E1609">
            <w:pPr>
              <w:jc w:val="center"/>
            </w:pPr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AI-Powered Wellness for Every Community.</w:t>
            </w:r>
          </w:p>
        </w:tc>
      </w:tr>
    </w:tbl>
    <w:p w14:paraId="72BF0F77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5B952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26C12AD7" w14:textId="77777777" w:rsidR="00051927" w:rsidRDefault="005E1609">
            <w:pPr>
              <w:jc w:val="center"/>
            </w:pPr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Where Evidence Meets Equity in Health.</w:t>
            </w:r>
          </w:p>
        </w:tc>
      </w:tr>
    </w:tbl>
    <w:p w14:paraId="053BFC38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7B78C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69479DAC" w14:textId="77777777" w:rsidR="00051927" w:rsidRDefault="005E1609">
            <w:pPr>
              <w:jc w:val="center"/>
            </w:pPr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Health Promotion, Reimagined.</w:t>
            </w:r>
          </w:p>
        </w:tc>
      </w:tr>
    </w:tbl>
    <w:p w14:paraId="64264BB8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5A786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2C33CE27" w14:textId="77777777" w:rsidR="00051927" w:rsidRDefault="005E1609">
            <w:pPr>
              <w:jc w:val="center"/>
            </w:pPr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Better Data. Better Decisions. Better Health.</w:t>
            </w:r>
          </w:p>
        </w:tc>
      </w:tr>
    </w:tbl>
    <w:p w14:paraId="593DD1FB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1EF9D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33AD6B4B" w14:textId="77777777" w:rsidR="00051927" w:rsidRDefault="005E1609">
            <w:pPr>
              <w:jc w:val="center"/>
            </w:pPr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From Insight to Impact — Together.</w:t>
            </w:r>
          </w:p>
        </w:tc>
      </w:tr>
    </w:tbl>
    <w:p w14:paraId="72F8A2FA" w14:textId="77777777" w:rsidR="00051927" w:rsidRDefault="000519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2AD2F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DDE4"/>
              <w:left w:val="single" w:sz="4" w:space="0" w:color="D4DDE4"/>
              <w:bottom w:val="single" w:sz="4" w:space="0" w:color="D4DDE4"/>
              <w:right w:val="single" w:sz="4" w:space="0" w:color="D4DDE4"/>
            </w:tcBorders>
            <w:shd w:val="clear" w:color="auto" w:fill="F2EDE3"/>
            <w:tcMar>
              <w:top w:w="180" w:type="dxa"/>
              <w:left w:w="280" w:type="dxa"/>
              <w:bottom w:w="180" w:type="dxa"/>
              <w:right w:w="240" w:type="dxa"/>
            </w:tcMar>
          </w:tcPr>
          <w:p w14:paraId="47914363" w14:textId="77777777" w:rsidR="00051927" w:rsidRDefault="005E1609">
            <w:pPr>
              <w:jc w:val="center"/>
            </w:pPr>
            <w:proofErr w:type="spellStart"/>
            <w:proofErr w:type="gramStart"/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HealthForAll</w:t>
            </w:r>
            <w:proofErr w:type="spellEnd"/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 xml:space="preserve">  (</w:t>
            </w:r>
            <w:proofErr w:type="gramEnd"/>
            <w:r>
              <w:rPr>
                <w:b/>
                <w:bCs/>
                <w:i/>
                <w:iCs/>
                <w:color w:val="1A2530"/>
                <w:sz w:val="28"/>
                <w:szCs w:val="28"/>
              </w:rPr>
              <w:t>works well as a campaign hashtag #HealthForAll)</w:t>
            </w:r>
          </w:p>
        </w:tc>
      </w:tr>
    </w:tbl>
    <w:p w14:paraId="7B2C305A" w14:textId="77777777" w:rsidR="00051927" w:rsidRDefault="00051927">
      <w:pPr>
        <w:spacing w:after="280"/>
      </w:pPr>
    </w:p>
    <w:p w14:paraId="6947E5B4" w14:textId="77777777" w:rsidR="00051927" w:rsidRDefault="005E1609">
      <w:pPr>
        <w:pStyle w:val="Heading3"/>
      </w:pPr>
      <w:r>
        <w:t>Brand Voice</w:t>
      </w:r>
    </w:p>
    <w:p w14:paraId="064411B8" w14:textId="77777777" w:rsidR="00051927" w:rsidRDefault="005E1609">
      <w:pPr>
        <w:spacing w:after="140" w:line="300" w:lineRule="auto"/>
      </w:pPr>
      <w:r>
        <w:rPr>
          <w:color w:val="1A2530"/>
        </w:rPr>
        <w:t>Professional yet warm · Evidence-informed without being academic-dry · Empowering, never paternalistic · Inclusive and equity-centred.</w:t>
      </w:r>
    </w:p>
    <w:p w14:paraId="7C6885D3" w14:textId="77777777" w:rsidR="00051927" w:rsidRDefault="005E1609">
      <w:r>
        <w:br w:type="page"/>
      </w:r>
    </w:p>
    <w:p w14:paraId="50E2E284" w14:textId="77777777" w:rsidR="00051927" w:rsidRDefault="005E1609">
      <w:pPr>
        <w:spacing w:after="80"/>
      </w:pPr>
      <w:r>
        <w:rPr>
          <w:b/>
          <w:bCs/>
          <w:color w:val="1F8A8A"/>
          <w:spacing w:val="30"/>
          <w:sz w:val="18"/>
          <w:szCs w:val="18"/>
        </w:rPr>
        <w:lastRenderedPageBreak/>
        <w:t>SECTION 10</w:t>
      </w:r>
    </w:p>
    <w:p w14:paraId="2B18CD54" w14:textId="77777777" w:rsidR="00051927" w:rsidRDefault="005E1609">
      <w:pPr>
        <w:pStyle w:val="Heading1"/>
        <w:pBdr>
          <w:bottom w:val="single" w:sz="8" w:space="4" w:color="1F8A8A"/>
        </w:pBdr>
      </w:pPr>
      <w:r>
        <w:t>Clarifying Questions for Next Iteration</w:t>
      </w:r>
    </w:p>
    <w:p w14:paraId="7189CE27" w14:textId="77777777" w:rsidR="00051927" w:rsidRDefault="005E1609">
      <w:pPr>
        <w:spacing w:after="140" w:line="300" w:lineRule="auto"/>
      </w:pPr>
      <w:r>
        <w:rPr>
          <w:color w:val="1A2530"/>
        </w:rPr>
        <w:t>To refine the platform from concept to launch-ready product, the following questions should be answered with stakeholders, partners, and the Indigenous Advisory Council:</w:t>
      </w:r>
    </w:p>
    <w:p w14:paraId="4EB6A8AD" w14:textId="77777777" w:rsidR="00051927" w:rsidRDefault="00051927">
      <w:pPr>
        <w:spacing w:after="200"/>
      </w:pPr>
    </w:p>
    <w:p w14:paraId="5071CE16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Scope: Should we prioritize Canadian provinces/territories, US states, WHO regions, or a specific country first?</w:t>
      </w:r>
    </w:p>
    <w:p w14:paraId="38FC08A5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Languages: Beyond English, which languages are priority (French, Spanish, Indigenous languages, others)?</w:t>
      </w:r>
    </w:p>
    <w:p w14:paraId="37E475F0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Indigenous co-development: Do you have an existing Indigenous Advisory Council, or should we recommend governance structure?</w:t>
      </w:r>
    </w:p>
    <w:p w14:paraId="528D436A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Funding model: Will this be VC-backed, grant-funded, government-contracted, or a social enterprise?</w:t>
      </w:r>
    </w:p>
    <w:p w14:paraId="10602170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 xml:space="preserve">Integration needs: Does </w:t>
      </w:r>
      <w:proofErr w:type="spellStart"/>
      <w:r>
        <w:rPr>
          <w:color w:val="1A2530"/>
        </w:rPr>
        <w:t>HealthPromo</w:t>
      </w:r>
      <w:proofErr w:type="spellEnd"/>
      <w:r>
        <w:rPr>
          <w:color w:val="1A2530"/>
        </w:rPr>
        <w:t xml:space="preserve"> need to integrate with EHRs (Epic, Cerner, OSCAR), public-health systems (Panorama), or LMS platforms?</w:t>
      </w:r>
    </w:p>
    <w:p w14:paraId="52EF76B1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Compliance scope: PHIPA/PIPEDA (Canada), HIPAA (US), GDPR (EU), APP (Australia) — which jurisdictions at launch?</w:t>
      </w:r>
    </w:p>
    <w:p w14:paraId="47A93632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AI model strategy: Use commercial LLMs, open-source, or fine-tune your own?</w:t>
      </w:r>
    </w:p>
    <w:p w14:paraId="41910A75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Launch timeline: MVP target date and which sections are MVP vs. Phase 2?</w:t>
      </w:r>
    </w:p>
    <w:p w14:paraId="744B12BA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Brand assets: Existing logo/identity, or design from scratch?</w:t>
      </w:r>
    </w:p>
    <w:p w14:paraId="7F1A5CCE" w14:textId="77777777" w:rsidR="00051927" w:rsidRDefault="005E1609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1A2530"/>
        </w:rPr>
        <w:t>Research partnerships: Are there universities or institutes already aligned (e.g., NCCDH, CIHR, WHO Collaborating Centres)?</w:t>
      </w:r>
    </w:p>
    <w:p w14:paraId="31675920" w14:textId="77777777" w:rsidR="00051927" w:rsidRDefault="00051927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1927" w14:paraId="2B60D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8A8A"/>
              <w:left w:val="single" w:sz="24" w:space="0" w:color="1F8A8A"/>
              <w:bottom w:val="single" w:sz="4" w:space="0" w:color="1F8A8A"/>
              <w:right w:val="single" w:sz="4" w:space="0" w:color="1F8A8A"/>
            </w:tcBorders>
            <w:shd w:val="clear" w:color="auto" w:fill="E5F2F2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4D2F810" w14:textId="77777777" w:rsidR="00051927" w:rsidRDefault="005E1609">
            <w:pPr>
              <w:spacing w:after="100"/>
            </w:pPr>
            <w:r>
              <w:rPr>
                <w:b/>
                <w:bCs/>
                <w:color w:val="0B3D5F"/>
              </w:rPr>
              <w:t>Next Steps</w:t>
            </w:r>
          </w:p>
          <w:p w14:paraId="0C837D0B" w14:textId="77777777" w:rsidR="00051927" w:rsidRDefault="005E1609">
            <w:pPr>
              <w:spacing w:line="280" w:lineRule="auto"/>
            </w:pPr>
            <w:r>
              <w:rPr>
                <w:color w:val="1A2530"/>
                <w:sz w:val="21"/>
                <w:szCs w:val="21"/>
              </w:rPr>
              <w:t>Once these questions are answered, the platform can move from concept to MVP in approximately 12–16 weeks: foundational architecture (4 weeks), Assessment + AI Co-Pilot core (4 weeks), Wellness modules (3 weeks), Evaluation suite (3 weeks), pilot launch with founding partners (2 weeks).</w:t>
            </w:r>
          </w:p>
        </w:tc>
      </w:tr>
    </w:tbl>
    <w:p w14:paraId="3C841170" w14:textId="77777777" w:rsidR="00051927" w:rsidRDefault="00051927">
      <w:pPr>
        <w:spacing w:after="480"/>
      </w:pPr>
    </w:p>
    <w:p w14:paraId="319DBF0B" w14:textId="77777777" w:rsidR="00051927" w:rsidRDefault="005E1609">
      <w:pPr>
        <w:pBdr>
          <w:top w:val="single" w:sz="8" w:space="8" w:color="E8A87C"/>
        </w:pBdr>
        <w:spacing w:before="400"/>
        <w:jc w:val="center"/>
      </w:pPr>
      <w:r>
        <w:rPr>
          <w:i/>
          <w:iCs/>
          <w:color w:val="8A8680"/>
          <w:sz w:val="20"/>
          <w:szCs w:val="20"/>
        </w:rPr>
        <w:t>End of Document</w:t>
      </w:r>
    </w:p>
    <w:p w14:paraId="0BB6DC2C" w14:textId="77777777" w:rsidR="00051927" w:rsidRDefault="005E1609">
      <w:pPr>
        <w:spacing w:before="80"/>
        <w:jc w:val="center"/>
      </w:pPr>
      <w:proofErr w:type="spellStart"/>
      <w:r>
        <w:rPr>
          <w:b/>
          <w:bCs/>
          <w:color w:val="1F8A8A"/>
          <w:sz w:val="18"/>
          <w:szCs w:val="18"/>
        </w:rPr>
        <w:t>HealthPromo</w:t>
      </w:r>
      <w:proofErr w:type="spellEnd"/>
      <w:r>
        <w:rPr>
          <w:b/>
          <w:bCs/>
          <w:color w:val="1F8A8A"/>
          <w:sz w:val="18"/>
          <w:szCs w:val="18"/>
        </w:rPr>
        <w:t xml:space="preserve"> · Empowering Health. Strengthening Communities.</w:t>
      </w:r>
    </w:p>
    <w:sectPr w:rsidR="0005192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3C37" w14:textId="77777777" w:rsidR="005E1609" w:rsidRDefault="005E1609">
      <w:r>
        <w:separator/>
      </w:r>
    </w:p>
  </w:endnote>
  <w:endnote w:type="continuationSeparator" w:id="0">
    <w:p w14:paraId="2E81E661" w14:textId="77777777" w:rsidR="005E1609" w:rsidRDefault="005E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8ED4F" w14:textId="77777777" w:rsidR="00051927" w:rsidRDefault="005E1609">
    <w:pPr>
      <w:pBdr>
        <w:top w:val="single" w:sz="4" w:space="4" w:color="D4DDE4"/>
      </w:pBdr>
      <w:tabs>
        <w:tab w:val="center" w:pos="4680"/>
        <w:tab w:val="right" w:pos="9360"/>
      </w:tabs>
    </w:pPr>
    <w:r>
      <w:rPr>
        <w:b/>
        <w:bCs/>
        <w:i/>
        <w:iCs/>
        <w:color w:val="1F8A8A"/>
        <w:sz w:val="16"/>
        <w:szCs w:val="16"/>
      </w:rPr>
      <w:t>Empowering Health. Strengthening Communities.</w:t>
    </w:r>
    <w:r>
      <w:tab/>
    </w:r>
    <w:r>
      <w:rPr>
        <w:color w:val="8A8680"/>
        <w:sz w:val="16"/>
        <w:szCs w:val="16"/>
      </w:rPr>
      <w:t xml:space="preserve">Page </w:t>
    </w:r>
    <w:r>
      <w:rPr>
        <w:color w:val="8A8680"/>
        <w:sz w:val="16"/>
        <w:szCs w:val="16"/>
      </w:rPr>
      <w:fldChar w:fldCharType="begin"/>
    </w:r>
    <w:r>
      <w:rPr>
        <w:color w:val="8A8680"/>
        <w:sz w:val="16"/>
        <w:szCs w:val="16"/>
      </w:rPr>
      <w:instrText>PAGE</w:instrText>
    </w:r>
    <w:r>
      <w:rPr>
        <w:color w:val="8A8680"/>
        <w:sz w:val="16"/>
        <w:szCs w:val="16"/>
      </w:rPr>
      <w:fldChar w:fldCharType="separate"/>
    </w:r>
    <w:r w:rsidR="00E607AD">
      <w:rPr>
        <w:noProof/>
        <w:color w:val="8A8680"/>
        <w:sz w:val="16"/>
        <w:szCs w:val="16"/>
      </w:rPr>
      <w:t>2</w:t>
    </w:r>
    <w:r>
      <w:rPr>
        <w:color w:val="8A8680"/>
        <w:sz w:val="16"/>
        <w:szCs w:val="16"/>
      </w:rPr>
      <w:fldChar w:fldCharType="end"/>
    </w:r>
    <w:r>
      <w:rPr>
        <w:color w:val="8A8680"/>
        <w:sz w:val="16"/>
        <w:szCs w:val="16"/>
      </w:rPr>
      <w:t xml:space="preserve"> of </w:t>
    </w:r>
    <w:r>
      <w:rPr>
        <w:color w:val="8A8680"/>
        <w:sz w:val="16"/>
        <w:szCs w:val="16"/>
      </w:rPr>
      <w:fldChar w:fldCharType="begin"/>
    </w:r>
    <w:r>
      <w:rPr>
        <w:color w:val="8A8680"/>
        <w:sz w:val="16"/>
        <w:szCs w:val="16"/>
      </w:rPr>
      <w:instrText>NUMPAGES</w:instrText>
    </w:r>
    <w:r>
      <w:rPr>
        <w:color w:val="8A8680"/>
        <w:sz w:val="16"/>
        <w:szCs w:val="16"/>
      </w:rPr>
      <w:fldChar w:fldCharType="separate"/>
    </w:r>
    <w:r w:rsidR="00E607AD">
      <w:rPr>
        <w:noProof/>
        <w:color w:val="8A8680"/>
        <w:sz w:val="16"/>
        <w:szCs w:val="16"/>
      </w:rPr>
      <w:t>3</w:t>
    </w:r>
    <w:r>
      <w:rPr>
        <w:color w:val="8A8680"/>
        <w:sz w:val="16"/>
        <w:szCs w:val="16"/>
      </w:rPr>
      <w:fldChar w:fldCharType="end"/>
    </w:r>
    <w:r>
      <w:tab/>
    </w:r>
    <w:r>
      <w:rPr>
        <w:color w:val="8A8680"/>
        <w:sz w:val="16"/>
        <w:szCs w:val="16"/>
      </w:rPr>
      <w:t xml:space="preserve">© 2026 </w:t>
    </w:r>
    <w:proofErr w:type="spellStart"/>
    <w:r>
      <w:rPr>
        <w:color w:val="8A8680"/>
        <w:sz w:val="16"/>
        <w:szCs w:val="16"/>
      </w:rPr>
      <w:t>HealthPromo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37A91" w14:textId="77777777" w:rsidR="005E1609" w:rsidRDefault="005E1609">
      <w:r>
        <w:separator/>
      </w:r>
    </w:p>
  </w:footnote>
  <w:footnote w:type="continuationSeparator" w:id="0">
    <w:p w14:paraId="48710CEE" w14:textId="77777777" w:rsidR="005E1609" w:rsidRDefault="005E1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B9B51" w14:textId="77777777" w:rsidR="00051927" w:rsidRDefault="005E1609">
    <w:pPr>
      <w:pBdr>
        <w:bottom w:val="single" w:sz="4" w:space="4" w:color="D4DDE4"/>
      </w:pBdr>
      <w:tabs>
        <w:tab w:val="right" w:pos="9360"/>
      </w:tabs>
    </w:pPr>
    <w:r>
      <w:rPr>
        <w:b/>
        <w:bCs/>
        <w:color w:val="1F8A8A"/>
        <w:sz w:val="18"/>
        <w:szCs w:val="18"/>
      </w:rPr>
      <w:t>✦</w:t>
    </w:r>
    <w:r>
      <w:rPr>
        <w:b/>
        <w:bCs/>
        <w:color w:val="1F8A8A"/>
        <w:sz w:val="18"/>
        <w:szCs w:val="18"/>
      </w:rPr>
      <w:t xml:space="preserve"> </w:t>
    </w:r>
    <w:r>
      <w:rPr>
        <w:b/>
        <w:bCs/>
        <w:color w:val="0B3D5F"/>
        <w:spacing w:val="30"/>
        <w:sz w:val="18"/>
        <w:szCs w:val="18"/>
      </w:rPr>
      <w:t>HEALTHPROMO</w:t>
    </w:r>
    <w:r>
      <w:tab/>
    </w:r>
    <w:r>
      <w:rPr>
        <w:i/>
        <w:iCs/>
        <w:color w:val="8A8680"/>
        <w:sz w:val="16"/>
        <w:szCs w:val="16"/>
      </w:rPr>
      <w:t>Concept &amp; Design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34B1"/>
    <w:multiLevelType w:val="hybridMultilevel"/>
    <w:tmpl w:val="2C0418E4"/>
    <w:lvl w:ilvl="0" w:tplc="20EA24E8">
      <w:start w:val="1"/>
      <w:numFmt w:val="decimal"/>
      <w:lvlText w:val="%1."/>
      <w:lvlJc w:val="left"/>
      <w:pPr>
        <w:ind w:left="720" w:hanging="360"/>
      </w:pPr>
      <w:rPr>
        <w:b/>
        <w:bCs/>
        <w:color w:val="1F8A8A"/>
      </w:rPr>
    </w:lvl>
    <w:lvl w:ilvl="1" w:tplc="51EC5E78">
      <w:numFmt w:val="decimal"/>
      <w:lvlText w:val=""/>
      <w:lvlJc w:val="left"/>
    </w:lvl>
    <w:lvl w:ilvl="2" w:tplc="89B688DA">
      <w:numFmt w:val="decimal"/>
      <w:lvlText w:val=""/>
      <w:lvlJc w:val="left"/>
    </w:lvl>
    <w:lvl w:ilvl="3" w:tplc="AD5C223C">
      <w:numFmt w:val="decimal"/>
      <w:lvlText w:val=""/>
      <w:lvlJc w:val="left"/>
    </w:lvl>
    <w:lvl w:ilvl="4" w:tplc="A3800404">
      <w:numFmt w:val="decimal"/>
      <w:lvlText w:val=""/>
      <w:lvlJc w:val="left"/>
    </w:lvl>
    <w:lvl w:ilvl="5" w:tplc="6AD4A774">
      <w:numFmt w:val="decimal"/>
      <w:lvlText w:val=""/>
      <w:lvlJc w:val="left"/>
    </w:lvl>
    <w:lvl w:ilvl="6" w:tplc="B302FE6A">
      <w:numFmt w:val="decimal"/>
      <w:lvlText w:val=""/>
      <w:lvlJc w:val="left"/>
    </w:lvl>
    <w:lvl w:ilvl="7" w:tplc="DD4651B6">
      <w:numFmt w:val="decimal"/>
      <w:lvlText w:val=""/>
      <w:lvlJc w:val="left"/>
    </w:lvl>
    <w:lvl w:ilvl="8" w:tplc="19ECF4D2">
      <w:numFmt w:val="decimal"/>
      <w:lvlText w:val=""/>
      <w:lvlJc w:val="left"/>
    </w:lvl>
  </w:abstractNum>
  <w:abstractNum w:abstractNumId="1" w15:restartNumberingAfterBreak="0">
    <w:nsid w:val="49BD290F"/>
    <w:multiLevelType w:val="hybridMultilevel"/>
    <w:tmpl w:val="D85E3D6E"/>
    <w:lvl w:ilvl="0" w:tplc="09345268">
      <w:start w:val="1"/>
      <w:numFmt w:val="bullet"/>
      <w:lvlText w:val="●"/>
      <w:lvlJc w:val="left"/>
      <w:pPr>
        <w:ind w:left="720" w:hanging="360"/>
      </w:pPr>
    </w:lvl>
    <w:lvl w:ilvl="1" w:tplc="C44E942E">
      <w:start w:val="1"/>
      <w:numFmt w:val="bullet"/>
      <w:lvlText w:val="○"/>
      <w:lvlJc w:val="left"/>
      <w:pPr>
        <w:ind w:left="1440" w:hanging="360"/>
      </w:pPr>
    </w:lvl>
    <w:lvl w:ilvl="2" w:tplc="191EEFAE">
      <w:start w:val="1"/>
      <w:numFmt w:val="bullet"/>
      <w:lvlText w:val="■"/>
      <w:lvlJc w:val="left"/>
      <w:pPr>
        <w:ind w:left="2160" w:hanging="360"/>
      </w:pPr>
    </w:lvl>
    <w:lvl w:ilvl="3" w:tplc="7576C664">
      <w:start w:val="1"/>
      <w:numFmt w:val="bullet"/>
      <w:lvlText w:val="●"/>
      <w:lvlJc w:val="left"/>
      <w:pPr>
        <w:ind w:left="2880" w:hanging="360"/>
      </w:pPr>
    </w:lvl>
    <w:lvl w:ilvl="4" w:tplc="88E06B3E">
      <w:start w:val="1"/>
      <w:numFmt w:val="bullet"/>
      <w:lvlText w:val="○"/>
      <w:lvlJc w:val="left"/>
      <w:pPr>
        <w:ind w:left="3600" w:hanging="360"/>
      </w:pPr>
    </w:lvl>
    <w:lvl w:ilvl="5" w:tplc="9DEA911E">
      <w:start w:val="1"/>
      <w:numFmt w:val="bullet"/>
      <w:lvlText w:val="■"/>
      <w:lvlJc w:val="left"/>
      <w:pPr>
        <w:ind w:left="4320" w:hanging="360"/>
      </w:pPr>
    </w:lvl>
    <w:lvl w:ilvl="6" w:tplc="A82C3812">
      <w:start w:val="1"/>
      <w:numFmt w:val="bullet"/>
      <w:lvlText w:val="●"/>
      <w:lvlJc w:val="left"/>
      <w:pPr>
        <w:ind w:left="5040" w:hanging="360"/>
      </w:pPr>
    </w:lvl>
    <w:lvl w:ilvl="7" w:tplc="5ED8E0EE">
      <w:start w:val="1"/>
      <w:numFmt w:val="bullet"/>
      <w:lvlText w:val="●"/>
      <w:lvlJc w:val="left"/>
      <w:pPr>
        <w:ind w:left="5760" w:hanging="360"/>
      </w:pPr>
    </w:lvl>
    <w:lvl w:ilvl="8" w:tplc="C136AA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1165C"/>
    <w:multiLevelType w:val="hybridMultilevel"/>
    <w:tmpl w:val="FCA87B00"/>
    <w:lvl w:ilvl="0" w:tplc="3342F64A">
      <w:start w:val="1"/>
      <w:numFmt w:val="bullet"/>
      <w:lvlText w:val="●"/>
      <w:lvlJc w:val="left"/>
      <w:pPr>
        <w:ind w:left="720" w:hanging="360"/>
      </w:pPr>
      <w:rPr>
        <w:color w:val="1F8A8A"/>
      </w:rPr>
    </w:lvl>
    <w:lvl w:ilvl="1" w:tplc="FE8251B2">
      <w:start w:val="1"/>
      <w:numFmt w:val="bullet"/>
      <w:lvlText w:val="○"/>
      <w:lvlJc w:val="left"/>
      <w:pPr>
        <w:ind w:left="1440" w:hanging="360"/>
      </w:pPr>
      <w:rPr>
        <w:color w:val="1F8A8A"/>
      </w:rPr>
    </w:lvl>
    <w:lvl w:ilvl="2" w:tplc="99BE8630">
      <w:numFmt w:val="decimal"/>
      <w:lvlText w:val=""/>
      <w:lvlJc w:val="left"/>
    </w:lvl>
    <w:lvl w:ilvl="3" w:tplc="497A5434">
      <w:numFmt w:val="decimal"/>
      <w:lvlText w:val=""/>
      <w:lvlJc w:val="left"/>
    </w:lvl>
    <w:lvl w:ilvl="4" w:tplc="DB9452A4">
      <w:numFmt w:val="decimal"/>
      <w:lvlText w:val=""/>
      <w:lvlJc w:val="left"/>
    </w:lvl>
    <w:lvl w:ilvl="5" w:tplc="CD62CEFE">
      <w:numFmt w:val="decimal"/>
      <w:lvlText w:val=""/>
      <w:lvlJc w:val="left"/>
    </w:lvl>
    <w:lvl w:ilvl="6" w:tplc="604CC4D4">
      <w:numFmt w:val="decimal"/>
      <w:lvlText w:val=""/>
      <w:lvlJc w:val="left"/>
    </w:lvl>
    <w:lvl w:ilvl="7" w:tplc="71D6A4C6">
      <w:numFmt w:val="decimal"/>
      <w:lvlText w:val=""/>
      <w:lvlJc w:val="left"/>
    </w:lvl>
    <w:lvl w:ilvl="8" w:tplc="DAE2D122">
      <w:numFmt w:val="decimal"/>
      <w:lvlText w:val=""/>
      <w:lvlJc w:val="left"/>
    </w:lvl>
  </w:abstractNum>
  <w:num w:numId="1" w16cid:durableId="544297362">
    <w:abstractNumId w:val="1"/>
    <w:lvlOverride w:ilvl="0">
      <w:startOverride w:val="1"/>
    </w:lvlOverride>
  </w:num>
  <w:num w:numId="2" w16cid:durableId="1224560409">
    <w:abstractNumId w:val="2"/>
    <w:lvlOverride w:ilvl="0">
      <w:startOverride w:val="1"/>
    </w:lvlOverride>
  </w:num>
  <w:num w:numId="3" w16cid:durableId="574045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927"/>
    <w:rsid w:val="00051927"/>
    <w:rsid w:val="005E1609"/>
    <w:rsid w:val="00AC6AB1"/>
    <w:rsid w:val="00E6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A7C7"/>
  <w15:docId w15:val="{11E416BD-A073-4DAF-B399-445D5A37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B3D5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0B3D5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1F8A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3167</Words>
  <Characters>18052</Characters>
  <Application>Microsoft Office Word</Application>
  <DocSecurity>0</DocSecurity>
  <Lines>150</Lines>
  <Paragraphs>42</Paragraphs>
  <ScaleCrop>false</ScaleCrop>
  <Company/>
  <LinksUpToDate>false</LinksUpToDate>
  <CharactersWithSpaces>21177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HealthPromo — AI-Powered Health Promotion Platform</dc:title>
  <dc:creator>HealthPromo</dc:creator>
  <dc:description>Concept, Design Blueprint &amp; Implementation Framework</dc:description>
  <cp:lastModifiedBy>Hasibullah Niayesh</cp:lastModifiedBy>
  <cp:revision>2</cp:revision>
  <dcterms:created xsi:type="dcterms:W3CDTF">2026-05-05T19:17:00Z</dcterms:created>
  <dcterms:modified xsi:type="dcterms:W3CDTF">2026-05-05T19:17:00Z</dcterms:modified>
</cp:coreProperties>
</file>