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pStyle w:val="Title"/>
        <w:keepNext/>
        <w:widowControl/>
        <w:spacing w:after="360"/>
      </w:pPr>
      <w:r>
        <w:rPr>
          <w:color w:val="000000"/>
          <w:u w:val="none"/>
        </w:rPr>
        <w:t xml:space="preserve">NBA Play Ranker Software Design Document</w:t>
      </w:r>
    </w:p>
    <w:p>
      <w:pPr>
        <w:widowControl/>
      </w:pPr>
      <w:r>
        <w:t xml:space="preserve">INFO45828 Computer Science Capstone Project</w:t>
      </w:r>
    </w:p>
    <w:p>
      <w:pPr>
        <w:widowControl/>
      </w:pPr>
      <w:r>
        <w:t xml:space="preserve">Alpha Release</w:t>
      </w:r>
    </w:p>
    <w:p>
      <w:pPr>
        <w:widowControl/>
      </w:pPr>
      <w:r>
        <w:t xml:space="preserve">Gurkaranjit Asahan and Abdul Mousa</w:t>
      </w:r>
    </w:p>
    <w:p>
      <w:r>
        <w:br w:type="page"/>
      </w:r>
    </w:p>
    <w:p>
      <w:pPr>
        <w:pStyle w:val="TOCHeading"/>
        <w:keepNext/>
        <w:jc w:val="center"/>
      </w:pPr>
      <w:r>
        <w:t>Contents</w:t>
      </w:r>
    </w:p>
    <w:p>
      <w:pPr>
        <w:tabs>
          <w:tab w:pos="14605" w:val="right" w:leader="dot"/>
        </w:tabs>
        <w:spacing w:after="60" w:before="0"/>
        <w:ind w:left="0"/>
      </w:pPr>
      <w:hyperlink w:anchor="spec_SDD_0">
        <w:r>
          <w:rPr>
            <w:sz w:val="20"/>
          </w:rPr>
          <w:t>Introduction</w:t>
        </w:r>
      </w:hyperlink>
      <w:r>
        <w:rPr>
          <w:b/>
        </w:rPr>
        <w:tab/>
        <w:t>4</w:t>
      </w:r>
    </w:p>
    <w:p>
      <w:pPr>
        <w:tabs>
          <w:tab w:pos="14605" w:val="right" w:leader="dot"/>
        </w:tabs>
        <w:spacing w:after="60" w:before="0"/>
        <w:ind w:left="0"/>
      </w:pPr>
      <w:hyperlink w:anchor="spec_SDD_1">
        <w:r>
          <w:rPr>
            <w:sz w:val="20"/>
          </w:rPr>
          <w:t>System architecture</w:t>
        </w:r>
      </w:hyperlink>
      <w:r>
        <w:rPr>
          <w:b/>
        </w:rPr>
        <w:tab/>
        <w:t>4</w:t>
      </w:r>
    </w:p>
    <w:p>
      <w:pPr>
        <w:tabs>
          <w:tab w:pos="14605" w:val="right" w:leader="dot"/>
        </w:tabs>
        <w:spacing w:after="60" w:before="0"/>
        <w:ind w:left="230"/>
      </w:pPr>
      <w:hyperlink w:anchor="spec_SDD_2">
        <w:r>
          <w:rPr>
            <w:sz w:val="20"/>
          </w:rPr>
          <w:t>Presentation</w:t>
        </w:r>
      </w:hyperlink>
      <w:r>
        <w:tab/>
        <w:t>4</w:t>
      </w:r>
    </w:p>
    <w:p>
      <w:pPr>
        <w:tabs>
          <w:tab w:pos="14605" w:val="right" w:leader="dot"/>
        </w:tabs>
        <w:spacing w:after="60" w:before="0"/>
        <w:ind w:left="230"/>
      </w:pPr>
      <w:hyperlink w:anchor="spec_SDD_3">
        <w:r>
          <w:rPr>
            <w:sz w:val="20"/>
          </w:rPr>
          <w:t>Application</w:t>
        </w:r>
      </w:hyperlink>
      <w:r>
        <w:tab/>
        <w:t>4</w:t>
      </w:r>
    </w:p>
    <w:p>
      <w:pPr>
        <w:tabs>
          <w:tab w:pos="14605" w:val="right" w:leader="dot"/>
        </w:tabs>
        <w:spacing w:after="60" w:before="0"/>
        <w:ind w:left="230"/>
      </w:pPr>
      <w:hyperlink w:anchor="spec_SDD_4">
        <w:r>
          <w:rPr>
            <w:sz w:val="20"/>
          </w:rPr>
          <w:t>Domain</w:t>
        </w:r>
      </w:hyperlink>
      <w:r>
        <w:tab/>
        <w:t>4</w:t>
      </w:r>
    </w:p>
    <w:p>
      <w:pPr>
        <w:tabs>
          <w:tab w:pos="14605" w:val="right" w:leader="dot"/>
        </w:tabs>
        <w:spacing w:after="60" w:before="0"/>
        <w:ind w:left="230"/>
      </w:pPr>
      <w:hyperlink w:anchor="spec_SDD_5">
        <w:r>
          <w:rPr>
            <w:sz w:val="20"/>
          </w:rPr>
          <w:t>Infrastructure</w:t>
        </w:r>
      </w:hyperlink>
      <w:r>
        <w:tab/>
        <w:t>4</w:t>
      </w:r>
    </w:p>
    <w:p>
      <w:pPr>
        <w:tabs>
          <w:tab w:pos="14605" w:val="right" w:leader="dot"/>
        </w:tabs>
        <w:spacing w:after="60" w:before="0"/>
        <w:ind w:left="230"/>
      </w:pPr>
      <w:hyperlink w:anchor="spec_SDD_6">
        <w:r>
          <w:rPr>
            <w:sz w:val="20"/>
          </w:rPr>
          <w:t>1. Software System Architecture</w:t>
        </w:r>
      </w:hyperlink>
      <w:r>
        <w:tab/>
        <w:t>5</w:t>
      </w:r>
    </w:p>
    <w:p>
      <w:pPr>
        <w:tabs>
          <w:tab w:pos="14605" w:val="right" w:leader="dot"/>
        </w:tabs>
        <w:spacing w:after="60" w:before="0"/>
        <w:ind w:left="230"/>
      </w:pPr>
      <w:hyperlink w:anchor="spec_SDD_7">
        <w:r>
          <w:rPr>
            <w:sz w:val="20"/>
          </w:rPr>
          <w:t>2. Software System Architecture - Subsystem Dependencies</w:t>
        </w:r>
      </w:hyperlink>
      <w:r>
        <w:tab/>
        <w:t>7</w:t>
      </w:r>
    </w:p>
    <w:p>
      <w:pPr>
        <w:tabs>
          <w:tab w:pos="14605" w:val="right" w:leader="dot"/>
        </w:tabs>
        <w:spacing w:after="60" w:before="0"/>
        <w:ind w:left="0"/>
      </w:pPr>
      <w:hyperlink w:anchor="spec_SDD_8">
        <w:r>
          <w:rPr>
            <w:sz w:val="20"/>
          </w:rPr>
          <w:t>Deployment</w:t>
        </w:r>
      </w:hyperlink>
      <w:r>
        <w:rPr>
          <w:b/>
        </w:rPr>
        <w:tab/>
        <w:t>8</w:t>
      </w:r>
    </w:p>
    <w:p>
      <w:pPr>
        <w:tabs>
          <w:tab w:pos="14605" w:val="right" w:leader="dot"/>
        </w:tabs>
        <w:spacing w:after="60" w:before="0"/>
        <w:ind w:left="230"/>
      </w:pPr>
      <w:hyperlink w:anchor="spec_SDD_9">
        <w:r>
          <w:rPr>
            <w:sz w:val="20"/>
          </w:rPr>
          <w:t>3. Deployment Diagram</w:t>
        </w:r>
      </w:hyperlink>
      <w:r>
        <w:tab/>
        <w:t>9</w:t>
      </w:r>
    </w:p>
    <w:p>
      <w:pPr>
        <w:tabs>
          <w:tab w:pos="14605" w:val="right" w:leader="dot"/>
        </w:tabs>
        <w:spacing w:after="60" w:before="0"/>
        <w:ind w:left="0"/>
      </w:pPr>
      <w:hyperlink w:anchor="spec_SDD_10">
        <w:r>
          <w:rPr>
            <w:sz w:val="20"/>
          </w:rPr>
          <w:t>Alpha collaboration designs</w:t>
        </w:r>
      </w:hyperlink>
      <w:r>
        <w:rPr>
          <w:b/>
        </w:rPr>
        <w:tab/>
        <w:t>10</w:t>
      </w:r>
    </w:p>
    <w:p>
      <w:pPr>
        <w:tabs>
          <w:tab w:pos="14605" w:val="right" w:leader="dot"/>
        </w:tabs>
        <w:spacing w:after="60" w:before="0"/>
        <w:ind w:left="230"/>
      </w:pPr>
      <w:hyperlink w:anchor="spec_SDD_11">
        <w:r>
          <w:rPr>
            <w:sz w:val="20"/>
          </w:rPr>
          <w:t>Compare Usage and Efficiency</w:t>
        </w:r>
      </w:hyperlink>
      <w:r>
        <w:tab/>
        <w:t>10</w:t>
      </w:r>
    </w:p>
    <w:p>
      <w:pPr>
        <w:tabs>
          <w:tab w:pos="14605" w:val="right" w:leader="dot"/>
        </w:tabs>
        <w:spacing w:after="60" w:before="0"/>
        <w:ind w:left="230"/>
      </w:pPr>
      <w:hyperlink w:anchor="spec_SDD_12">
        <w:r>
          <w:rPr>
            <w:sz w:val="20"/>
          </w:rPr>
          <w:t>4. Collaboration Overview - Compare Usage and Efficiency</w:t>
        </w:r>
      </w:hyperlink>
      <w:r>
        <w:tab/>
        <w:t>11</w:t>
      </w:r>
    </w:p>
    <w:p>
      <w:pPr>
        <w:tabs>
          <w:tab w:pos="14605" w:val="right" w:leader="dot"/>
        </w:tabs>
        <w:spacing w:after="60" w:before="0"/>
        <w:ind w:left="230"/>
      </w:pPr>
      <w:hyperlink w:anchor="spec_SDD_13">
        <w:r>
          <w:rPr>
            <w:sz w:val="20"/>
          </w:rPr>
          <w:t>5. Structural Design - Compare Usage and Efficiency</w:t>
        </w:r>
      </w:hyperlink>
      <w:r>
        <w:tab/>
        <w:t>12</w:t>
      </w:r>
    </w:p>
    <w:p>
      <w:pPr>
        <w:tabs>
          <w:tab w:pos="14605" w:val="right" w:leader="dot"/>
        </w:tabs>
        <w:spacing w:after="60" w:before="0"/>
        <w:ind w:left="230"/>
      </w:pPr>
      <w:hyperlink w:anchor="spec_SDD_14">
        <w:r>
          <w:rPr>
            <w:sz w:val="20"/>
          </w:rPr>
          <w:t>6. Detailed Sequence - Compare Usage and Efficiency</w:t>
        </w:r>
      </w:hyperlink>
      <w:r>
        <w:tab/>
        <w:t>13</w:t>
      </w:r>
    </w:p>
    <w:p>
      <w:pPr>
        <w:tabs>
          <w:tab w:pos="14605" w:val="right" w:leader="dot"/>
        </w:tabs>
        <w:spacing w:after="60" w:before="0"/>
        <w:ind w:left="230"/>
      </w:pPr>
      <w:hyperlink w:anchor="spec_SDD_15">
        <w:r>
          <w:rPr>
            <w:sz w:val="20"/>
          </w:rPr>
          <w:t>View Opponent Defensive Weak Spots</w:t>
        </w:r>
      </w:hyperlink>
      <w:r>
        <w:tab/>
        <w:t>13</w:t>
      </w:r>
    </w:p>
    <w:p>
      <w:pPr>
        <w:tabs>
          <w:tab w:pos="14605" w:val="right" w:leader="dot"/>
        </w:tabs>
        <w:spacing w:after="60" w:before="0"/>
        <w:ind w:left="230"/>
      </w:pPr>
      <w:hyperlink w:anchor="spec_SDD_16">
        <w:r>
          <w:rPr>
            <w:sz w:val="20"/>
          </w:rPr>
          <w:t>7. Collaboration Overview - View Opponent Defensive Weak Spots</w:t>
        </w:r>
      </w:hyperlink>
      <w:r>
        <w:tab/>
        <w:t>14</w:t>
      </w:r>
    </w:p>
    <w:p>
      <w:pPr>
        <w:tabs>
          <w:tab w:pos="14605" w:val="right" w:leader="dot"/>
        </w:tabs>
        <w:spacing w:after="60" w:before="0"/>
        <w:ind w:left="230"/>
      </w:pPr>
      <w:hyperlink w:anchor="spec_SDD_17">
        <w:r>
          <w:rPr>
            <w:sz w:val="20"/>
          </w:rPr>
          <w:t>8. Structural Design - View Opponent Defensive Weak Spots</w:t>
        </w:r>
      </w:hyperlink>
      <w:r>
        <w:tab/>
        <w:t>15</w:t>
      </w:r>
    </w:p>
    <w:p>
      <w:pPr>
        <w:tabs>
          <w:tab w:pos="14605" w:val="right" w:leader="dot"/>
        </w:tabs>
        <w:spacing w:after="60" w:before="0"/>
        <w:ind w:left="230"/>
      </w:pPr>
      <w:hyperlink w:anchor="spec_SDD_18">
        <w:r>
          <w:rPr>
            <w:sz w:val="20"/>
          </w:rPr>
          <w:t>9. Detailed Sequence - View Opponent Defensive Weak Spots</w:t>
        </w:r>
      </w:hyperlink>
      <w:r>
        <w:tab/>
        <w:t>16</w:t>
      </w:r>
    </w:p>
    <w:p>
      <w:pPr>
        <w:tabs>
          <w:tab w:pos="14605" w:val="right" w:leader="dot"/>
        </w:tabs>
        <w:spacing w:after="60" w:before="0"/>
        <w:ind w:left="0"/>
      </w:pPr>
      <w:hyperlink w:anchor="spec_SDD_19">
        <w:r>
          <w:rPr>
            <w:sz w:val="20"/>
          </w:rPr>
          <w:t>Alpha screen flow</w:t>
        </w:r>
      </w:hyperlink>
      <w:r>
        <w:rPr>
          <w:b/>
        </w:rPr>
        <w:tab/>
        <w:t>17</w:t>
      </w:r>
    </w:p>
    <w:p>
      <w:pPr>
        <w:tabs>
          <w:tab w:pos="14605" w:val="right" w:leader="dot"/>
        </w:tabs>
        <w:spacing w:after="60" w:before="0"/>
        <w:ind w:left="230"/>
      </w:pPr>
      <w:hyperlink w:anchor="spec_SDD_20">
        <w:r>
          <w:rPr>
            <w:sz w:val="20"/>
          </w:rPr>
          <w:t>10. Wireflow - Baseline Comparisons</w:t>
        </w:r>
      </w:hyperlink>
      <w:r>
        <w:tab/>
        <w:t>17</w:t>
      </w:r>
    </w:p>
    <w:p>
      <w:pPr>
        <w:tabs>
          <w:tab w:pos="14605" w:val="right" w:leader="dot"/>
        </w:tabs>
        <w:spacing w:after="60" w:before="0"/>
        <w:ind w:left="0"/>
      </w:pPr>
      <w:hyperlink w:anchor="spec_SDD_21">
        <w:r>
          <w:rPr>
            <w:sz w:val="20"/>
          </w:rPr>
          <w:t>Existing collaboration designs</w:t>
        </w:r>
      </w:hyperlink>
      <w:r>
        <w:rPr>
          <w:b/>
        </w:rPr>
        <w:tab/>
        <w:t>18</w:t>
      </w:r>
    </w:p>
    <w:p>
      <w:pPr>
        <w:tabs>
          <w:tab w:pos="14605" w:val="right" w:leader="dot"/>
        </w:tabs>
        <w:spacing w:after="60" w:before="0"/>
        <w:ind w:left="230"/>
      </w:pPr>
      <w:hyperlink w:anchor="spec_SDD_22">
        <w:r>
          <w:rPr>
            <w:sz w:val="20"/>
          </w:rPr>
          <w:t>Analyst workspace</w:t>
        </w:r>
      </w:hyperlink>
      <w:r>
        <w:tab/>
        <w:t>18</w:t>
      </w:r>
    </w:p>
    <w:p>
      <w:pPr>
        <w:tabs>
          <w:tab w:pos="14605" w:val="right" w:leader="dot"/>
        </w:tabs>
        <w:spacing w:after="60" w:before="0"/>
        <w:ind w:left="230"/>
      </w:pPr>
      <w:hyperlink w:anchor="spec_SDD_23">
        <w:r>
          <w:rPr>
            <w:sz w:val="20"/>
          </w:rPr>
          <w:t>11. Collaboration Overview - Access Analyst Workspace</w:t>
        </w:r>
      </w:hyperlink>
      <w:r>
        <w:tab/>
        <w:t>18</w:t>
      </w:r>
    </w:p>
    <w:p>
      <w:pPr>
        <w:tabs>
          <w:tab w:pos="14605" w:val="right" w:leader="dot"/>
        </w:tabs>
        <w:spacing w:after="60" w:before="0"/>
        <w:ind w:left="230"/>
      </w:pPr>
      <w:hyperlink w:anchor="spec_SDD_24">
        <w:r>
          <w:rPr>
            <w:sz w:val="20"/>
          </w:rPr>
          <w:t>12. Structural Overview - Access Analyst Workspace</w:t>
        </w:r>
      </w:hyperlink>
      <w:r>
        <w:tab/>
        <w:t>19</w:t>
      </w:r>
    </w:p>
    <w:p>
      <w:pPr>
        <w:tabs>
          <w:tab w:pos="14605" w:val="right" w:leader="dot"/>
        </w:tabs>
        <w:spacing w:after="60" w:before="0"/>
        <w:ind w:left="230"/>
      </w:pPr>
      <w:hyperlink w:anchor="spec_SDD_25">
        <w:r>
          <w:rPr>
            <w:sz w:val="20"/>
          </w:rPr>
          <w:t>13. Behavioural Overview - Access Analyst Workspace</w:t>
        </w:r>
      </w:hyperlink>
      <w:r>
        <w:tab/>
        <w:t>20</w:t>
      </w:r>
    </w:p>
    <w:p>
      <w:pPr>
        <w:tabs>
          <w:tab w:pos="14605" w:val="right" w:leader="dot"/>
        </w:tabs>
        <w:spacing w:after="60" w:before="0"/>
        <w:ind w:left="230"/>
      </w:pPr>
      <w:hyperlink w:anchor="spec_SDD_26">
        <w:r>
          <w:rPr>
            <w:sz w:val="20"/>
          </w:rPr>
          <w:t>Baseline recommendations</w:t>
        </w:r>
      </w:hyperlink>
      <w:r>
        <w:tab/>
        <w:t>22</w:t>
      </w:r>
    </w:p>
    <w:p>
      <w:pPr>
        <w:tabs>
          <w:tab w:pos="14605" w:val="right" w:leader="dot"/>
        </w:tabs>
        <w:spacing w:after="60" w:before="0"/>
        <w:ind w:left="230"/>
      </w:pPr>
      <w:hyperlink w:anchor="spec_SDD_27">
        <w:r>
          <w:rPr>
            <w:sz w:val="20"/>
          </w:rPr>
          <w:t>14. Collaboration Overview - Ranked List via API (Baseline)</w:t>
        </w:r>
      </w:hyperlink>
      <w:r>
        <w:tab/>
        <w:t>22</w:t>
      </w:r>
    </w:p>
    <w:p>
      <w:pPr>
        <w:tabs>
          <w:tab w:pos="14605" w:val="right" w:leader="dot"/>
        </w:tabs>
        <w:spacing w:after="60" w:before="0"/>
        <w:ind w:left="230"/>
      </w:pPr>
      <w:hyperlink w:anchor="spec_SDD_28">
        <w:r>
          <w:rPr>
            <w:sz w:val="20"/>
          </w:rPr>
          <w:t>15. Structural Overview - Ranked List via API (Baseline)</w:t>
        </w:r>
      </w:hyperlink>
      <w:r>
        <w:tab/>
        <w:t>23</w:t>
      </w:r>
    </w:p>
    <w:p>
      <w:pPr>
        <w:tabs>
          <w:tab w:pos="14605" w:val="right" w:leader="dot"/>
        </w:tabs>
        <w:spacing w:after="60" w:before="0"/>
        <w:ind w:left="230"/>
      </w:pPr>
      <w:hyperlink w:anchor="spec_SDD_29">
        <w:r>
          <w:rPr>
            <w:sz w:val="20"/>
          </w:rPr>
          <w:t>16. Behavioural Overview - Ranked List via API (Baseline)</w:t>
        </w:r>
      </w:hyperlink>
      <w:r>
        <w:tab/>
        <w:t>24</w:t>
      </w:r>
    </w:p>
    <w:p>
      <w:pPr>
        <w:tabs>
          <w:tab w:pos="14605" w:val="right" w:leader="dot"/>
        </w:tabs>
        <w:spacing w:after="60" w:before="0"/>
        <w:ind w:left="230"/>
      </w:pPr>
      <w:hyperlink w:anchor="spec_SDD_30">
        <w:r>
          <w:rPr>
            <w:sz w:val="20"/>
          </w:rPr>
          <w:t>Context recommendations</w:t>
        </w:r>
      </w:hyperlink>
      <w:r>
        <w:tab/>
        <w:t>26</w:t>
      </w:r>
    </w:p>
    <w:p>
      <w:pPr>
        <w:tabs>
          <w:tab w:pos="14605" w:val="right" w:leader="dot"/>
        </w:tabs>
        <w:spacing w:after="60" w:before="0"/>
        <w:ind w:left="230"/>
      </w:pPr>
      <w:hyperlink w:anchor="spec_SDD_31">
        <w:r>
          <w:rPr>
            <w:sz w:val="20"/>
          </w:rPr>
          <w:t>17. Collaboration Overview - Rank Plays with Game Context</w:t>
        </w:r>
      </w:hyperlink>
      <w:r>
        <w:tab/>
        <w:t>26</w:t>
      </w:r>
    </w:p>
    <w:p>
      <w:pPr>
        <w:tabs>
          <w:tab w:pos="14605" w:val="right" w:leader="dot"/>
        </w:tabs>
        <w:spacing w:after="60" w:before="0"/>
        <w:ind w:left="230"/>
      </w:pPr>
      <w:hyperlink w:anchor="spec_SDD_32">
        <w:r>
          <w:rPr>
            <w:sz w:val="20"/>
          </w:rPr>
          <w:t>18. Structural Overview - Rank Plays with Game Context</w:t>
        </w:r>
      </w:hyperlink>
      <w:r>
        <w:tab/>
        <w:t>27</w:t>
      </w:r>
    </w:p>
    <w:p>
      <w:pPr>
        <w:tabs>
          <w:tab w:pos="14605" w:val="right" w:leader="dot"/>
        </w:tabs>
        <w:spacing w:after="60" w:before="0"/>
        <w:ind w:left="230"/>
      </w:pPr>
      <w:hyperlink w:anchor="spec_SDD_33">
        <w:r>
          <w:rPr>
            <w:sz w:val="20"/>
          </w:rPr>
          <w:t>19. Behavioural Overview - Rank Plays with Game Context</w:t>
        </w:r>
      </w:hyperlink>
      <w:r>
        <w:tab/>
        <w:t>28</w:t>
      </w:r>
    </w:p>
    <w:p>
      <w:pPr>
        <w:tabs>
          <w:tab w:pos="14605" w:val="right" w:leader="dot"/>
        </w:tabs>
        <w:spacing w:after="60" w:before="0"/>
        <w:ind w:left="230"/>
      </w:pPr>
      <w:hyperlink w:anchor="spec_SDD_34">
        <w:r>
          <w:rPr>
            <w:sz w:val="20"/>
          </w:rPr>
          <w:t>Authentication and access</w:t>
        </w:r>
      </w:hyperlink>
      <w:r>
        <w:tab/>
        <w:t>30</w:t>
      </w:r>
    </w:p>
    <w:p>
      <w:pPr>
        <w:tabs>
          <w:tab w:pos="14605" w:val="right" w:leader="dot"/>
        </w:tabs>
        <w:spacing w:after="60" w:before="0"/>
        <w:ind w:left="230"/>
      </w:pPr>
      <w:hyperlink w:anchor="spec_SDD_35">
        <w:r>
          <w:rPr>
            <w:sz w:val="20"/>
          </w:rPr>
          <w:t>20. Collaboration Overview - Authenticate Analyst Access</w:t>
        </w:r>
      </w:hyperlink>
      <w:r>
        <w:tab/>
        <w:t>30</w:t>
      </w:r>
    </w:p>
    <w:p>
      <w:pPr>
        <w:tabs>
          <w:tab w:pos="14605" w:val="right" w:leader="dot"/>
        </w:tabs>
        <w:spacing w:after="60" w:before="0"/>
        <w:ind w:left="230"/>
      </w:pPr>
      <w:hyperlink w:anchor="spec_SDD_36">
        <w:r>
          <w:rPr>
            <w:sz w:val="20"/>
          </w:rPr>
          <w:t>21. Structural Overview - Authenticate Analyst Access</w:t>
        </w:r>
      </w:hyperlink>
      <w:r>
        <w:tab/>
        <w:t>31</w:t>
      </w:r>
    </w:p>
    <w:p>
      <w:pPr>
        <w:tabs>
          <w:tab w:pos="14605" w:val="right" w:leader="dot"/>
        </w:tabs>
        <w:spacing w:after="60" w:before="0"/>
        <w:ind w:left="230"/>
      </w:pPr>
      <w:hyperlink w:anchor="spec_SDD_37">
        <w:r>
          <w:rPr>
            <w:sz w:val="20"/>
          </w:rPr>
          <w:t>22. Behavioural Overview - Authenticate Analyst Access</w:t>
        </w:r>
      </w:hyperlink>
      <w:r>
        <w:tab/>
        <w:t>32</w:t>
      </w:r>
    </w:p>
    <w:p>
      <w:pPr>
        <w:tabs>
          <w:tab w:pos="14605" w:val="right" w:leader="dot"/>
        </w:tabs>
        <w:spacing w:after="60" w:before="0"/>
        <w:ind w:left="230"/>
      </w:pPr>
      <w:hyperlink w:anchor="spec_SDD_38">
        <w:r>
          <w:rPr>
            <w:sz w:val="20"/>
          </w:rPr>
          <w:t>23. Collaboration Overview - Validate Coach Access</w:t>
        </w:r>
      </w:hyperlink>
      <w:r>
        <w:tab/>
        <w:t>34</w:t>
      </w:r>
    </w:p>
    <w:p>
      <w:pPr>
        <w:tabs>
          <w:tab w:pos="14605" w:val="right" w:leader="dot"/>
        </w:tabs>
        <w:spacing w:after="60" w:before="0"/>
        <w:ind w:left="230"/>
      </w:pPr>
      <w:hyperlink w:anchor="spec_SDD_39">
        <w:r>
          <w:rPr>
            <w:sz w:val="20"/>
          </w:rPr>
          <w:t>24. Structural Overview - Validate Coach Access</w:t>
        </w:r>
      </w:hyperlink>
      <w:r>
        <w:tab/>
        <w:t>35</w:t>
      </w:r>
    </w:p>
    <w:p>
      <w:pPr>
        <w:tabs>
          <w:tab w:pos="14605" w:val="right" w:leader="dot"/>
        </w:tabs>
        <w:spacing w:after="60" w:before="0"/>
        <w:ind w:left="230"/>
      </w:pPr>
      <w:hyperlink w:anchor="spec_SDD_40">
        <w:r>
          <w:rPr>
            <w:sz w:val="20"/>
          </w:rPr>
          <w:t>25. Behavioural Overview - Validate Coach Access</w:t>
        </w:r>
      </w:hyperlink>
      <w:r>
        <w:tab/>
        <w:t>36</w:t>
      </w:r>
    </w:p>
    <w:p>
      <w:pPr>
        <w:tabs>
          <w:tab w:pos="14605" w:val="right" w:leader="dot"/>
        </w:tabs>
        <w:spacing w:after="60" w:before="0"/>
        <w:ind w:left="230"/>
      </w:pPr>
      <w:hyperlink w:anchor="spec_SDD_41">
        <w:r>
          <w:rPr>
            <w:sz w:val="20"/>
          </w:rPr>
          <w:t>Shared result exports</w:t>
        </w:r>
      </w:hyperlink>
      <w:r>
        <w:tab/>
        <w:t>38</w:t>
      </w:r>
    </w:p>
    <w:p>
      <w:pPr>
        <w:tabs>
          <w:tab w:pos="14605" w:val="right" w:leader="dot"/>
        </w:tabs>
        <w:spacing w:after="60" w:before="0"/>
        <w:ind w:left="230"/>
      </w:pPr>
      <w:hyperlink w:anchor="spec_SDD_42">
        <w:r>
          <w:rPr>
            <w:sz w:val="20"/>
          </w:rPr>
          <w:t>26. Collaboration Overview - Export KPIs / Reports (486)</w:t>
        </w:r>
      </w:hyperlink>
      <w:r>
        <w:tab/>
        <w:t>38</w:t>
      </w:r>
    </w:p>
    <w:p>
      <w:pPr>
        <w:tabs>
          <w:tab w:pos="14605" w:val="right" w:leader="dot"/>
        </w:tabs>
        <w:spacing w:after="60" w:before="0"/>
        <w:ind w:left="230"/>
      </w:pPr>
      <w:hyperlink w:anchor="spec_SDD_43">
        <w:r>
          <w:rPr>
            <w:sz w:val="20"/>
          </w:rPr>
          <w:t>27. Elaboration - Shared Export Controls (486)</w:t>
        </w:r>
      </w:hyperlink>
      <w:r>
        <w:tab/>
        <w:t>39</w:t>
      </w:r>
    </w:p>
    <w:p>
      <w:pPr>
        <w:tabs>
          <w:tab w:pos="14605" w:val="right" w:leader="dot"/>
        </w:tabs>
        <w:spacing w:after="60" w:before="0"/>
        <w:ind w:left="230"/>
      </w:pPr>
      <w:hyperlink w:anchor="spec_SDD_44">
        <w:r>
          <w:rPr>
            <w:sz w:val="20"/>
          </w:rPr>
          <w:t>28. Detailed Sequence - Export Displayed Results (486)</w:t>
        </w:r>
      </w:hyperlink>
      <w:r>
        <w:tab/>
        <w:t>40</w:t>
      </w:r>
    </w:p>
    <w:p>
      <w:pPr>
        <w:tabs>
          <w:tab w:pos="14605" w:val="right" w:leader="dot"/>
        </w:tabs>
        <w:spacing w:after="60" w:before="0"/>
        <w:ind w:left="0"/>
      </w:pPr>
      <w:hyperlink w:anchor="spec_SDD_45">
        <w:r>
          <w:rPr>
            <w:sz w:val="20"/>
          </w:rPr>
          <w:t>Source and request contracts</w:t>
        </w:r>
      </w:hyperlink>
      <w:r>
        <w:rPr>
          <w:b/>
        </w:rPr>
        <w:tab/>
        <w:t>41</w:t>
      </w:r>
    </w:p>
    <w:p>
      <w:pPr>
        <w:tabs>
          <w:tab w:pos="14605" w:val="right" w:leader="dot"/>
        </w:tabs>
        <w:spacing w:after="60" w:before="0"/>
        <w:ind w:left="0"/>
      </w:pPr>
      <w:hyperlink w:anchor="spec_SDD_46">
        <w:r>
          <w:rPr>
            <w:sz w:val="20"/>
          </w:rPr>
          <w:t>Release boundaries</w:t>
        </w:r>
      </w:hyperlink>
      <w:r>
        <w:rPr>
          <w:b/>
        </w:rPr>
        <w:tab/>
        <w:t>41</w:t>
      </w:r>
    </w:p>
    <w:p>
      <w:r>
        <w:fldChar w:fldCharType="end"/>
      </w:r>
    </w:p>
    <w:p>
      <w:r>
        <w:br w:type="page"/>
      </w:r>
    </w:p>
    <w:p>
      <w:bookmarkStart w:id="10000" w:name="spec_SDD_0"/>
      <w:pPr>
        <w:pStyle w:val="Heading1"/>
        <w:keepNext/>
        <w:widowControl/>
      </w:pPr>
      <w:r>
        <w:rPr>
          <w:color w:val="000000"/>
          <w:u w:val="none"/>
        </w:rPr>
        <w:t xml:space="preserve">Introduction</w:t>
      </w:r>
      <w:bookmarkEnd w:id="10000"/>
    </w:p>
    <w:p>
      <w:pPr>
        <w:widowControl/>
      </w:pPr>
      <w:r>
        <w:t xml:space="preserve">The application separates browser screens, API workflows, basketball calculations and infrastructure. This design describes the current deployment and the Alpha comparison path from the coach's filter selection to validated source totals and chart data. Each detailed use case links to its collaboration overview, structural design and sequence diagram.</w:t>
      </w:r>
    </w:p>
    <w:p>
      <w:bookmarkStart w:id="10001" w:name="spec_SDD_1"/>
      <w:pPr>
        <w:pStyle w:val="Heading1"/>
        <w:keepNext/>
        <w:widowControl/>
      </w:pPr>
      <w:r>
        <w:rPr>
          <w:color w:val="000000"/>
          <w:u w:val="none"/>
        </w:rPr>
        <w:t xml:space="preserve">System architecture</w:t>
      </w:r>
      <w:bookmarkEnd w:id="10001"/>
    </w:p>
    <w:p>
      <w:bookmarkStart w:id="10002" w:name="spec_SDD_2"/>
      <w:pPr>
        <w:pStyle w:val="Heading2"/>
        <w:keepNext/>
        <w:widowControl/>
      </w:pPr>
      <w:r>
        <w:rPr>
          <w:color w:val="000000"/>
          <w:u w:val="none"/>
        </w:rPr>
        <w:t xml:space="preserve">Presentation</w:t>
      </w:r>
      <w:bookmarkEnd w:id="10002"/>
    </w:p>
    <w:p>
      <w:pPr>
        <w:widowControl/>
      </w:pPr>
      <w:r>
        <w:t>Next.js and React display the coach and analyst workspaces. MatchupDashboardClient holds the selected </w:t>
      </w:r>
      <w:r>
        <w:t>season</w:t>
      </w:r>
      <w:r>
        <w:t>, teams and </w:t>
      </w:r>
      <w:r>
        <w:t>possession</w:t>
      </w:r>
      <w:r>
        <w:t> cutoff. UsageEfficiencyChart and OpponentDefenseChart render accessible charts with exact values in tables. Changing filters removes the previous results immediately.</w:t>
      </w:r>
    </w:p>
    <w:p>
      <w:bookmarkStart w:id="10003" w:name="spec_SDD_3"/>
      <w:pPr>
        <w:pStyle w:val="Heading2"/>
        <w:keepNext/>
        <w:widowControl/>
      </w:pPr>
      <w:r>
        <w:rPr>
          <w:color w:val="000000"/>
          <w:u w:val="none"/>
        </w:rPr>
        <w:t xml:space="preserve">Application</w:t>
      </w:r>
      <w:bookmarkEnd w:id="10003"/>
    </w:p>
    <w:p>
      <w:pPr>
        <w:widowControl/>
      </w:pPr>
      <w:r>
        <w:t xml:space="preserve">FastAPI coordinates requests, checks identity and permissions, validates filters and invokes the domain service. GET /analytics/playtypes supplies both Alpha views from one consistent response. Invalid inputs, unavailable data and expired sessions return clear errors rather than partial comparisons.</w:t>
      </w:r>
    </w:p>
    <w:p>
      <w:bookmarkStart w:id="10004" w:name="spec_SDD_4"/>
      <w:pPr>
        <w:pStyle w:val="Heading2"/>
        <w:keepNext/>
        <w:widowControl/>
      </w:pPr>
      <w:r>
        <w:rPr>
          <w:color w:val="000000"/>
          <w:u w:val="none"/>
        </w:rPr>
        <w:t xml:space="preserve">Domain</w:t>
      </w:r>
      <w:bookmarkEnd w:id="10004"/>
    </w:p>
    <w:p>
      <w:pPr>
        <w:widowControl/>
      </w:pPr>
      <w:r>
        <w:t>The baseline service aggregates regular-</w:t>
      </w:r>
      <w:r>
        <w:t>season</w:t>
      </w:r>
      <w:r>
        <w:t> play-type records. The dashboard calculates usage, </w:t>
      </w:r>
      <w:r>
        <w:t>points per possession</w:t>
      </w:r>
      <w:r>
        <w:t> and differences from the league for the same play type. The existing baseline recommender blends </w:t>
      </w:r>
      <w:r>
        <w:t>team</w:t>
      </w:r>
      <w:r>
        <w:t> offense with opponent points allowed. Model and shot services remain separate from the new descriptive dashboard.</w:t>
      </w:r>
    </w:p>
    <w:p>
      <w:bookmarkStart w:id="10005" w:name="spec_SDD_5"/>
      <w:pPr>
        <w:pStyle w:val="Heading2"/>
        <w:keepNext/>
        <w:widowControl/>
      </w:pPr>
      <w:r>
        <w:rPr>
          <w:color w:val="000000"/>
          <w:u w:val="none"/>
        </w:rPr>
        <w:t xml:space="preserve">Infrastructure</w:t>
      </w:r>
      <w:bookmarkEnd w:id="10005"/>
    </w:p>
    <w:p>
      <w:pPr>
        <w:widowControl/>
      </w:pPr>
      <w:r>
        <w:t xml:space="preserve">Data access loads versioned source files and validated cached artifacts. The frontend request adapter attaches the current session token, validates the response and cancels obsolete requests. Export services handle existing CSV, JSON and PDF reports. Source and aggregation versions identify the inputs behind saved predictions.</w:t>
      </w:r>
    </w:p>
    <w:p>
      <w:bookmarkStart w:id="10006" w:name="spec_SDD_6"/>
      <w:pPr>
        <w:pStyle w:val="Heading2"/>
        <w:keepNext/>
        <w:widowControl/>
      </w:pPr>
      <w:bookmarkStart w:id="1" w:name="Nr3N.wWAUAAADbYM"/>
      <w:bookmarkStart w:id="0" w:name="HNGwPoWD.AAAAStx"/>
      <w:r>
        <w:rPr>
          <w:color w:val="000000"/>
          <w:u w:val="none"/>
        </w:rPr>
        <w:t>1. Software System Architecture</w:t>
      </w:r>
      <w:bookmarkEnd w:id="0"/>
      <w:bookmarkEnd w:id="1"/>
      <w:bookmarkEnd w:id="10006"/>
    </w:p>
    <w:p>
      <w:pPr>
        <w:keepNext/>
        <w:jc w:val="center"/>
      </w:pPr>
      <w:r>
        <w:drawing>
          <wp:inline distB="0" distL="0" distR="0" distT="0">
            <wp:extent cx="9194800" cy="4876800"/>
            <wp:effectExtent b="0" l="0" r="0" t="0"/>
            <wp:docPr descr="System type: NBA Play Ranker is a web-based decision-support information system. Coaches and analysts select a matchup (season, our team, opponent) and optionally a game situation, and the system returns a ranked Top-K list of offensive play types with explanations, visual evidence (court zone and shot heatmaps) and CSV/PDF exports.&#10;&#10;Architecture: a four-layer architecture (User Interface -&gt; Application -&gt; Domain -&gt; Infrastructure) implemented across two deployable tiers: a Next.js/React frontend (Vercel) and a Python FastAPI backend, with Supabase providing authentication and user roles. Each layer is decomposed into subsystems; each subsystem exposes public interfaces (interfaces.py Protocol/ABC classes in the backend, interfaces.ts in the frontend, or the Next.js route contract for UI pages) and hides its implementation modules.&#10;&#10;Architectural decisions and rationale:&#10;1. Layered architecture instead of microservices or pipe-and-filter: the system has one small team, one dataset family and one request/response workflow (select matchup -&gt; rank -&gt; explain -&gt; export). Layers give a clear separation of concerns and a strict dependency direction without the operational cost of many services; the offline data pipeline (backend/data/etl) is kept outside the request path, so the online system only serves pre-built, cached aggregates and stored ML predictions.&#10;2. Recommendation logic lives only in the Domain layer (Baseline Recommendation, Context ML Recommendation). The baseline recommender is the explainable trust anchor; the context ML recommender produces adjusted rankings and reports an explicit error if its model data is unavailable, so ML can be changed without touching the UI or the API.&#10;3. The API Coordination subsystem is the single entry point (Facade) for the UI: FastAPI routers validate inputs, enforce roles through dependency injection (Depends(require_auth / require_role)) and delegate to domain and infrastructure subsystems.&#10;4. Security is centralised in Access Control Services (role -&gt; resource permission table) and External Integrations (Supabase JWT verification), and mirrored in the Next.js middleware for page routes.&#10;5. Infrastructure subsystems isolate technical concerns: Data Access (parquet loading, fingerprint-based cache, Repository-style accessors), Model Management (cross-validated model evaluation), Visualization and Export (SportyPy renderers, PDF builder), External Integrations (Adapter for Supabase and spaCy NLP), Frontend Infrastructure (ApiClient remote proxy over HTTP/JSON).&#10;6. Frontend relaxed layering: UI components may call pure frontend domain helpers (app/domain) and the Supabase auth gateway directly; all backend data access goes through the app/services facades and the ApiClient.&#10;&#10;Quality attributes supported: maintainability and testability (subsystem interfaces, one module per concern), performance (cached aggregates, precomputed predictions, lru/disk caches), security (JWT + role checks at both tiers), explainability (rationale produced next to every ranking) and explicit failure handling (Context reports unavailable model data; the separate baseline page remains available).&#10;&#10;Note: the offline ETL scripts in backend/data/etl (build_pbp_pipeline, pbp_phase2_build, run_ml_evaluation) are build-time tooling and are not part of the runtime layers. The root Next.js shell (app/layout.tsx, app/page.tsx home landing) is presentation-only and is not modelled as a subsystem." id="1" name="Image0.png" title="Softwar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1"/>
                    <a:stretch>
                      <a:fillRect/>
                    </a:stretch>
                  </pic:blipFill>
                  <pic:spPr>
                    <a:xfrm>
                      <a:off x="0" y="0"/>
                      <a:ext cx="9194800" cy="4876800"/>
                    </a:xfrm>
                    <a:prstGeom prst="rect">
                      <a:avLst/>
                    </a:prstGeom>
                  </pic:spPr>
                </pic:pic>
              </a:graphicData>
            </a:graphic>
          </wp:inline>
        </w:drawing>
      </w:r>
    </w:p>
    <w:p>
      <w:pPr>
        <w:pStyle w:val="Description"/>
        <w:keepNext w:val="0"/>
        <w:widowControl/>
      </w:pPr>
      <w:r>
        <w:t>System type: NBA Play Ranker is a web-based decision-support information system. Coaches and analysts select a </w:t>
      </w:r>
      <w:r>
        <w:t>matchup</w:t>
      </w:r>
      <w:r>
        <w:t> (</w:t>
      </w:r>
      <w:r>
        <w:t>season</w:t>
      </w:r>
      <w:r>
        <w:t>, our </w:t>
      </w:r>
      <w:r>
        <w:t>team</w:t>
      </w:r>
      <w:r>
        <w:t>, opponent) and optionally a game situation, and the system returns a ranked </w:t>
      </w:r>
      <w:r>
        <w:t>Top-K</w:t>
      </w:r>
      <w:r>
        <w:t> list of offensive play types with explanations, visual evidence (court zone and shot heatmaps) and CSV/PDF exports.</w:t>
      </w:r>
      <w:r>
        <w:t>
          <w:br/>
        </w:t>
      </w:r>
      <w:r>
        <w:t>
          <w:br/>
        </w:t>
      </w:r>
      <w:r>
        <w:t xml:space="preserve">Architecture: a four-layer architecture (User Interface -&gt; Application -&gt; Domain -&gt; Infrastructure) implemented across two deployable tiers: a Next.js/React frontend (Vercel) and a Python FastAPI backend, with Supabase providing authentication and user roles. Each layer is decomposed into subsystems; each subsystem exposes public interfaces (interfaces.py Protocol/ABC classes in the backend, interfaces.ts in the frontend, or the Next.js route contract for UI pages) and hides its implementation modules.</w:t>
      </w:r>
      <w:r>
        <w:t>
          <w:br/>
        </w:t>
      </w:r>
      <w:r>
        <w:t>
          <w:br/>
        </w:t>
      </w:r>
      <w:r>
        <w:t>Architectural decisions and </w:t>
      </w:r>
      <w:r>
        <w:t>rationale</w:t>
      </w:r>
      <w:r>
        <w:t>:</w:t>
      </w:r>
      <w:r>
        <w:t>
          <w:br/>
        </w:t>
      </w:r>
      <w:r>
        <w:t>1. Layered architecture instead of microservices or pipe-and-filter: the system has one small </w:t>
      </w:r>
      <w:r>
        <w:t>team</w:t>
      </w:r>
      <w:r>
        <w:t>, one dataset family and one request/response workflow (select </w:t>
      </w:r>
      <w:r>
        <w:t>matchup</w:t>
      </w:r>
      <w:r>
        <w:t> -&gt; rank -&gt; explain -&gt; export). Layers give a clear separation of concerns and a strict dependency direction without the operational cost of many services; the offline data pipeline (backend/data/etl) is kept outside the request path, so the online system only serves pre-built, cached aggregates and stored ML predictions.</w:t>
      </w:r>
      <w:r>
        <w:t>
          <w:br/>
        </w:t>
      </w:r>
      <w:r>
        <w:t>2. </w:t>
      </w:r>
      <w:r>
        <w:t>Recommendation</w:t>
      </w:r>
      <w:r>
        <w:t> logic lives only in the Domain layer (Baseline </w:t>
      </w:r>
      <w:r>
        <w:t>Recommendation</w:t>
      </w:r>
      <w:r>
        <w:t>, Context ML </w:t>
      </w:r>
      <w:r>
        <w:t>Recommendation</w:t>
      </w:r>
      <w:r>
        <w:t>). The baseline recommender is the explainable trust anchor; the context ML recommender produces adjusted rankings and reports an explicit error if its model data is unavailable, so ML can be changed without touching the UI or the API.</w:t>
      </w:r>
      <w:r>
        <w:t>
          <w:br/>
        </w:t>
      </w:r>
      <w:r>
        <w:t xml:space="preserve">3. The API Coordination subsystem is the single entry point (Facade) for the UI: FastAPI routers validate inputs, enforce roles through dependency injection (Depends(require_auth / require_role)) and delegate to domain and infrastructure subsystems.</w:t>
      </w:r>
      <w:r>
        <w:t>
          <w:br/>
        </w:t>
      </w:r>
      <w:r>
        <w:t xml:space="preserve">4. Security is centralised in Access Control Services (role -&gt; resource permission table) and External Integrations (Supabase JWT verification), and mirrored in the Next.js middleware for page routes.</w:t>
      </w:r>
      <w:r>
        <w:t>
          <w:br/>
        </w:t>
      </w:r>
      <w:r>
        <w:t xml:space="preserve">5. Infrastructure subsystems isolate technical concerns: Data Access (parquet loading, fingerprint-based cache, Repository-style accessors), Model Management (cross-validated model evaluation), Visualization and Export (SportyPy renderers, PDF builder), External Integrations (Adapter for Supabase and spaCy NLP), Frontend Infrastructure (ApiClient remote proxy over HTTP/JSON).</w:t>
      </w:r>
      <w:r>
        <w:t>
          <w:br/>
        </w:t>
      </w:r>
      <w:r>
        <w:t xml:space="preserve">6. Frontend relaxed layering: UI components may call pure frontend domain helpers (app/domain) and the Supabase auth gateway directly; all backend data access goes through the app/services facades and the ApiClient.</w:t>
      </w:r>
      <w:r>
        <w:t>
          <w:br/>
        </w:t>
      </w:r>
      <w:r>
        <w:t>
          <w:br/>
        </w:t>
      </w:r>
      <w:r>
        <w:t>Quality attributes supported: maintainability and testability (subsystem interfaces, one module per concern), performance (cached aggregates, precomputed predictions, lru/disk caches), security (JWT + role checks at both tiers), explainability (</w:t>
      </w:r>
      <w:r>
        <w:t>rationale</w:t>
      </w:r>
      <w:r>
        <w:t> produced next to every ranking) and explicit failure handling (Context reports unavailable model data; the separate baseline page remains available).</w:t>
      </w:r>
      <w:r>
        <w:t>
          <w:br/>
        </w:t>
      </w:r>
      <w:r>
        <w:t>
          <w:br/>
        </w:t>
      </w:r>
      <w:r>
        <w:t xml:space="preserve">Note: the offline ETL scripts in backend/data/etl (build_pbp_pipeline, pbp_phase2_build, run_ml_evaluation) are build-time tooling and are not part of the runtime layers. The root Next.js shell (app/layout.tsx, app/page.tsx home landing) is presentation-only and is not modelled as a subsystem.</w:t>
      </w:r>
    </w:p>
    <w:p>
      <w:bookmarkStart w:id="10007" w:name="spec_SDD_7"/>
      <w:pPr>
        <w:pStyle w:val="Heading2"/>
        <w:keepNext/>
        <w:widowControl/>
      </w:pPr>
      <w:bookmarkStart w:id="3" w:name="_33N.wWAUAAADbZO"/>
      <w:bookmarkStart w:id="2" w:name="HNGwPoWD.AAAASty"/>
      <w:r>
        <w:rPr>
          <w:color w:val="000000"/>
          <w:u w:val="none"/>
        </w:rPr>
        <w:t>2. Software System Architecture - Subsystem Dependencies</w:t>
      </w:r>
      <w:bookmarkEnd w:id="2"/>
      <w:bookmarkEnd w:id="3"/>
      <w:bookmarkEnd w:id="10007"/>
    </w:p>
    <w:p>
      <w:pPr>
        <w:keepNext/>
        <w:jc w:val="center"/>
      </w:pPr>
      <w:r>
        <w:drawing>
          <wp:inline distB="0" distL="0" distR="0" distT="0">
            <wp:extent cx="3302000" cy="5181600"/>
            <wp:effectExtent b="0" l="0" r="0" t="0"/>
            <wp:docPr descr="Dependency (USES) structure between Design Model subsystems, derived from the import statements of the NBAPlayRanker-1 code base (backend Python packages and Next.js app/ modules). Each arrow means the client subsystem imports/calls the supplier subsystem." id="3" name="Image1.png" title="Software System Architecture - Subsystem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a:stretch>
                      <a:fillRect/>
                    </a:stretch>
                  </pic:blipFill>
                  <pic:spPr>
                    <a:xfrm>
                      <a:off x="0" y="0"/>
                      <a:ext cx="3302000" cy="5181600"/>
                    </a:xfrm>
                    <a:prstGeom prst="rect">
                      <a:avLst/>
                    </a:prstGeom>
                  </pic:spPr>
                </pic:pic>
              </a:graphicData>
            </a:graphic>
          </wp:inline>
        </w:drawing>
      </w:r>
    </w:p>
    <w:p>
      <w:pPr>
        <w:pStyle w:val="Description"/>
        <w:keepNext w:val="0"/>
        <w:widowControl/>
      </w:pPr>
      <w:r>
        <w:t xml:space="preserve">Dependency (USES) structure between Design Model subsystems, derived from the import statements of the NBAPlayRanker-1 code base (backend Python packages and Next.js app/ modules). Each arrow means the client subsystem imports/calls the supplier subsystem.</w:t>
      </w:r>
    </w:p>
    <w:p>
      <w:bookmarkStart w:id="10008" w:name="spec_SDD_8"/>
      <w:pPr>
        <w:pStyle w:val="Heading1"/>
        <w:keepNext/>
        <w:widowControl/>
      </w:pPr>
      <w:r>
        <w:rPr>
          <w:color w:val="000000"/>
          <w:u w:val="none"/>
        </w:rPr>
        <w:t xml:space="preserve">Deployment</w:t>
      </w:r>
      <w:bookmarkEnd w:id="10008"/>
    </w:p>
    <w:p>
      <w:pPr>
        <w:widowControl/>
      </w:pPr>
      <w:r>
        <w:t xml:space="preserve">The browser reaches the Next.js frontend on Vercel and the FastAPI service on Google Cloud Run over HTTPS on port 443. Supabase provides authentication and PostgreSQL-backed application storage. The Cloud Run container listens on its configured internal port. Offline scripts prepare model and analysis artifacts; normal dashboard requests do not train models. The existing deployment diagram records the service boundaries and labelled protocols.</w:t>
      </w:r>
    </w:p>
    <w:p>
      <w:bookmarkStart w:id="10009" w:name="spec_SDD_9"/>
      <w:pPr>
        <w:pStyle w:val="Heading2"/>
        <w:keepNext/>
        <w:widowControl/>
      </w:pPr>
      <w:bookmarkStart w:id="5" w:name="8W4D.wWAUAAADc8a"/>
      <w:bookmarkStart w:id="4" w:name="HNGwPoWD.AAAAStz"/>
      <w:r>
        <w:rPr>
          <w:color w:val="000000"/>
          <w:u w:val="none"/>
        </w:rPr>
        <w:t>3. Deployment Diagram</w:t>
      </w:r>
      <w:bookmarkEnd w:id="4"/>
      <w:bookmarkEnd w:id="5"/>
      <w:bookmarkEnd w:id="10009"/>
    </w:p>
    <w:p>
      <w:pPr>
        <w:keepNext/>
        <w:jc w:val="center"/>
      </w:pPr>
      <w:r>
        <w:drawing>
          <wp:inline distB="0" distL="0" distR="0" distT="0">
            <wp:extent cx="9029700" cy="5181600"/>
            <wp:effectExtent b="0" l="0" r="0" t="0"/>
            <wp:docPr descr="SCRUM-506. Frontend https://nbaplayranker-seven.vercel.app on Vercel Hobby, Node.js 22, manually deployed from canonical shared Git checkout. Cloud Run nba-playranker-api in northamerica-northeast1: Python3.11/Uvicorn application.api_coordination.app:app, 1CPU/2GiB, min0/max2, concurrency2, numeric threads1. HTTPS REST/JSON + Bearer and explicit frontend CORS. Supabase Free Auth/JWKS, protected profiles and coach-owned gameplan_notes RLS. Analyst uplift/calibration reports use packaged datasets and ephemeral instance cache. Coach Gameplan notes, plans and roles synchronize with the coach-owned Supabase table through authenticated owner-only REST requests. CAD10 budget alerts and CAD7 Cloud Run cap have delayed enforcement, not an absolute total billing guarantee.&#10;Production authorization validates ES256/RS256 JWT signatures against Supabase JWKS plus issuer, audience and expiry; verified subject identifies the user. The current protected public.profiles.role authorizes resources, never user_metadata.role. Unassigned accounts remain pending. Analyst evidence endpoints require analyst access; coach recommendations and the matchup dashboard require coach access. Shared shot views accept either approved role. Invalid tokens return 401 and forbidden roles return 403.&#10;&#10;Deployment view: artifacts are grouped inside their execution environments. Six host communication paths show HTTPS on TCP port 443. Cloud Run terminates TLS and forwards HTTP to Uvicorn on internal port 8080. Supabase access uses HTTPS Auth and REST APIs; no direct PostgreSQL connection is used by the app. Browser Gameplan state synchronizes with Supabase using INSERT for a new matchup and revision-filtered updates; local draft recovery remains available for conflicts or interrupted edits. Detailed deploy, composition and artifact dependency relationships remain in the model and are hidden only on this view to avoid duplicate arrows." id="5" name="Image2.png"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a:stretch>
                      <a:fillRect/>
                    </a:stretch>
                  </pic:blipFill>
                  <pic:spPr>
                    <a:xfrm>
                      <a:off x="0" y="0"/>
                      <a:ext cx="9029700" cy="5181600"/>
                    </a:xfrm>
                    <a:prstGeom prst="rect">
                      <a:avLst/>
                    </a:prstGeom>
                  </pic:spPr>
                </pic:pic>
              </a:graphicData>
            </a:graphic>
          </wp:inline>
        </w:drawing>
      </w:r>
    </w:p>
    <w:p>
      <w:pPr>
        <w:pStyle w:val="Description"/>
        <w:keepNext w:val="0"/>
        <w:widowControl/>
      </w:pPr>
      <w:r>
        <w:t xml:space="preserve">SCRUM-506. Frontend https://nbaplayranker-seven.vercel.app on Vercel Hobby, Node.js 22, manually deployed from canonical shared Git checkout. Cloud Run nba-playranker-api in northamerica-northeast1: Python3.11/Uvicorn application.api_coordination.app:app, 1CPU/2GiB, min0/max2, concurrency2, numeric threads1. HTTPS REST/JSON + Bearer and explicit frontend CORS. Supabase Free Auth/JWKS, protected profiles and coach-owned gameplan_notes RLS. Analyst uplift/calibration reports use packaged datasets and ephemeral instance cache. Coach Gameplan notes, plans and roles synchronize with the coach-owned Supabase table through authenticated owner-only REST requests. CAD10 budget alerts and CAD7 Cloud Run cap have delayed enforcement, not an absolute total billing guarantee.</w:t>
      </w:r>
      <w:r>
        <w:t>
          <w:br/>
        </w:t>
      </w:r>
      <w:r>
        <w:t>Production authorization validates ES256/RS256 JWT signatures against Supabase JWKS plus issuer, audience and expiry; verified subject identifies the user. The current protected public.profiles.role authorizes resources, never user_metadata.role. Unassigned accounts remain pending. Analyst evidence endpoints require analyst access; coach recommendations and the </w:t>
      </w:r>
      <w:r>
        <w:t>matchup</w:t>
      </w:r>
      <w:r>
        <w:t> dashboard require coach access. Shared shot views accept either approved role. Invalid tokens return 401 and forbidden roles return 403.</w:t>
      </w:r>
      <w:r>
        <w:t>
          <w:br/>
        </w:t>
      </w:r>
      <w:r>
        <w:t>
          <w:br/>
        </w:t>
      </w:r>
      <w:r>
        <w:t>Deployment view: artifacts are grouped inside their execution environments. Six host communication paths show HTTPS on TCP port 443. Cloud Run terminates TLS and forwards HTTP to Uvicorn on internal port 8080. Supabase access uses HTTPS Auth and REST APIs; no direct PostgreSQL connection is used by the app. Browser Gameplan state synchronizes with Supabase using INSERT for a new </w:t>
      </w:r>
      <w:r>
        <w:t>matchup</w:t>
      </w:r>
      <w:r>
        <w:t> and revision-filtered updates; local draft recovery remains available for conflicts or interrupted edits. Detailed deploy, composition and artifact dependency relationships remain in the model and are hidden only on this view to avoid duplicate arrows.</w:t>
      </w:r>
    </w:p>
    <w:p>
      <w:bookmarkStart w:id="10010" w:name="spec_SDD_10"/>
      <w:pPr>
        <w:pStyle w:val="Heading1"/>
        <w:keepNext/>
        <w:widowControl/>
      </w:pPr>
      <w:r>
        <w:rPr>
          <w:color w:val="000000"/>
          <w:u w:val="none"/>
        </w:rPr>
        <w:t xml:space="preserve">Alpha collaboration designs</w:t>
      </w:r>
      <w:bookmarkEnd w:id="10010"/>
    </w:p>
    <w:p>
      <w:bookmarkStart w:id="10011" w:name="spec_SDD_11"/>
      <w:pPr>
        <w:pStyle w:val="Heading2"/>
        <w:keepNext/>
        <w:widowControl/>
      </w:pPr>
      <w:r>
        <w:rPr>
          <w:color w:val="000000"/>
          <w:u w:val="none"/>
        </w:rPr>
        <w:t xml:space="preserve">Compare Usage and Efficiency</w:t>
      </w:r>
      <w:bookmarkEnd w:id="10011"/>
    </w:p>
    <w:p>
      <w:pPr>
        <w:widowControl/>
      </w:pPr>
      <w:r>
        <w:t xml:space="preserve">Use case A35cd925e814ba68; SCRUM-695. The collaboration reuses the existing application and deployment layers. Numeric fields and alternate outcomes follow the SRS Flow of Events.</w:t>
      </w:r>
    </w:p>
    <w:p>
      <w:bookmarkStart w:id="10012" w:name="spec_SDD_12"/>
      <w:pPr>
        <w:pStyle w:val="Heading2"/>
        <w:keepNext/>
        <w:widowControl/>
      </w:pPr>
      <w:bookmarkStart w:id="7" w:name="A3cf379bfe3cc8dd"/>
      <w:bookmarkStart w:id="6" w:name="HNGwPoWD.AAAASt0"/>
      <w:r>
        <w:rPr>
          <w:color w:val="000000"/>
          <w:u w:val="none"/>
        </w:rPr>
        <w:t>4. Collaboration Overview - Compare Usage and Efficiency</w:t>
      </w:r>
      <w:bookmarkEnd w:id="6"/>
      <w:bookmarkEnd w:id="7"/>
      <w:bookmarkEnd w:id="10012"/>
    </w:p>
    <w:p>
      <w:pPr>
        <w:keepNext/>
        <w:jc w:val="center"/>
      </w:pPr>
      <w:r>
        <w:drawing>
          <wp:inline distB="0" distL="0" distR="0" distT="0">
            <wp:extent cx="9194800" cy="3009900"/>
            <wp:effectExtent b="0" l="0" r="0" t="0"/>
            <wp:docPr descr="Detailed design for Compare Usage and Efficiency. Historical usage/PPP relative to league. The API verifies coach access and source quality before invoking service; alternate outcomes are defined in Flow of Events. Existing source/model and deployment components are reused." id="7" name="Image3.png" title="Collaboration Overview - Compare Usage and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a:stretch>
                      <a:fillRect/>
                    </a:stretch>
                  </pic:blipFill>
                  <pic:spPr>
                    <a:xfrm>
                      <a:off x="0" y="0"/>
                      <a:ext cx="9194800" cy="3009900"/>
                    </a:xfrm>
                    <a:prstGeom prst="rect">
                      <a:avLst/>
                    </a:prstGeom>
                  </pic:spPr>
                </pic:pic>
              </a:graphicData>
            </a:graphic>
          </wp:inline>
        </w:drawing>
      </w:r>
    </w:p>
    <w:p>
      <w:pPr>
        <w:pStyle w:val="Description"/>
        <w:keepNext w:val="0"/>
        <w:widowControl/>
      </w:pPr>
      <w:r>
        <w:t>Detailed design for Compare Usage and Efficiency. Historical usage/</w:t>
      </w:r>
      <w:r>
        <w:t>PPP</w:t>
      </w:r>
      <w:r>
        <w:t> relative to league. The API verifies coach access and source quality before invoking service; alternate outcomes are defined in Flow of Events. Existing source/model and deployment components are reused.</w:t>
      </w:r>
    </w:p>
    <w:p>
      <w:bookmarkStart w:id="10013" w:name="spec_SDD_13"/>
      <w:pPr>
        <w:pStyle w:val="Heading2"/>
        <w:keepNext/>
        <w:widowControl/>
      </w:pPr>
      <w:bookmarkStart w:id="9" w:name="A327a1441c95755c"/>
      <w:bookmarkStart w:id="8" w:name="HNGwPoWD.AAAASt1"/>
      <w:r>
        <w:rPr>
          <w:color w:val="000000"/>
          <w:u w:val="none"/>
        </w:rPr>
        <w:t>5. Structural Design - Compare Usage and Efficiency</w:t>
      </w:r>
      <w:bookmarkEnd w:id="8"/>
      <w:bookmarkEnd w:id="9"/>
      <w:bookmarkEnd w:id="10013"/>
    </w:p>
    <w:p>
      <w:pPr>
        <w:keepNext/>
        <w:jc w:val="center"/>
      </w:pPr>
      <w:r>
        <w:drawing>
          <wp:inline distB="0" distL="0" distR="0" distT="0">
            <wp:extent cx="6769100" cy="5181600"/>
            <wp:effectExtent b="0" l="0" r="0" t="0"/>
            <wp:docPr descr="Detailed design for Compare Usage and Efficiency. Historical usage/PPP relative to league. The API verifies coach access and source quality before invoking service; alternate outcomes are defined in Flow of Events. Existing source/model and deployment components are reused." id="9" name="Image4.png" title="Structural Design - Compare Usage and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a:stretch>
                      <a:fillRect/>
                    </a:stretch>
                  </pic:blipFill>
                  <pic:spPr>
                    <a:xfrm>
                      <a:off x="0" y="0"/>
                      <a:ext cx="6769100" cy="5181600"/>
                    </a:xfrm>
                    <a:prstGeom prst="rect">
                      <a:avLst/>
                    </a:prstGeom>
                  </pic:spPr>
                </pic:pic>
              </a:graphicData>
            </a:graphic>
          </wp:inline>
        </w:drawing>
      </w:r>
    </w:p>
    <w:p>
      <w:pPr>
        <w:pStyle w:val="Description"/>
        <w:keepNext w:val="0"/>
        <w:widowControl/>
      </w:pPr>
      <w:r>
        <w:t>Detailed design for Compare Usage and Efficiency. Historical usage/</w:t>
      </w:r>
      <w:r>
        <w:t>PPP</w:t>
      </w:r>
      <w:r>
        <w:t> relative to league. The API verifies coach access and source quality before invoking service; alternate outcomes are defined in Flow of Events. Existing source/model and deployment components are reused.</w:t>
      </w:r>
    </w:p>
    <w:p>
      <w:bookmarkStart w:id="10014" w:name="spec_SDD_14"/>
      <w:pPr>
        <w:pStyle w:val="Heading2"/>
        <w:keepNext/>
        <w:widowControl/>
      </w:pPr>
      <w:bookmarkStart w:id="11" w:name="A3b04d8e6012d617"/>
      <w:bookmarkStart w:id="10" w:name="HNGwPoWD.AAAASt2"/>
      <w:r>
        <w:rPr>
          <w:color w:val="000000"/>
          <w:u w:val="none"/>
        </w:rPr>
        <w:t>6. Detailed Sequence - Compare Usage and Efficiency</w:t>
      </w:r>
      <w:bookmarkEnd w:id="10"/>
      <w:bookmarkEnd w:id="11"/>
      <w:bookmarkEnd w:id="10014"/>
    </w:p>
    <w:p>
      <w:pPr>
        <w:keepNext/>
        <w:jc w:val="center"/>
      </w:pPr>
      <w:r>
        <w:drawing>
          <wp:inline distB="0" distL="0" distR="0" distT="0">
            <wp:extent cx="9194800" cy="4826000"/>
            <wp:effectExtent b="0" l="0" r="0" t="0"/>
            <wp:docPr descr="Detailed design for Compare Usage and Efficiency. Historical usage/PPP relative to league. The API verifies coach access and source quality before invoking service; alternate outcomes are defined in Flow of Events. Existing source/model and deployment components are reused." id="11" name="Image5.png" title="Detailed Sequence - Compare Usage and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a:stretch>
                      <a:fillRect/>
                    </a:stretch>
                  </pic:blipFill>
                  <pic:spPr>
                    <a:xfrm>
                      <a:off x="0" y="0"/>
                      <a:ext cx="9194800" cy="4826000"/>
                    </a:xfrm>
                    <a:prstGeom prst="rect">
                      <a:avLst/>
                    </a:prstGeom>
                  </pic:spPr>
                </pic:pic>
              </a:graphicData>
            </a:graphic>
          </wp:inline>
        </w:drawing>
      </w:r>
    </w:p>
    <w:p>
      <w:pPr>
        <w:pStyle w:val="Description"/>
        <w:keepNext w:val="0"/>
        <w:widowControl/>
      </w:pPr>
      <w:r>
        <w:t>Detailed design for Compare Usage and Efficiency. Historical usage/</w:t>
      </w:r>
      <w:r>
        <w:t>PPP</w:t>
      </w:r>
      <w:r>
        <w:t> relative to league. The API verifies coach access and source quality before invoking service; alternate outcomes are defined in Flow of Events. Existing source/model and deployment components are reused.</w:t>
      </w:r>
    </w:p>
    <w:p>
      <w:bookmarkStart w:id="10015" w:name="spec_SDD_15"/>
      <w:pPr>
        <w:pStyle w:val="Heading2"/>
        <w:keepNext/>
        <w:widowControl/>
      </w:pPr>
      <w:r>
        <w:rPr>
          <w:color w:val="000000"/>
          <w:u w:val="none"/>
        </w:rPr>
        <w:t xml:space="preserve">View Opponent Defensive Weak Spots</w:t>
      </w:r>
      <w:bookmarkEnd w:id="10015"/>
    </w:p>
    <w:p>
      <w:pPr>
        <w:widowControl/>
      </w:pPr>
      <w:r>
        <w:t xml:space="preserve">Use case A308531b428a7bd1; SCRUM-696. The collaboration reuses the existing application and deployment layers. Numeric fields and alternate outcomes follow the SRS Flow of Events.</w:t>
      </w:r>
    </w:p>
    <w:p>
      <w:bookmarkStart w:id="10016" w:name="spec_SDD_16"/>
      <w:pPr>
        <w:pStyle w:val="Heading2"/>
        <w:keepNext/>
        <w:widowControl/>
      </w:pPr>
      <w:bookmarkStart w:id="13" w:name="A3e9523dccaf0e81"/>
      <w:bookmarkStart w:id="12" w:name="HNGwPoWD.AAAASt3"/>
      <w:r>
        <w:rPr>
          <w:color w:val="000000"/>
          <w:u w:val="none"/>
        </w:rPr>
        <w:t>7. Collaboration Overview - View Opponent Defensive Weak Spots</w:t>
      </w:r>
      <w:bookmarkEnd w:id="12"/>
      <w:bookmarkEnd w:id="13"/>
      <w:bookmarkEnd w:id="10016"/>
    </w:p>
    <w:p>
      <w:pPr>
        <w:keepNext/>
        <w:jc w:val="center"/>
      </w:pPr>
      <w:r>
        <w:drawing>
          <wp:inline distB="0" distL="0" distR="0" distT="0">
            <wp:extent cx="9194800" cy="3009900"/>
            <wp:effectExtent b="0" l="0" r="0" t="0"/>
            <wp:docPr descr="Detailed design for View Opponent Defensive Weak Spots. Opponent allowed PPP relative to league; positive sufficiently sampled differences only. The API verifies coach access and source quality before invoking service; alternate outcomes are defined in Flow of Events. Existing source/model and deployment components are reused." id="13" name="Image6.png" title="Collaboration Overview - View Opponent Defensive Weak S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a:stretch>
                      <a:fillRect/>
                    </a:stretch>
                  </pic:blipFill>
                  <pic:spPr>
                    <a:xfrm>
                      <a:off x="0" y="0"/>
                      <a:ext cx="9194800" cy="3009900"/>
                    </a:xfrm>
                    <a:prstGeom prst="rect">
                      <a:avLst/>
                    </a:prstGeom>
                  </pic:spPr>
                </pic:pic>
              </a:graphicData>
            </a:graphic>
          </wp:inline>
        </w:drawing>
      </w:r>
    </w:p>
    <w:p>
      <w:pPr>
        <w:pStyle w:val="Description"/>
        <w:keepNext w:val="0"/>
        <w:widowControl/>
      </w:pPr>
      <w:r>
        <w:t>Detailed design for View Opponent Defensive Weak Spots. Opponent allowed </w:t>
      </w:r>
      <w:r>
        <w:t>PPP</w:t>
      </w:r>
      <w:r>
        <w:t> relative to league; positive sufficiently sampled differences only. The API verifies coach access and source quality before invoking service; alternate outcomes are defined in Flow of Events. Existing source/model and deployment components are reused.</w:t>
      </w:r>
    </w:p>
    <w:p>
      <w:bookmarkStart w:id="10017" w:name="spec_SDD_17"/>
      <w:pPr>
        <w:pStyle w:val="Heading2"/>
        <w:keepNext/>
        <w:widowControl/>
      </w:pPr>
      <w:bookmarkStart w:id="15" w:name="A3696b87b3695497"/>
      <w:bookmarkStart w:id="14" w:name="HNGwPoWD.AAAASt4"/>
      <w:r>
        <w:rPr>
          <w:color w:val="000000"/>
          <w:u w:val="none"/>
        </w:rPr>
        <w:t>8. Structural Design - View Opponent Defensive Weak Spots</w:t>
      </w:r>
      <w:bookmarkEnd w:id="14"/>
      <w:bookmarkEnd w:id="15"/>
      <w:bookmarkEnd w:id="10017"/>
    </w:p>
    <w:p>
      <w:pPr>
        <w:keepNext/>
        <w:jc w:val="center"/>
      </w:pPr>
      <w:r>
        <w:drawing>
          <wp:inline distB="0" distL="0" distR="0" distT="0">
            <wp:extent cx="6769100" cy="5181600"/>
            <wp:effectExtent b="0" l="0" r="0" t="0"/>
            <wp:docPr descr="Detailed design for View Opponent Defensive Weak Spots. Opponent allowed PPP relative to league; positive sufficiently sampled differences only. The API verifies coach access and source quality before invoking service; alternate outcomes are defined in Flow of Events. Existing source/model and deployment components are reused." id="15" name="Image7.png" title="Structural Design - View Opponent Defensive Weak S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a:stretch>
                      <a:fillRect/>
                    </a:stretch>
                  </pic:blipFill>
                  <pic:spPr>
                    <a:xfrm>
                      <a:off x="0" y="0"/>
                      <a:ext cx="6769100" cy="5181600"/>
                    </a:xfrm>
                    <a:prstGeom prst="rect">
                      <a:avLst/>
                    </a:prstGeom>
                  </pic:spPr>
                </pic:pic>
              </a:graphicData>
            </a:graphic>
          </wp:inline>
        </w:drawing>
      </w:r>
    </w:p>
    <w:p>
      <w:pPr>
        <w:pStyle w:val="Description"/>
        <w:keepNext w:val="0"/>
        <w:widowControl/>
      </w:pPr>
      <w:r>
        <w:t>Detailed design for View Opponent Defensive Weak Spots. Opponent allowed </w:t>
      </w:r>
      <w:r>
        <w:t>PPP</w:t>
      </w:r>
      <w:r>
        <w:t> relative to league; positive sufficiently sampled differences only. The API verifies coach access and source quality before invoking service; alternate outcomes are defined in Flow of Events. Existing source/model and deployment components are reused.</w:t>
      </w:r>
    </w:p>
    <w:p>
      <w:bookmarkStart w:id="10018" w:name="spec_SDD_18"/>
      <w:pPr>
        <w:pStyle w:val="Heading2"/>
        <w:keepNext/>
        <w:widowControl/>
      </w:pPr>
      <w:bookmarkStart w:id="17" w:name="A3f8fcffbb410dc9"/>
      <w:bookmarkStart w:id="16" w:name="HNGwPoWD.AAAASt5"/>
      <w:r>
        <w:rPr>
          <w:color w:val="000000"/>
          <w:u w:val="none"/>
        </w:rPr>
        <w:t>9. Detailed Sequence - View Opponent Defensive Weak Spots</w:t>
      </w:r>
      <w:bookmarkEnd w:id="16"/>
      <w:bookmarkEnd w:id="17"/>
      <w:bookmarkEnd w:id="10018"/>
    </w:p>
    <w:p>
      <w:pPr>
        <w:keepNext/>
        <w:jc w:val="center"/>
      </w:pPr>
      <w:r>
        <w:drawing>
          <wp:inline distB="0" distL="0" distR="0" distT="0">
            <wp:extent cx="9194800" cy="4826000"/>
            <wp:effectExtent b="0" l="0" r="0" t="0"/>
            <wp:docPr descr="Detailed design for View Opponent Defensive Weak Spots. Opponent allowed PPP relative to league; positive sufficiently sampled differences only. The API verifies coach access and source quality before invoking service; alternate outcomes are defined in Flow of Events. Existing source/model and deployment components are reused." id="17" name="Image8.png" title="Detailed Sequence - View Opponent Defensive Weak S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9"/>
                    <a:stretch>
                      <a:fillRect/>
                    </a:stretch>
                  </pic:blipFill>
                  <pic:spPr>
                    <a:xfrm>
                      <a:off x="0" y="0"/>
                      <a:ext cx="9194800" cy="4826000"/>
                    </a:xfrm>
                    <a:prstGeom prst="rect">
                      <a:avLst/>
                    </a:prstGeom>
                  </pic:spPr>
                </pic:pic>
              </a:graphicData>
            </a:graphic>
          </wp:inline>
        </w:drawing>
      </w:r>
    </w:p>
    <w:p>
      <w:pPr>
        <w:pStyle w:val="Description"/>
        <w:keepNext w:val="0"/>
        <w:widowControl/>
      </w:pPr>
      <w:r>
        <w:t>Detailed design for View Opponent Defensive Weak Spots. Opponent allowed </w:t>
      </w:r>
      <w:r>
        <w:t>PPP</w:t>
      </w:r>
      <w:r>
        <w:t> relative to league; positive sufficiently sampled differences only. The API verifies coach access and source quality before invoking service; alternate outcomes are defined in Flow of Events. Existing source/model and deployment components are reused.</w:t>
      </w:r>
    </w:p>
    <w:p>
      <w:bookmarkStart w:id="10019" w:name="spec_SDD_19"/>
      <w:pPr>
        <w:pStyle w:val="Heading1"/>
        <w:keepNext/>
        <w:widowControl/>
      </w:pPr>
      <w:r>
        <w:rPr>
          <w:color w:val="000000"/>
          <w:u w:val="none"/>
        </w:rPr>
        <w:t xml:space="preserve">Alpha screen flow</w:t>
      </w:r>
      <w:bookmarkEnd w:id="10019"/>
    </w:p>
    <w:p>
      <w:pPr>
        <w:widowControl/>
      </w:pPr>
      <w:r>
        <w:t xml:space="preserve">The native wireflow describes conceptual screen states. It is a model of navigation and results, not a screenshot of the deployed application. Valid filter changes start a request; view changes reuse the current response.</w:t>
      </w:r>
    </w:p>
    <w:p>
      <w:bookmarkStart w:id="10020" w:name="spec_SDD_20"/>
      <w:pPr>
        <w:pStyle w:val="Heading2"/>
        <w:keepNext/>
        <w:widowControl/>
      </w:pPr>
      <w:bookmarkStart w:id="19" w:name="rNO13oWD.AAAAQlj"/>
      <w:bookmarkStart w:id="18" w:name="HNGwPoWD.AAAASt6"/>
      <w:r>
        <w:rPr>
          <w:color w:val="000000"/>
          <w:u w:val="none"/>
        </w:rPr>
        <w:t>10. Wireflow - Baseline Comparisons</w:t>
      </w:r>
      <w:bookmarkEnd w:id="18"/>
      <w:bookmarkEnd w:id="19"/>
      <w:bookmarkEnd w:id="10020"/>
    </w:p>
    <w:p>
      <w:pPr>
        <w:keepNext/>
        <w:jc w:val="center"/>
      </w:pPr>
      <w:r>
        <w:drawing>
          <wp:inline distB="0" distL="0" distR="0" distT="0">
            <wp:extent cx="9194800" cy="3695699"/>
            <wp:effectExtent b="0" l="0" r="0" t="0"/>
            <wp:docPr descr="SCRUM-695/696. Native conceptual screen-state design for the implemented coach /matchup-dashboard. These are model views, not captured application screenshots. Valid filters automatically load both views; switching views needs no new request. Beta and Final requirements remain planned." id="19" name="Image9.png" title="Wireflow - Baselin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0"/>
                    <a:stretch>
                      <a:fillRect/>
                    </a:stretch>
                  </pic:blipFill>
                  <pic:spPr>
                    <a:xfrm>
                      <a:off x="0" y="0"/>
                      <a:ext cx="9194800" cy="3695699"/>
                    </a:xfrm>
                    <a:prstGeom prst="rect">
                      <a:avLst/>
                    </a:prstGeom>
                  </pic:spPr>
                </pic:pic>
              </a:graphicData>
            </a:graphic>
          </wp:inline>
        </w:drawing>
      </w:r>
    </w:p>
    <w:p>
      <w:pPr>
        <w:pStyle w:val="Description"/>
        <w:keepNext w:val="0"/>
        <w:widowControl/>
      </w:pPr>
      <w:r>
        <w:t>SCRUM-695/696. Native conceptual screen-state design for the implemented coach /</w:t>
      </w:r>
      <w:r>
        <w:t>matchup</w:t>
      </w:r>
      <w:r>
        <w:t>-dashboard. These are model views, not captured application screenshots. Valid filters automatically load both views; switching views needs no new request. Beta and Final requirements remain planned.</w:t>
      </w:r>
    </w:p>
    <w:p>
      <w:bookmarkStart w:id="10021" w:name="spec_SDD_21"/>
      <w:pPr>
        <w:pStyle w:val="Heading1"/>
        <w:keepNext/>
        <w:widowControl/>
      </w:pPr>
      <w:r>
        <w:rPr>
          <w:color w:val="000000"/>
          <w:u w:val="none"/>
        </w:rPr>
        <w:t xml:space="preserve">Existing collaboration designs</w:t>
      </w:r>
      <w:bookmarkEnd w:id="10021"/>
    </w:p>
    <w:p>
      <w:bookmarkStart w:id="10022" w:name="spec_SDD_22"/>
      <w:pPr>
        <w:pStyle w:val="Heading2"/>
        <w:keepNext/>
        <w:widowControl/>
      </w:pPr>
      <w:r>
        <w:rPr>
          <w:color w:val="000000"/>
          <w:u w:val="none"/>
        </w:rPr>
        <w:t xml:space="preserve">Analyst workspace</w:t>
      </w:r>
      <w:bookmarkEnd w:id="10022"/>
    </w:p>
    <w:p>
      <w:bookmarkStart w:id="10023" w:name="spec_SDD_23"/>
      <w:pPr>
        <w:pStyle w:val="Heading2"/>
        <w:keepNext/>
        <w:widowControl/>
      </w:pPr>
      <w:bookmarkStart w:id="21" w:name="7f3N.wWAUAAADbcq"/>
      <w:bookmarkStart w:id="20" w:name="HNGwPoWD.AAAASt7"/>
      <w:r>
        <w:rPr>
          <w:color w:val="000000"/>
          <w:u w:val="none"/>
        </w:rPr>
        <w:t>11. Collaboration Overview - Access Analyst Workspace</w:t>
      </w:r>
      <w:bookmarkEnd w:id="20"/>
      <w:bookmarkEnd w:id="21"/>
      <w:bookmarkEnd w:id="10023"/>
    </w:p>
    <w:p>
      <w:pPr>
        <w:keepNext w:val="0"/>
        <w:jc w:val="center"/>
      </w:pPr>
      <w:r>
        <w:drawing>
          <wp:inline distB="0" distL="0" distR="0" distT="0">
            <wp:extent cx="2359152" cy="4456176"/>
            <wp:effectExtent b="0" l="0" r="0" t="0"/>
            <wp:docPr id="21" name="Image10.png" title="Collaboration Overview - Access Analys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1"/>
                    <a:stretch>
                      <a:fillRect/>
                    </a:stretch>
                  </pic:blipFill>
                  <pic:spPr>
                    <a:xfrm>
                      <a:off x="0" y="0"/>
                      <a:ext cx="2359152" cy="4456176"/>
                    </a:xfrm>
                    <a:prstGeom prst="rect">
                      <a:avLst/>
                    </a:prstGeom>
                  </pic:spPr>
                </pic:pic>
              </a:graphicData>
            </a:graphic>
          </wp:inline>
        </w:drawing>
      </w:r>
    </w:p>
    <w:p>
      <w:bookmarkStart w:id="10024" w:name="spec_SDD_24"/>
      <w:pPr>
        <w:pStyle w:val="Heading2"/>
        <w:keepNext/>
        <w:widowControl/>
      </w:pPr>
      <w:bookmarkStart w:id="23" w:name="EAPN.wWAUAAADbdi"/>
      <w:bookmarkStart w:id="22" w:name="HNGwPoWD.AAAASt8"/>
      <w:r>
        <w:rPr>
          <w:color w:val="000000"/>
          <w:u w:val="none"/>
        </w:rPr>
        <w:t>12. Structural Overview - Access Analyst Workspace</w:t>
      </w:r>
      <w:bookmarkEnd w:id="22"/>
      <w:bookmarkEnd w:id="23"/>
      <w:bookmarkEnd w:id="10024"/>
    </w:p>
    <w:p>
      <w:pPr>
        <w:keepNext w:val="0"/>
        <w:jc w:val="center"/>
      </w:pPr>
      <w:r>
        <w:drawing>
          <wp:inline distB="0" distL="0" distR="0" distT="0">
            <wp:extent cx="4597400" cy="5181600"/>
            <wp:effectExtent b="0" l="0" r="0" t="0"/>
            <wp:docPr id="23" name="Image11.png" title="Structural Overview - Access Analys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2"/>
                    <a:stretch>
                      <a:fillRect/>
                    </a:stretch>
                  </pic:blipFill>
                  <pic:spPr>
                    <a:xfrm>
                      <a:off x="0" y="0"/>
                      <a:ext cx="4597400" cy="5181600"/>
                    </a:xfrm>
                    <a:prstGeom prst="rect">
                      <a:avLst/>
                    </a:prstGeom>
                  </pic:spPr>
                </pic:pic>
              </a:graphicData>
            </a:graphic>
          </wp:inline>
        </w:drawing>
      </w:r>
    </w:p>
    <w:p>
      <w:bookmarkStart w:id="10025" w:name="spec_SDD_25"/>
      <w:pPr>
        <w:pStyle w:val="Heading2"/>
        <w:keepNext/>
        <w:widowControl/>
      </w:pPr>
      <w:bookmarkStart w:id="25" w:name="FAPN.wWAUAAADbeQ"/>
      <w:bookmarkStart w:id="24" w:name="HNGwPoWD.AAAASt9"/>
      <w:r>
        <w:rPr>
          <w:color w:val="000000"/>
          <w:u w:val="none"/>
        </w:rPr>
        <w:t>13. Behavioural Overview - Access Analyst Workspace</w:t>
      </w:r>
      <w:bookmarkEnd w:id="24"/>
      <w:bookmarkEnd w:id="25"/>
      <w:bookmarkEnd w:id="10025"/>
    </w:p>
    <w:p>
      <w:pPr>
        <w:keepNext w:val="0"/>
        <w:jc w:val="center"/>
      </w:pPr>
      <w:r>
        <w:drawing>
          <wp:inline distB="0" distL="0" distR="0" distT="0">
            <wp:extent cx="6159500" cy="5181600"/>
            <wp:effectExtent b="0" l="0" r="0" t="0"/>
            <wp:docPr descr="&#10;&#10;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10;Credentials = {email: string, password: string}; BaselineTables = {team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10;DataFilters = {season: string, team?: string, side?: offense | defense, play_type?: string, min_poss: number &gt;= 0, limit: integer 1..2000}; preview defaults limit=200. CSV uses the same filters except limit. TeamPlaytypesPreviewResponse = {season: string, total_rows: integer, returned_rows: integer, rows: TeamPlayRow[]}. TeamPlayRow contains the selected source columns, including PLAY_TYPE, POSS and PPP.&#10;MetaOptions = {seasons: string[], teams: string[], teamNames: map, playTypes: string[], sides: string[], hasMlPredictions: boolean}; frontend fallback adds _fallback=true. BaselineRankResponse = {season, our_team, opp_team, k, w_off, w_def, rankings: records[]}. BaselineRow = {playType, pppPred, pppOff, pppDef, pppGap, rationale, raw}. ContextRankResponse includes matchup, context and rankings; ContextRow = {playType, finalPPP, mlPPP, baselinePPP, deltaPPP, contextLabel, rationale, raw}.&#10;CsvDownload = {status: 200, mediaType: text/csv, filename: string, body: UTF-8 bytes}. Credentials and concrete JWT values are intentionally absent. Promise completion returns the named payload; failures reject or return the labeled HTTP error and do not become successful exports.&#10;Source: middleware.ts; app/infrastructure/api-client.ts; app/infrastructure/auth.ts; backend/application/api_coordination/app.py and auth_dependency.py; backend/application/access_control_services/access_control_service.py." id="25" name="Image12.png" title="Behavioural Overview - Access Analys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3"/>
                    <a:stretch>
                      <a:fillRect/>
                    </a:stretch>
                  </pic:blipFill>
                  <pic:spPr>
                    <a:xfrm>
                      <a:off x="0" y="0"/>
                      <a:ext cx="6159500" cy="5181600"/>
                    </a:xfrm>
                    <a:prstGeom prst="rect">
                      <a:avLst/>
                    </a:prstGeom>
                  </pic:spPr>
                </pic:pic>
              </a:graphicData>
            </a:graphic>
          </wp:inline>
        </w:drawing>
      </w:r>
    </w:p>
    <w:p>
      <w:pPr>
        <w:pStyle w:val="Description"/>
      </w:pPr>
      <w:r>
        <w:t xml:space="preserve">
</w:t>
      </w:r>
    </w:p>
    <w:p>
      <w:pPr>
        <w:pStyle w:val="Description"/>
      </w:pPr>
      <w:r>
        <w:t xml:space="preserve">
</w:t>
      </w:r>
    </w:p>
    <w:p>
      <w:pPr>
        <w:pStyle w:val="Description"/>
        <w:widowControl/>
      </w:pPr>
      <w:r>
        <w:t xml:space="preserve">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w:t>
      </w:r>
      <w:r>
        <w:t xml:space="preserve">
</w:t>
      </w:r>
    </w:p>
    <w:p>
      <w:pPr>
        <w:pStyle w:val="Description"/>
        <w:widowControl/>
      </w:pPr>
      <w:r>
        <w:t>Credentials = {email: string, password: string}; BaselineTables = {</w:t>
      </w:r>
      <w:r>
        <w:t>team</w:t>
      </w:r>
      <w:r>
        <w:t>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w:t>
      </w:r>
      <w:r>
        <w:t xml:space="preserve">
</w:t>
      </w:r>
    </w:p>
    <w:p>
      <w:pPr>
        <w:pStyle w:val="Description"/>
        <w:widowControl/>
      </w:pPr>
      <w:r>
        <w:t>DataFilters = {</w:t>
      </w:r>
      <w:r>
        <w:t>season</w:t>
      </w:r>
      <w:r>
        <w:t>: string, </w:t>
      </w:r>
      <w:r>
        <w:t>team</w:t>
      </w:r>
      <w:r>
        <w:t>?: string, side?: offense | defense, </w:t>
      </w:r>
      <w:r>
        <w:t>play_type</w:t>
      </w:r>
      <w:r>
        <w:t>?: string, min_</w:t>
      </w:r>
      <w:r>
        <w:t>poss</w:t>
      </w:r>
      <w:r>
        <w:t>: number &gt;= 0, limit: integer 1..2000}; preview defaults limit=200. CSV uses the same filters except limit. TeamPlaytypesPreviewResponse = {</w:t>
      </w:r>
      <w:r>
        <w:t>season</w:t>
      </w:r>
      <w:r>
        <w:t>: string, total_rows: integer, returned_rows: integer, rows: TeamPlayRow[]}. TeamPlayRow contains the selected source columns, including </w:t>
      </w:r>
      <w:r>
        <w:t>PLAY_TYPE</w:t>
      </w:r>
      <w:r>
        <w:t>, </w:t>
      </w:r>
      <w:r>
        <w:t>POSS</w:t>
      </w:r>
      <w:r>
        <w:t> and </w:t>
      </w:r>
      <w:r>
        <w:t>PPP</w:t>
      </w:r>
      <w:r>
        <w:t>.</w:t>
      </w:r>
      <w:r>
        <w:t xml:space="preserve">
</w:t>
      </w:r>
    </w:p>
    <w:p>
      <w:pPr>
        <w:pStyle w:val="Description"/>
        <w:widowControl/>
      </w:pPr>
      <w:r>
        <w:t>MetaOptions = {seasons: string[], teams: string[], teamNames: map, playTypes: string[], sides: string[], hasMlPredictions: boolean}; frontend fallback adds _fallback=true. BaselineRankResponse = {</w:t>
      </w:r>
      <w:r>
        <w:t>season</w:t>
      </w:r>
      <w:r>
        <w:t>, our_</w:t>
      </w:r>
      <w:r>
        <w:t>team</w:t>
      </w:r>
      <w:r>
        <w:t>, opp_</w:t>
      </w:r>
      <w:r>
        <w:t>team</w:t>
      </w:r>
      <w:r>
        <w:t>, k, w_off, w_def, rankings: records[]}. BaselineRow = {playType, pppPred, pppOff, pppDef, pppGap, </w:t>
      </w:r>
      <w:r>
        <w:t>rationale</w:t>
      </w:r>
      <w:r>
        <w:t>, raw}. ContextRankResponse includes </w:t>
      </w:r>
      <w:r>
        <w:t>matchup</w:t>
      </w:r>
      <w:r>
        <w:t>, context and rankings; ContextRow = {playType, finalPPP, mlPPP, baselinePPP, deltaPPP, contextLabel, </w:t>
      </w:r>
      <w:r>
        <w:t>rationale</w:t>
      </w:r>
      <w:r>
        <w:t>, raw}.</w:t>
      </w:r>
      <w:r>
        <w:t xml:space="preserve">
</w:t>
      </w:r>
    </w:p>
    <w:p>
      <w:pPr>
        <w:pStyle w:val="Description"/>
        <w:widowControl/>
      </w:pPr>
      <w:r>
        <w:t xml:space="preserve">CsvDownload = {status: 200, mediaType: text/csv, filename: string, body: UTF-8 bytes}. Credentials and concrete JWT values are intentionally absent. Promise completion returns the named payload; failures reject or return the labeled HTTP error and do not become successful exports.</w:t>
      </w:r>
      <w:r>
        <w:t xml:space="preserve">
</w:t>
      </w:r>
    </w:p>
    <w:p>
      <w:pPr>
        <w:pStyle w:val="Description"/>
        <w:widowControl/>
      </w:pPr>
      <w:r>
        <w:t xml:space="preserve">Source: middleware.ts; app/infrastructure/api-client.ts; app/infrastructure/auth.ts; backend/application/api_coordination/app.py and auth_dependency.py; backend/application/access_control_services/access_control_service.py.</w:t>
      </w:r>
    </w:p>
    <w:p>
      <w:bookmarkStart w:id="10026" w:name="spec_SDD_26"/>
      <w:pPr>
        <w:pStyle w:val="Heading2"/>
        <w:keepNext/>
        <w:widowControl/>
      </w:pPr>
      <w:r>
        <w:rPr>
          <w:color w:val="000000"/>
          <w:u w:val="none"/>
        </w:rPr>
        <w:t xml:space="preserve">Baseline recommendations</w:t>
      </w:r>
      <w:bookmarkEnd w:id="10026"/>
    </w:p>
    <w:p>
      <w:bookmarkStart w:id="10027" w:name="spec_SDD_27"/>
      <w:pPr>
        <w:pStyle w:val="Heading2"/>
        <w:keepNext/>
        <w:widowControl/>
      </w:pPr>
      <w:bookmarkStart w:id="27" w:name="ikPN.wWAUAAADbia"/>
      <w:bookmarkStart w:id="26" w:name="HNGwPoWD.AAAASt."/>
      <w:r>
        <w:rPr>
          <w:color w:val="000000"/>
          <w:u w:val="none"/>
        </w:rPr>
        <w:t>14. Collaboration Overview - Ranked List via API (Baseline)</w:t>
      </w:r>
      <w:bookmarkEnd w:id="26"/>
      <w:bookmarkEnd w:id="27"/>
      <w:bookmarkEnd w:id="10027"/>
    </w:p>
    <w:p>
      <w:pPr>
        <w:keepNext w:val="0"/>
        <w:jc w:val="center"/>
      </w:pPr>
      <w:r>
        <w:drawing>
          <wp:inline distB="0" distL="0" distR="0" distT="0">
            <wp:extent cx="5130800" cy="5181600"/>
            <wp:effectExtent b="0" l="0" r="0" t="0"/>
            <wp:docPr descr="&#10;SCRUM-546: this collaboration also supplies short explanations for its own current ranking. Baseline explains season aggregates and unused score/period/clock; context identifies the conditions actually applied. No causal or future-accuracy guarantee is added." id="27" name="Image13.png" title="Collaboration Overview - Ranked List via API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4"/>
                    <a:stretch>
                      <a:fillRect/>
                    </a:stretch>
                  </pic:blipFill>
                  <pic:spPr>
                    <a:xfrm>
                      <a:off x="0" y="0"/>
                      <a:ext cx="5130800" cy="5181600"/>
                    </a:xfrm>
                    <a:prstGeom prst="rect">
                      <a:avLst/>
                    </a:prstGeom>
                  </pic:spPr>
                </pic:pic>
              </a:graphicData>
            </a:graphic>
          </wp:inline>
        </w:drawing>
      </w:r>
    </w:p>
    <w:p>
      <w:pPr>
        <w:pStyle w:val="Description"/>
      </w:pPr>
      <w:r>
        <w:t xml:space="preserve">
</w:t>
      </w:r>
    </w:p>
    <w:p>
      <w:pPr>
        <w:pStyle w:val="Description"/>
        <w:widowControl/>
      </w:pPr>
      <w:r>
        <w:t>SCRUM-546: this collaboration also supplies short explanations for its own current ranking. Baseline explains </w:t>
      </w:r>
      <w:r>
        <w:t>season</w:t>
      </w:r>
      <w:r>
        <w:t> aggregates and unused score/period/clock; context identifies the conditions actually applied. No causal or future-accuracy guarantee is added.</w:t>
      </w:r>
    </w:p>
    <w:p>
      <w:bookmarkStart w:id="10028" w:name="spec_SDD_28"/>
      <w:pPr>
        <w:pStyle w:val="Heading2"/>
        <w:keepNext/>
        <w:widowControl/>
      </w:pPr>
      <w:bookmarkStart w:id="29" w:name="sUPN.wWAUAAADbjL"/>
      <w:bookmarkStart w:id="28" w:name="HNGwPoWD.AAAASt_"/>
      <w:r>
        <w:rPr>
          <w:color w:val="000000"/>
          <w:u w:val="none"/>
        </w:rPr>
        <w:t>15. Structural Overview - Ranked List via API (Baseline)</w:t>
      </w:r>
      <w:bookmarkEnd w:id="28"/>
      <w:bookmarkEnd w:id="29"/>
      <w:bookmarkEnd w:id="10028"/>
    </w:p>
    <w:p>
      <w:pPr>
        <w:keepNext w:val="0"/>
        <w:jc w:val="center"/>
      </w:pPr>
      <w:r>
        <w:drawing>
          <wp:inline distB="0" distL="0" distR="0" distT="0">
            <wp:extent cx="4800600" cy="5181600"/>
            <wp:effectExtent b="0" l="0" r="0" t="0"/>
            <wp:docPr id="29" name="Image14.png" title="Structural Overview - Ranked List via API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5"/>
                    <a:stretch>
                      <a:fillRect/>
                    </a:stretch>
                  </pic:blipFill>
                  <pic:spPr>
                    <a:xfrm>
                      <a:off x="0" y="0"/>
                      <a:ext cx="4800600" cy="5181600"/>
                    </a:xfrm>
                    <a:prstGeom prst="rect">
                      <a:avLst/>
                    </a:prstGeom>
                  </pic:spPr>
                </pic:pic>
              </a:graphicData>
            </a:graphic>
          </wp:inline>
        </w:drawing>
      </w:r>
    </w:p>
    <w:p>
      <w:bookmarkStart w:id="10029" w:name="spec_SDD_29"/>
      <w:pPr>
        <w:pStyle w:val="Heading2"/>
        <w:keepNext/>
        <w:widowControl/>
      </w:pPr>
      <w:bookmarkStart w:id="31" w:name="uUPN.wWAUAAADbj1"/>
      <w:bookmarkStart w:id="30" w:name="HNGwPoWD.AAAASuA"/>
      <w:r>
        <w:rPr>
          <w:color w:val="000000"/>
          <w:u w:val="none"/>
        </w:rPr>
        <w:t>16. Behavioural Overview - Ranked List via API (Baseline)</w:t>
      </w:r>
      <w:bookmarkEnd w:id="30"/>
      <w:bookmarkEnd w:id="31"/>
      <w:bookmarkEnd w:id="10029"/>
    </w:p>
    <w:p>
      <w:pPr>
        <w:keepNext w:val="0"/>
        <w:jc w:val="center"/>
      </w:pPr>
      <w:r>
        <w:drawing>
          <wp:inline distB="0" distL="0" distR="0" distT="0">
            <wp:extent cx="9194800" cy="5003800"/>
            <wp:effectExtent b="0" l="0" r="0" t="0"/>
            <wp:docPr descr="&#10;&#10;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10;Credentials = {email: string, password: string}; BaselineTables = {team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10;Matchup = {season: string, our: team code, opp: different team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10;MetaOptions = {seasons: string[], teams: string[], teamNames: map, playTypes: string[], sides: string[], hasMlPredictions: boolean}; frontend fallback adds _fallback=true. BaselineRankResponse = {season, our_team, opp_team, k, w_off, w_def, rankings: records[]}. BaselineRow = {playType, pppPred, pppOff, pppDef, pppGap, rationale, raw}. ContextRankResponse includes matchup, context and rankings; ContextRow = {playType, finalPPP, mlPPP, baselinePPP, deltaPPP, contextLabel, rationale, raw}.&#10;Source: middleware.ts; app/infrastructure/api-client.ts; app/infrastructure/auth.ts; backend/application/api_coordination/app.py and auth_dependency.py; backend/application/access_control_services/access_control_service.py." id="31" name="Image15.png" title="Behavioural Overview - Ranked List via API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6"/>
                    <a:stretch>
                      <a:fillRect/>
                    </a:stretch>
                  </pic:blipFill>
                  <pic:spPr>
                    <a:xfrm>
                      <a:off x="0" y="0"/>
                      <a:ext cx="9194800" cy="5003800"/>
                    </a:xfrm>
                    <a:prstGeom prst="rect">
                      <a:avLst/>
                    </a:prstGeom>
                  </pic:spPr>
                </pic:pic>
              </a:graphicData>
            </a:graphic>
          </wp:inline>
        </w:drawing>
      </w:r>
    </w:p>
    <w:p>
      <w:pPr>
        <w:pStyle w:val="Description"/>
      </w:pPr>
      <w:r>
        <w:t xml:space="preserve">
</w:t>
      </w:r>
    </w:p>
    <w:p>
      <w:pPr>
        <w:pStyle w:val="Description"/>
      </w:pPr>
      <w:r>
        <w:t xml:space="preserve">
</w:t>
      </w:r>
    </w:p>
    <w:p>
      <w:pPr>
        <w:pStyle w:val="Description"/>
        <w:widowControl/>
      </w:pPr>
      <w:r>
        <w:t xml:space="preserve">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w:t>
      </w:r>
      <w:r>
        <w:t xml:space="preserve">
</w:t>
      </w:r>
    </w:p>
    <w:p>
      <w:pPr>
        <w:pStyle w:val="Description"/>
        <w:widowControl/>
      </w:pPr>
      <w:r>
        <w:t>Credentials = {email: string, password: string}; BaselineTables = {</w:t>
      </w:r>
      <w:r>
        <w:t>team</w:t>
      </w:r>
      <w:r>
        <w:t>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w:t>
      </w:r>
      <w:r>
        <w:t xml:space="preserve">
</w:t>
      </w:r>
    </w:p>
    <w:p>
      <w:pPr>
        <w:pStyle w:val="Description"/>
        <w:widowControl/>
      </w:pPr>
      <w:r>
        <w:t/>
      </w:r>
      <w:r>
        <w:t>Matchup</w:t>
      </w:r>
      <w:r>
        <w:t> = {</w:t>
      </w:r>
      <w:r>
        <w:t>season</w:t>
      </w:r>
      <w:r>
        <w:t>: string, our: </w:t>
      </w:r>
      <w:r>
        <w:t>team</w:t>
      </w:r>
      <w:r>
        <w:t> code, opp: different </w:t>
      </w:r>
      <w:r>
        <w:t>team</w:t>
      </w:r>
      <w:r>
        <w:t>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w:t>
      </w:r>
      <w:r>
        <w:t xml:space="preserve">
</w:t>
      </w:r>
    </w:p>
    <w:p>
      <w:pPr>
        <w:pStyle w:val="Description"/>
        <w:widowControl/>
      </w:pPr>
      <w:r>
        <w:t>MetaOptions = {seasons: string[], teams: string[], teamNames: map, playTypes: string[], sides: string[], hasMlPredictions: boolean}; frontend fallback adds _fallback=true. BaselineRankResponse = {</w:t>
      </w:r>
      <w:r>
        <w:t>season</w:t>
      </w:r>
      <w:r>
        <w:t>, our_</w:t>
      </w:r>
      <w:r>
        <w:t>team</w:t>
      </w:r>
      <w:r>
        <w:t>, opp_</w:t>
      </w:r>
      <w:r>
        <w:t>team</w:t>
      </w:r>
      <w:r>
        <w:t>, k, w_off, w_def, rankings: records[]}. BaselineRow = {playType, pppPred, pppOff, pppDef, pppGap, </w:t>
      </w:r>
      <w:r>
        <w:t>rationale</w:t>
      </w:r>
      <w:r>
        <w:t>, raw}. ContextRankResponse includes </w:t>
      </w:r>
      <w:r>
        <w:t>matchup</w:t>
      </w:r>
      <w:r>
        <w:t>, context and rankings; ContextRow = {playType, finalPPP, mlPPP, baselinePPP, deltaPPP, contextLabel, </w:t>
      </w:r>
      <w:r>
        <w:t>rationale</w:t>
      </w:r>
      <w:r>
        <w:t>, raw}.</w:t>
      </w:r>
      <w:r>
        <w:t xml:space="preserve">
</w:t>
      </w:r>
    </w:p>
    <w:p>
      <w:pPr>
        <w:pStyle w:val="Description"/>
        <w:widowControl/>
      </w:pPr>
      <w:r>
        <w:t xml:space="preserve">Source: middleware.ts; app/infrastructure/api-client.ts; app/infrastructure/auth.ts; backend/application/api_coordination/app.py and auth_dependency.py; backend/application/access_control_services/access_control_service.py.</w:t>
      </w:r>
    </w:p>
    <w:p>
      <w:bookmarkStart w:id="10030" w:name="spec_SDD_30"/>
      <w:pPr>
        <w:pStyle w:val="Heading2"/>
        <w:keepNext/>
        <w:widowControl/>
      </w:pPr>
      <w:r>
        <w:rPr>
          <w:color w:val="000000"/>
          <w:u w:val="none"/>
        </w:rPr>
        <w:t xml:space="preserve">Context recommendations</w:t>
      </w:r>
      <w:bookmarkEnd w:id="10030"/>
    </w:p>
    <w:p>
      <w:bookmarkStart w:id="10031" w:name="spec_SDD_31"/>
      <w:pPr>
        <w:pStyle w:val="Heading2"/>
        <w:keepNext/>
        <w:widowControl/>
      </w:pPr>
      <w:bookmarkStart w:id="33" w:name="dCPN.wWAUAAADbml"/>
      <w:bookmarkStart w:id="32" w:name="HNGwPoWD.AAAASuB"/>
      <w:r>
        <w:rPr>
          <w:color w:val="000000"/>
          <w:u w:val="none"/>
        </w:rPr>
        <w:t>17. Collaboration Overview - Rank Plays with Game Context</w:t>
      </w:r>
      <w:bookmarkEnd w:id="32"/>
      <w:bookmarkEnd w:id="33"/>
      <w:bookmarkEnd w:id="10031"/>
    </w:p>
    <w:p>
      <w:pPr>
        <w:keepNext w:val="0"/>
        <w:jc w:val="center"/>
      </w:pPr>
      <w:r>
        <w:drawing>
          <wp:inline distB="0" distL="0" distR="0" distT="0">
            <wp:extent cx="6527800" cy="5181600"/>
            <wp:effectExtent b="0" l="0" r="0" t="0"/>
            <wp:docPr descr="&#10;SCRUM-546: this collaboration also supplies short explanations for its own current ranking. Baseline explains season aggregates and unused score/period/clock; context identifies the conditions actually applied. No causal or future-accuracy guarantee is added." id="33" name="Image16.png" title="Collaboration Overview - Rank Plays with Gam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7"/>
                    <a:stretch>
                      <a:fillRect/>
                    </a:stretch>
                  </pic:blipFill>
                  <pic:spPr>
                    <a:xfrm>
                      <a:off x="0" y="0"/>
                      <a:ext cx="6527800" cy="5181600"/>
                    </a:xfrm>
                    <a:prstGeom prst="rect">
                      <a:avLst/>
                    </a:prstGeom>
                  </pic:spPr>
                </pic:pic>
              </a:graphicData>
            </a:graphic>
          </wp:inline>
        </w:drawing>
      </w:r>
    </w:p>
    <w:p>
      <w:pPr>
        <w:pStyle w:val="Description"/>
      </w:pPr>
      <w:r>
        <w:t xml:space="preserve">
</w:t>
      </w:r>
    </w:p>
    <w:p>
      <w:pPr>
        <w:pStyle w:val="Description"/>
        <w:widowControl/>
      </w:pPr>
      <w:r>
        <w:t>SCRUM-546: this collaboration also supplies short explanations for its own current ranking. Baseline explains </w:t>
      </w:r>
      <w:r>
        <w:t>season</w:t>
      </w:r>
      <w:r>
        <w:t> aggregates and unused score/period/clock; context identifies the conditions actually applied. No causal or future-accuracy guarantee is added.</w:t>
      </w:r>
    </w:p>
    <w:p>
      <w:bookmarkStart w:id="10032" w:name="spec_SDD_32"/>
      <w:pPr>
        <w:pStyle w:val="Heading2"/>
        <w:keepNext/>
        <w:widowControl/>
      </w:pPr>
      <w:bookmarkStart w:id="35" w:name="biPN.wWAUAAADbnk"/>
      <w:bookmarkStart w:id="34" w:name="HNGwPoWD.AAAASuC"/>
      <w:r>
        <w:rPr>
          <w:color w:val="000000"/>
          <w:u w:val="none"/>
        </w:rPr>
        <w:t>18. Structural Overview - Rank Plays with Game Context</w:t>
      </w:r>
      <w:bookmarkEnd w:id="34"/>
      <w:bookmarkEnd w:id="35"/>
      <w:bookmarkEnd w:id="10032"/>
    </w:p>
    <w:p>
      <w:pPr>
        <w:keepNext w:val="0"/>
        <w:jc w:val="center"/>
      </w:pPr>
      <w:r>
        <w:drawing>
          <wp:inline distB="0" distL="0" distR="0" distT="0">
            <wp:extent cx="6743700" cy="5181600"/>
            <wp:effectExtent b="0" l="0" r="0" t="0"/>
            <wp:docPr id="35" name="Image17.png" title="Structural Overview - Rank Plays with Gam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8"/>
                    <a:stretch>
                      <a:fillRect/>
                    </a:stretch>
                  </pic:blipFill>
                  <pic:spPr>
                    <a:xfrm>
                      <a:off x="0" y="0"/>
                      <a:ext cx="6743700" cy="5181600"/>
                    </a:xfrm>
                    <a:prstGeom prst="rect">
                      <a:avLst/>
                    </a:prstGeom>
                  </pic:spPr>
                </pic:pic>
              </a:graphicData>
            </a:graphic>
          </wp:inline>
        </w:drawing>
      </w:r>
    </w:p>
    <w:p>
      <w:bookmarkStart w:id="10033" w:name="spec_SDD_33"/>
      <w:pPr>
        <w:pStyle w:val="Heading2"/>
        <w:keepNext/>
        <w:widowControl/>
      </w:pPr>
      <w:bookmarkStart w:id="37" w:name="wSPN.wWAUAAADboU"/>
      <w:bookmarkStart w:id="36" w:name="HNGwPoWD.AAAASuD"/>
      <w:r>
        <w:rPr>
          <w:color w:val="000000"/>
          <w:u w:val="none"/>
        </w:rPr>
        <w:t>19. Behavioural Overview - Rank Plays with Game Context</w:t>
      </w:r>
      <w:bookmarkEnd w:id="36"/>
      <w:bookmarkEnd w:id="37"/>
      <w:bookmarkEnd w:id="10033"/>
    </w:p>
    <w:p>
      <w:pPr>
        <w:keepNext w:val="0"/>
        <w:jc w:val="center"/>
      </w:pPr>
      <w:r>
        <w:drawing>
          <wp:inline distB="0" distL="0" distR="0" distT="0">
            <wp:extent cx="6019800" cy="5181600"/>
            <wp:effectExtent b="0" l="0" r="0" t="0"/>
            <wp:docPr descr="&#10;&#10;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10;Credentials = {email: string, password: string}; BaselineTables = {team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10;Matchup = {season: string, our: team code, opp: different team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10;MetaOptions = {seasons: string[], teams: string[], teamNames: map, playTypes: string[], sides: string[], hasMlPredictions: boolean}; frontend fallback adds _fallback=true. BaselineRankResponse = {season, our_team, opp_team, k, w_off, w_def, rankings: records[]}. BaselineRow = {playType, pppPred, pppOff, pppDef, pppGap, rationale, raw}. ContextRankResponse includes matchup, context and rankings; ContextRow = {playType, finalPPP, mlPPP, baselinePPP, deltaPPP, contextLabel, rationale, raw}.&#10;Source: middleware.ts; app/infrastructure/api-client.ts; app/infrastructure/auth.ts; backend/application/api_coordination/app.py and auth_dependency.py; backend/application/access_control_services/access_control_service.py." id="37" name="Image18.png" title="Behavioural Overview - Rank Plays with Gam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9"/>
                    <a:stretch>
                      <a:fillRect/>
                    </a:stretch>
                  </pic:blipFill>
                  <pic:spPr>
                    <a:xfrm>
                      <a:off x="0" y="0"/>
                      <a:ext cx="6019800" cy="5181600"/>
                    </a:xfrm>
                    <a:prstGeom prst="rect">
                      <a:avLst/>
                    </a:prstGeom>
                  </pic:spPr>
                </pic:pic>
              </a:graphicData>
            </a:graphic>
          </wp:inline>
        </w:drawing>
      </w:r>
    </w:p>
    <w:p>
      <w:pPr>
        <w:pStyle w:val="Description"/>
      </w:pPr>
      <w:r>
        <w:t xml:space="preserve">
</w:t>
      </w:r>
    </w:p>
    <w:p>
      <w:pPr>
        <w:pStyle w:val="Description"/>
      </w:pPr>
      <w:r>
        <w:t xml:space="preserve">
</w:t>
      </w:r>
    </w:p>
    <w:p>
      <w:pPr>
        <w:pStyle w:val="Description"/>
        <w:widowControl/>
      </w:pPr>
      <w:r>
        <w:t xml:space="preserve">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w:t>
      </w:r>
      <w:r>
        <w:t xml:space="preserve">
</w:t>
      </w:r>
    </w:p>
    <w:p>
      <w:pPr>
        <w:pStyle w:val="Description"/>
        <w:widowControl/>
      </w:pPr>
      <w:r>
        <w:t>Credentials = {email: string, password: string}; BaselineTables = {</w:t>
      </w:r>
      <w:r>
        <w:t>team</w:t>
      </w:r>
      <w:r>
        <w:t>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w:t>
      </w:r>
      <w:r>
        <w:t xml:space="preserve">
</w:t>
      </w:r>
    </w:p>
    <w:p>
      <w:pPr>
        <w:pStyle w:val="Description"/>
        <w:widowControl/>
      </w:pPr>
      <w:r>
        <w:t/>
      </w:r>
      <w:r>
        <w:t>Matchup</w:t>
      </w:r>
      <w:r>
        <w:t> = {</w:t>
      </w:r>
      <w:r>
        <w:t>season</w:t>
      </w:r>
      <w:r>
        <w:t>: string, our: </w:t>
      </w:r>
      <w:r>
        <w:t>team</w:t>
      </w:r>
      <w:r>
        <w:t> code, opp: different </w:t>
      </w:r>
      <w:r>
        <w:t>team</w:t>
      </w:r>
      <w:r>
        <w:t>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w:t>
      </w:r>
      <w:r>
        <w:t xml:space="preserve">
</w:t>
      </w:r>
    </w:p>
    <w:p>
      <w:pPr>
        <w:pStyle w:val="Description"/>
        <w:widowControl/>
      </w:pPr>
      <w:r>
        <w:t>MetaOptions = {seasons: string[], teams: string[], teamNames: map, playTypes: string[], sides: string[], hasMlPredictions: boolean}; frontend fallback adds _fallback=true. BaselineRankResponse = {</w:t>
      </w:r>
      <w:r>
        <w:t>season</w:t>
      </w:r>
      <w:r>
        <w:t>, our_</w:t>
      </w:r>
      <w:r>
        <w:t>team</w:t>
      </w:r>
      <w:r>
        <w:t>, opp_</w:t>
      </w:r>
      <w:r>
        <w:t>team</w:t>
      </w:r>
      <w:r>
        <w:t>, k, w_off, w_def, rankings: records[]}. BaselineRow = {playType, pppPred, pppOff, pppDef, pppGap, </w:t>
      </w:r>
      <w:r>
        <w:t>rationale</w:t>
      </w:r>
      <w:r>
        <w:t>, raw}. ContextRankResponse includes </w:t>
      </w:r>
      <w:r>
        <w:t>matchup</w:t>
      </w:r>
      <w:r>
        <w:t>, context and rankings; ContextRow = {playType, finalPPP, mlPPP, baselinePPP, deltaPPP, contextLabel, </w:t>
      </w:r>
      <w:r>
        <w:t>rationale</w:t>
      </w:r>
      <w:r>
        <w:t>, raw}.</w:t>
      </w:r>
      <w:r>
        <w:t xml:space="preserve">
</w:t>
      </w:r>
    </w:p>
    <w:p>
      <w:pPr>
        <w:pStyle w:val="Description"/>
        <w:widowControl/>
      </w:pPr>
      <w:r>
        <w:t xml:space="preserve">Source: middleware.ts; app/infrastructure/api-client.ts; app/infrastructure/auth.ts; backend/application/api_coordination/app.py and auth_dependency.py; backend/application/access_control_services/access_control_service.py.</w:t>
      </w:r>
    </w:p>
    <w:p>
      <w:bookmarkStart w:id="10034" w:name="spec_SDD_34"/>
      <w:pPr>
        <w:pStyle w:val="Heading2"/>
        <w:keepNext/>
        <w:widowControl/>
      </w:pPr>
      <w:r>
        <w:rPr>
          <w:color w:val="000000"/>
          <w:u w:val="none"/>
        </w:rPr>
        <w:t xml:space="preserve">Authentication and access</w:t>
      </w:r>
      <w:bookmarkEnd w:id="10034"/>
    </w:p>
    <w:p>
      <w:bookmarkStart w:id="10035" w:name="spec_SDD_35"/>
      <w:pPr>
        <w:pStyle w:val="Heading2"/>
        <w:keepNext/>
        <w:widowControl/>
      </w:pPr>
      <w:bookmarkStart w:id="39" w:name="eOPN.wWAUAAADbs."/>
      <w:bookmarkStart w:id="38" w:name="HNGwPoWD.AAAASuE"/>
      <w:r>
        <w:rPr>
          <w:color w:val="000000"/>
          <w:u w:val="none"/>
        </w:rPr>
        <w:t>20. Collaboration Overview - Authenticate Analyst Access</w:t>
      </w:r>
      <w:bookmarkEnd w:id="38"/>
      <w:bookmarkEnd w:id="39"/>
      <w:bookmarkEnd w:id="10035"/>
    </w:p>
    <w:p>
      <w:pPr>
        <w:keepNext w:val="0"/>
        <w:jc w:val="center"/>
      </w:pPr>
      <w:r>
        <w:drawing>
          <wp:inline distB="0" distL="0" distR="0" distT="0">
            <wp:extent cx="1346200" cy="5181600"/>
            <wp:effectExtent b="0" l="0" r="0" t="0"/>
            <wp:docPr id="39" name="Image19.png" title="Collaboration Overview - Authenticate Analys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30"/>
                    <a:stretch>
                      <a:fillRect/>
                    </a:stretch>
                  </pic:blipFill>
                  <pic:spPr>
                    <a:xfrm>
                      <a:off x="0" y="0"/>
                      <a:ext cx="1346200" cy="5181600"/>
                    </a:xfrm>
                    <a:prstGeom prst="rect">
                      <a:avLst/>
                    </a:prstGeom>
                  </pic:spPr>
                </pic:pic>
              </a:graphicData>
            </a:graphic>
          </wp:inline>
        </w:drawing>
      </w:r>
    </w:p>
    <w:p>
      <w:bookmarkStart w:id="10036" w:name="spec_SDD_36"/>
      <w:pPr>
        <w:pStyle w:val="Heading2"/>
        <w:keepNext/>
        <w:widowControl/>
      </w:pPr>
      <w:bookmarkStart w:id="41" w:name="iuPN.wWAUAAADbto"/>
      <w:bookmarkStart w:id="40" w:name="HNGwPoWD.AAAASuF"/>
      <w:r>
        <w:rPr>
          <w:color w:val="000000"/>
          <w:u w:val="none"/>
        </w:rPr>
        <w:t>21. Structural Overview - Authenticate Analyst Access</w:t>
      </w:r>
      <w:bookmarkEnd w:id="40"/>
      <w:bookmarkEnd w:id="41"/>
      <w:bookmarkEnd w:id="10036"/>
    </w:p>
    <w:p>
      <w:pPr>
        <w:keepNext w:val="0"/>
        <w:jc w:val="center"/>
      </w:pPr>
      <w:r>
        <w:drawing>
          <wp:inline distB="0" distL="0" distR="0" distT="0">
            <wp:extent cx="4711700" cy="5181600"/>
            <wp:effectExtent b="0" l="0" r="0" t="0"/>
            <wp:docPr id="41" name="Image20.png" title="Structural Overview - Authenticate Analys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31"/>
                    <a:stretch>
                      <a:fillRect/>
                    </a:stretch>
                  </pic:blipFill>
                  <pic:spPr>
                    <a:xfrm>
                      <a:off x="0" y="0"/>
                      <a:ext cx="4711700" cy="5181600"/>
                    </a:xfrm>
                    <a:prstGeom prst="rect">
                      <a:avLst/>
                    </a:prstGeom>
                  </pic:spPr>
                </pic:pic>
              </a:graphicData>
            </a:graphic>
          </wp:inline>
        </w:drawing>
      </w:r>
    </w:p>
    <w:p>
      <w:bookmarkStart w:id="10037" w:name="spec_SDD_37"/>
      <w:pPr>
        <w:pStyle w:val="Heading2"/>
        <w:keepNext/>
        <w:widowControl/>
      </w:pPr>
      <w:bookmarkStart w:id="43" w:name="WuPN.wWAUAAADbuO"/>
      <w:bookmarkStart w:id="42" w:name="HNGwPoWD.AAAASuG"/>
      <w:r>
        <w:rPr>
          <w:color w:val="000000"/>
          <w:u w:val="none"/>
        </w:rPr>
        <w:t>22. Behavioural Overview - Authenticate Analyst Access</w:t>
      </w:r>
      <w:bookmarkEnd w:id="42"/>
      <w:bookmarkEnd w:id="43"/>
      <w:bookmarkEnd w:id="10037"/>
    </w:p>
    <w:p>
      <w:pPr>
        <w:keepNext/>
        <w:jc w:val="center"/>
      </w:pPr>
      <w:r>
        <w:drawing>
          <wp:inline distB="0" distL="0" distR="0" distT="0">
            <wp:extent cx="6527800" cy="5181600"/>
            <wp:effectExtent b="0" l="0" r="0" t="0"/>
            <wp:docPr descr="Production authorization validates ES256/RS256 JWT signatures against Supabase JWKS plus issuer, audience and expiry; verified subject identifies the user. The current protected public.profiles.role authorizes resources, never user_metadata.role. Unassigned accounts remain pending. Analyst evidence endpoints require analyst access; coach recommendations and the matchup dashboard require coach access. Shared shot views accept either approved role. Invalid tokens return 401 and forbidden roles return 403. Current explicit protected-profile authorization exchange is shown in Detailed Sequence - Analyst Top-K Uplift (475).&#10;&#10;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10;Credentials = {email: string, password: string}; BaselineTables = {team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10;Source: middleware.ts; app/infrastructure/api-client.ts; app/infrastructure/auth.ts; backend/application/api_coordination/app.py and auth_dependency.py; backend/application/access_control_services/access_control_service.py." id="43" name="Image21.png" title="Behavioural Overview - Authenticate Analys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2"/>
                    <a:stretch>
                      <a:fillRect/>
                    </a:stretch>
                  </pic:blipFill>
                  <pic:spPr>
                    <a:xfrm>
                      <a:off x="0" y="0"/>
                      <a:ext cx="6527800" cy="5181600"/>
                    </a:xfrm>
                    <a:prstGeom prst="rect">
                      <a:avLst/>
                    </a:prstGeom>
                  </pic:spPr>
                </pic:pic>
              </a:graphicData>
            </a:graphic>
          </wp:inline>
        </w:drawing>
      </w:r>
    </w:p>
    <w:p>
      <w:pPr>
        <w:pStyle w:val="Description"/>
        <w:keepNext w:val="0"/>
        <w:widowControl/>
      </w:pPr>
      <w:r>
        <w:t>Production authorization validates ES256/RS256 JWT signatures against Supabase JWKS plus issuer, audience and expiry; verified subject identifies the user. The current protected public.profiles.role authorizes resources, never user_metadata.role. Unassigned accounts remain pending. Analyst evidence endpoints require analyst access; coach recommendations and the </w:t>
      </w:r>
      <w:r>
        <w:t>matchup</w:t>
      </w:r>
      <w:r>
        <w:t> dashboard require coach access. Shared shot views accept either approved role. Invalid tokens return 401 and forbidden roles return 403. Current explicit protected-profile authorization exchange is shown in Detailed Sequence - Analyst </w:t>
      </w:r>
      <w:r>
        <w:t>Top-K Uplift</w:t>
      </w:r>
      <w:r>
        <w:t> (475).</w:t>
      </w:r>
      <w:r>
        <w:t>
          <w:br/>
        </w:t>
      </w:r>
      <w:r>
        <w:t>
          <w:br/>
        </w:t>
      </w:r>
      <w:r>
        <w:t xml:space="preserve">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w:t>
      </w:r>
      <w:r>
        <w:t>
          <w:br/>
        </w:t>
      </w:r>
      <w:r>
        <w:t>Credentials = {email: string, password: string}; BaselineTables = {</w:t>
      </w:r>
      <w:r>
        <w:t>team</w:t>
      </w:r>
      <w:r>
        <w:t>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w:t>
      </w:r>
      <w:r>
        <w:t>
          <w:br/>
        </w:t>
      </w:r>
      <w:r>
        <w:t xml:space="preserve">Source: middleware.ts; app/infrastructure/api-client.ts; app/infrastructure/auth.ts; backend/application/api_coordination/app.py and auth_dependency.py; backend/application/access_control_services/access_control_service.py.</w:t>
      </w:r>
    </w:p>
    <w:p>
      <w:bookmarkStart w:id="10038" w:name="spec_SDD_38"/>
      <w:pPr>
        <w:pStyle w:val="Heading2"/>
        <w:keepNext/>
        <w:widowControl/>
      </w:pPr>
      <w:bookmarkStart w:id="45" w:name="3zPN.wWAUAAADb3t"/>
      <w:bookmarkStart w:id="44" w:name="HNGwPoWD.AAAASuH"/>
      <w:r>
        <w:rPr>
          <w:color w:val="000000"/>
          <w:u w:val="none"/>
        </w:rPr>
        <w:t>23. Collaboration Overview - Validate Coach Access</w:t>
      </w:r>
      <w:bookmarkEnd w:id="44"/>
      <w:bookmarkEnd w:id="45"/>
      <w:bookmarkEnd w:id="10038"/>
    </w:p>
    <w:p>
      <w:pPr>
        <w:keepNext w:val="0"/>
        <w:jc w:val="center"/>
      </w:pPr>
      <w:r>
        <w:drawing>
          <wp:inline distB="0" distL="0" distR="0" distT="0">
            <wp:extent cx="2387600" cy="5181600"/>
            <wp:effectExtent b="0" l="0" r="0" t="0"/>
            <wp:docPr id="45" name="Image22.png" title="Collaboration Overview - Validate Coach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3"/>
                    <a:stretch>
                      <a:fillRect/>
                    </a:stretch>
                  </pic:blipFill>
                  <pic:spPr>
                    <a:xfrm>
                      <a:off x="0" y="0"/>
                      <a:ext cx="2387600" cy="5181600"/>
                    </a:xfrm>
                    <a:prstGeom prst="rect">
                      <a:avLst/>
                    </a:prstGeom>
                  </pic:spPr>
                </pic:pic>
              </a:graphicData>
            </a:graphic>
          </wp:inline>
        </w:drawing>
      </w:r>
    </w:p>
    <w:p>
      <w:bookmarkStart w:id="10039" w:name="spec_SDD_39"/>
      <w:pPr>
        <w:pStyle w:val="Heading2"/>
        <w:keepNext/>
        <w:widowControl/>
      </w:pPr>
      <w:bookmarkStart w:id="47" w:name="3LPN.wWAUAAADb4l"/>
      <w:bookmarkStart w:id="46" w:name="HNGwPoWD.AAAASuI"/>
      <w:r>
        <w:rPr>
          <w:color w:val="000000"/>
          <w:u w:val="none"/>
        </w:rPr>
        <w:t>24. Structural Overview - Validate Coach Access</w:t>
      </w:r>
      <w:bookmarkEnd w:id="46"/>
      <w:bookmarkEnd w:id="47"/>
      <w:bookmarkEnd w:id="10039"/>
    </w:p>
    <w:p>
      <w:pPr>
        <w:keepNext w:val="0"/>
        <w:jc w:val="center"/>
      </w:pPr>
      <w:r>
        <w:drawing>
          <wp:inline distB="0" distL="0" distR="0" distT="0">
            <wp:extent cx="4826000" cy="5181600"/>
            <wp:effectExtent b="0" l="0" r="0" t="0"/>
            <wp:docPr id="47" name="Image23.png" title="Structural Overview - Validate Coach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4"/>
                    <a:stretch>
                      <a:fillRect/>
                    </a:stretch>
                  </pic:blipFill>
                  <pic:spPr>
                    <a:xfrm>
                      <a:off x="0" y="0"/>
                      <a:ext cx="4826000" cy="5181600"/>
                    </a:xfrm>
                    <a:prstGeom prst="rect">
                      <a:avLst/>
                    </a:prstGeom>
                  </pic:spPr>
                </pic:pic>
              </a:graphicData>
            </a:graphic>
          </wp:inline>
        </w:drawing>
      </w:r>
    </w:p>
    <w:p>
      <w:bookmarkStart w:id="10040" w:name="spec_SDD_40"/>
      <w:pPr>
        <w:pStyle w:val="Heading2"/>
        <w:keepNext/>
        <w:widowControl/>
      </w:pPr>
      <w:bookmarkStart w:id="49" w:name="4rPN.wWAUAAADb5X"/>
      <w:bookmarkStart w:id="48" w:name="nNGwPoWD.AAAASuJ"/>
      <w:r>
        <w:rPr>
          <w:color w:val="000000"/>
          <w:u w:val="none"/>
        </w:rPr>
        <w:t>25. Behavioural Overview - Validate Coach Access</w:t>
      </w:r>
      <w:bookmarkEnd w:id="48"/>
      <w:bookmarkEnd w:id="49"/>
      <w:bookmarkEnd w:id="10040"/>
    </w:p>
    <w:p>
      <w:pPr>
        <w:keepNext w:val="0"/>
        <w:jc w:val="center"/>
      </w:pPr>
      <w:r>
        <w:drawing>
          <wp:inline distB="0" distL="0" distR="0" distT="0">
            <wp:extent cx="8572500" cy="5181600"/>
            <wp:effectExtent b="0" l="0" r="0" t="0"/>
            <wp:docPr descr="&#10;&#10;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10;Credentials = {email: string, password: string}; BaselineTables = {team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10;Matchup = {season: string, our: team code, opp: different team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10;MetaOptions = {seasons: string[], teams: string[], teamNames: map, playTypes: string[], sides: string[], hasMlPredictions: boolean}; frontend fallback adds _fallback=true. BaselineRankResponse = {season, our_team, opp_team, k, w_off, w_def, rankings: records[]}. BaselineRow = {playType, pppPred, pppOff, pppDef, pppGap, rationale, raw}. ContextRankResponse includes matchup, context and rankings; ContextRow = {playType, finalPPP, mlPPP, baselinePPP, deltaPPP, contextLabel, rationale, raw}.&#10;Source: middleware.ts; app/infrastructure/api-client.ts; app/infrastructure/auth.ts; backend/application/api_coordination/app.py and auth_dependency.py; backend/application/access_control_services/access_control_service.py." id="49" name="Image24.png" title="Behavioural Overview - Validate Coach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5"/>
                    <a:stretch>
                      <a:fillRect/>
                    </a:stretch>
                  </pic:blipFill>
                  <pic:spPr>
                    <a:xfrm>
                      <a:off x="0" y="0"/>
                      <a:ext cx="8572500" cy="5181600"/>
                    </a:xfrm>
                    <a:prstGeom prst="rect">
                      <a:avLst/>
                    </a:prstGeom>
                  </pic:spPr>
                </pic:pic>
              </a:graphicData>
            </a:graphic>
          </wp:inline>
        </w:drawing>
      </w:r>
    </w:p>
    <w:p>
      <w:pPr>
        <w:pStyle w:val="Description"/>
      </w:pPr>
      <w:r>
        <w:t xml:space="preserve">
</w:t>
      </w:r>
    </w:p>
    <w:p>
      <w:pPr>
        <w:pStyle w:val="Description"/>
      </w:pPr>
      <w:r>
        <w:t xml:space="preserve">
</w:t>
      </w:r>
    </w:p>
    <w:p>
      <w:pPr>
        <w:pStyle w:val="Description"/>
        <w:widowControl/>
      </w:pPr>
      <w:r>
        <w:t xml:space="preserve">Notation: objectName : Classifier. Actor names identify user roles. Calls use operation(parameter: Type); replies use result: Type. HTTP/SDK requests use asynchronous call arrows and their completion uses a named dashed reply. Local calculations use synchronous calls. Contract names below group fields for readability; they are documentation aliases, not additional runtime classes.</w:t>
      </w:r>
      <w:r>
        <w:t xml:space="preserve">
</w:t>
      </w:r>
    </w:p>
    <w:p>
      <w:pPr>
        <w:pStyle w:val="Description"/>
        <w:widowControl/>
      </w:pPr>
      <w:r>
        <w:t>Credentials = {email: string, password: string}; BaselineTables = {</w:t>
      </w:r>
      <w:r>
        <w:t>team</w:t>
      </w:r>
      <w:r>
        <w:t>_df: DataFrame, league_df: DataFrame}; UpliftInputs = {teamRows: DataFrame, rankings: DataFrame}; QualityOptions = {required_columns?: Sequence[str], key_fields?: Sequence[str], row_key?: Sequence[str], seasons?: Sequence[str], teams?: Sequence[str]}. UserRole = coach | analyst | null; null means no assigned role. VerifiedClaims contains sub, exp, aud and iss after signature/issuer/audience/expiry validation. AuthContext = {token: string, role: coach | analyst}; token values are never shown. HttpError = {status: integer, detail: string}. ApiResult&lt;T&gt; = successful body T or HttpError.</w:t>
      </w:r>
      <w:r>
        <w:t xml:space="preserve">
</w:t>
      </w:r>
    </w:p>
    <w:p>
      <w:pPr>
        <w:pStyle w:val="Description"/>
        <w:widowControl/>
      </w:pPr>
      <w:r>
        <w:t/>
      </w:r>
      <w:r>
        <w:t>Matchup</w:t>
      </w:r>
      <w:r>
        <w:t> = {</w:t>
      </w:r>
      <w:r>
        <w:t>season</w:t>
      </w:r>
      <w:r>
        <w:t>: string, our: </w:t>
      </w:r>
      <w:r>
        <w:t>team</w:t>
      </w:r>
      <w:r>
        <w:t> code, opp: different </w:t>
      </w:r>
      <w:r>
        <w:t>team</w:t>
      </w:r>
      <w:r>
        <w:t> code, k: integer 1..10, w_off: number 0..1}. Backend w_def = 1-w_off. ContextInputs adds margin: number, period: integer 1..5, time_remaining: seconds 0..720 for regulation, 0..300 for period=5 (overtime); coaching?: CoachingConditions. Frontend maps timeRemaining to time_remaining and serializes coaching as a bounded JSON query value. CoachingConditions accepts validated need, defense_style, pace, shot_clock and supported boolean flags from coaching_conditions.py; unsupported fields return HTTP 422. The endpoint passes the validated conditions to the ranker and returns them in coaching_conditions. ContextInputs labels group the numeric situation and conditions for readability.</w:t>
      </w:r>
      <w:r>
        <w:t xml:space="preserve">
</w:t>
      </w:r>
    </w:p>
    <w:p>
      <w:pPr>
        <w:pStyle w:val="Description"/>
        <w:widowControl/>
      </w:pPr>
      <w:r>
        <w:t>MetaOptions = {seasons: string[], teams: string[], teamNames: map, playTypes: string[], sides: string[], hasMlPredictions: boolean}; frontend fallback adds _fallback=true. BaselineRankResponse = {</w:t>
      </w:r>
      <w:r>
        <w:t>season</w:t>
      </w:r>
      <w:r>
        <w:t>, our_</w:t>
      </w:r>
      <w:r>
        <w:t>team</w:t>
      </w:r>
      <w:r>
        <w:t>, opp_</w:t>
      </w:r>
      <w:r>
        <w:t>team</w:t>
      </w:r>
      <w:r>
        <w:t>, k, w_off, w_def, rankings: records[]}. BaselineRow = {playType, pppPred, pppOff, pppDef, pppGap, </w:t>
      </w:r>
      <w:r>
        <w:t>rationale</w:t>
      </w:r>
      <w:r>
        <w:t>, raw}. ContextRankResponse includes </w:t>
      </w:r>
      <w:r>
        <w:t>matchup</w:t>
      </w:r>
      <w:r>
        <w:t>, context and rankings; ContextRow = {playType, finalPPP, mlPPP, baselinePPP, deltaPPP, contextLabel, </w:t>
      </w:r>
      <w:r>
        <w:t>rationale</w:t>
      </w:r>
      <w:r>
        <w:t>, raw}.</w:t>
      </w:r>
      <w:r>
        <w:t xml:space="preserve">
</w:t>
      </w:r>
    </w:p>
    <w:p>
      <w:pPr>
        <w:pStyle w:val="Description"/>
        <w:widowControl/>
      </w:pPr>
      <w:r>
        <w:t xml:space="preserve">Source: middleware.ts; app/infrastructure/api-client.ts; app/infrastructure/auth.ts; backend/application/api_coordination/app.py and auth_dependency.py; backend/application/access_control_services/access_control_service.py.</w:t>
      </w:r>
    </w:p>
    <w:p>
      <w:bookmarkStart w:id="10041" w:name="spec_SDD_41"/>
      <w:pPr>
        <w:pStyle w:val="Heading2"/>
        <w:keepNext/>
        <w:widowControl/>
      </w:pPr>
      <w:r>
        <w:rPr>
          <w:color w:val="000000"/>
          <w:u w:val="none"/>
        </w:rPr>
        <w:t xml:space="preserve">Shared result exports</w:t>
      </w:r>
      <w:bookmarkEnd w:id="10041"/>
    </w:p>
    <w:p>
      <w:bookmarkStart w:id="10042" w:name="spec_SDD_42"/>
      <w:pPr>
        <w:pStyle w:val="Heading2"/>
        <w:keepNext/>
        <w:widowControl/>
      </w:pPr>
      <w:bookmarkStart w:id="51" w:name="A2271d30211208e1"/>
      <w:bookmarkStart w:id="50" w:name="nNGwPoWD.AAAASuK"/>
      <w:r>
        <w:rPr>
          <w:color w:val="000000"/>
          <w:u w:val="none"/>
        </w:rPr>
        <w:t>26. Collaboration Overview - Export KPIs / Reports (486)</w:t>
      </w:r>
      <w:bookmarkEnd w:id="50"/>
      <w:bookmarkEnd w:id="51"/>
      <w:bookmarkEnd w:id="10042"/>
    </w:p>
    <w:p>
      <w:pPr>
        <w:keepNext/>
        <w:jc w:val="center"/>
      </w:pPr>
      <w:r>
        <w:drawing>
          <wp:inline distB="0" distL="0" distR="0" distT="0">
            <wp:extent cx="9194800" cy="2603500"/>
            <wp:effectExtent b="0" l="0" r="0" t="0"/>
            <wp:docPr descr="SCRUM-486. Export KPIs / Reports. This collaboration realizes the linked use case and owns its overview, structural design and detailed sequence. Modules remain in the Design Model. Implements the analyst Export KPIs / Reports use case. The same shared control is also reused by coach Matchup and Context; their existing use cases and collaboration are unchanged. Only displayed results are exported." id="51" name="Image25.png" title="Collaboration Overview - Export KPIs / Reports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6"/>
                    <a:stretch>
                      <a:fillRect/>
                    </a:stretch>
                  </pic:blipFill>
                  <pic:spPr>
                    <a:xfrm>
                      <a:off x="0" y="0"/>
                      <a:ext cx="9194800" cy="2603500"/>
                    </a:xfrm>
                    <a:prstGeom prst="rect">
                      <a:avLst/>
                    </a:prstGeom>
                  </pic:spPr>
                </pic:pic>
              </a:graphicData>
            </a:graphic>
          </wp:inline>
        </w:drawing>
      </w:r>
    </w:p>
    <w:p>
      <w:pPr>
        <w:pStyle w:val="Description"/>
        <w:keepNext w:val="0"/>
        <w:widowControl/>
      </w:pPr>
      <w:r>
        <w:t>SCRUM-486. Export KPIs / Reports. This collaboration realizes the linked use case and owns its overview, structural design and detailed sequence. Modules remain in the Design Model. Implements the analyst Export KPIs / Reports use case. The same shared control is also reused by coach </w:t>
      </w:r>
      <w:r>
        <w:t>Matchup</w:t>
      </w:r>
      <w:r>
        <w:t> and Context; their existing use cases and collaboration are unchanged. Only displayed results are exported.</w:t>
      </w:r>
    </w:p>
    <w:p>
      <w:bookmarkStart w:id="10043" w:name="spec_SDD_43"/>
      <w:pPr>
        <w:pStyle w:val="Heading2"/>
        <w:keepNext/>
        <w:widowControl/>
      </w:pPr>
      <w:bookmarkStart w:id="53" w:name="A286349d6dc149e4"/>
      <w:bookmarkStart w:id="52" w:name="nNGwPoWD.AAAASuL"/>
      <w:r>
        <w:rPr>
          <w:color w:val="000000"/>
          <w:u w:val="none"/>
        </w:rPr>
        <w:t>27. Elaboration - Shared Export Controls (486)</w:t>
      </w:r>
      <w:bookmarkEnd w:id="52"/>
      <w:bookmarkEnd w:id="53"/>
      <w:bookmarkEnd w:id="10043"/>
    </w:p>
    <w:p>
      <w:pPr>
        <w:keepNext/>
        <w:jc w:val="center"/>
      </w:pPr>
      <w:r>
        <w:drawing>
          <wp:inline distB="0" distL="0" distR="0" distT="0">
            <wp:extent cx="9194800" cy="2057400"/>
            <wp:effectExtent b="0" l="0" r="0" t="0"/>
            <wp:docPr descr="SCRUM-486. One Export control on Matchup, Context and Model Metrics offers CSV, JSON and PDF for the displayed result. Capture rows and the filters that produced them; disable export when results are empty, loading or no longer match the controls. This is a displayed-result snapshot, not a server recomputation. POST /api/exports/report validates the cookie session and forwards Bearer credentials to the fixed POST /export/report backend. Backend enforces report roles, 256 KiB, 200 rows, 16 columns and finite scalar cells. JSON records export_source=displayed_result_snapshot; CSV neutralizes spreadsheet formulas; PDF includes title, filters, limitations and table. Errors remain JSON without an attachment header." id="53" name="Image26.png" title="Elaboration - Shared Export Controls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7"/>
                    <a:stretch>
                      <a:fillRect/>
                    </a:stretch>
                  </pic:blipFill>
                  <pic:spPr>
                    <a:xfrm>
                      <a:off x="0" y="0"/>
                      <a:ext cx="9194800" cy="2057400"/>
                    </a:xfrm>
                    <a:prstGeom prst="rect">
                      <a:avLst/>
                    </a:prstGeom>
                  </pic:spPr>
                </pic:pic>
              </a:graphicData>
            </a:graphic>
          </wp:inline>
        </w:drawing>
      </w:r>
    </w:p>
    <w:p>
      <w:pPr>
        <w:pStyle w:val="Description"/>
        <w:keepNext w:val="0"/>
        <w:widowControl/>
      </w:pPr>
      <w:r>
        <w:t>SCRUM-486. One Export control on </w:t>
      </w:r>
      <w:r>
        <w:t>Matchup</w:t>
      </w:r>
      <w:r>
        <w:t>, Context and Model Metrics offers CSV, JSON and PDF for the displayed result. Capture rows and the filters that produced them; disable export when results are empty, loading or no longer match the controls. This is a displayed-result snapshot, not a server recomputation. POST /api/exports/report validates the cookie session and forwards Bearer credentials to the fixed POST /export/report backend. Backend enforces report roles, 256 KiB, 200 rows, 16 columns and finite scalar cells. JSON records export_source=displayed_result_snapshot; CSV neutralizes spreadsheet formulas; PDF includes title, filters, limitations and table. Errors remain JSON without an attachment header.</w:t>
      </w:r>
    </w:p>
    <w:p>
      <w:bookmarkStart w:id="10044" w:name="spec_SDD_44"/>
      <w:pPr>
        <w:pStyle w:val="Heading2"/>
        <w:keepNext/>
        <w:widowControl/>
      </w:pPr>
      <w:bookmarkStart w:id="55" w:name="A257dd5cc61e2c68"/>
      <w:bookmarkStart w:id="54" w:name="nNGwPoWD.AAAASuM"/>
      <w:r>
        <w:rPr>
          <w:color w:val="000000"/>
          <w:u w:val="none"/>
        </w:rPr>
        <w:t>28. Detailed Sequence - Export Displayed Results (486)</w:t>
      </w:r>
      <w:bookmarkEnd w:id="54"/>
      <w:bookmarkEnd w:id="55"/>
      <w:bookmarkEnd w:id="10044"/>
    </w:p>
    <w:p>
      <w:pPr>
        <w:keepNext/>
        <w:jc w:val="center"/>
      </w:pPr>
      <w:r>
        <w:drawing>
          <wp:inline distB="0" distL="0" distR="0" distT="0">
            <wp:extent cx="5880100" cy="5181600"/>
            <wp:effectExtent b="0" l="0" r="0" t="0"/>
            <wp:docPr descr="SCRUM-486. One Export control on Matchup, Context and Model Metrics offers CSV, JSON and PDF for the displayed result. Capture rows and the filters that produced them; disable export when results are empty, loading or no longer match the controls. This is a displayed-result snapshot, not a server recomputation. POST /api/exports/report validates the cookie session and forwards Bearer credentials to the fixed POST /export/report backend. Backend enforces report roles, 256 KiB, 200 rows, 16 columns and finite scalar cells. JSON records export_source=displayed_result_snapshot; CSV neutralizes spreadsheet formulas; PDF includes title, filters, limitations and table. Errors remain JSON without an attachment header.&#10;Alternatives: stale/loading/empty disables Export. Invalid session401; wrong report role403; malformed/oversized body400/413/422; upstream failure502. Preflight failure displays Retry; successful preflight starts native same-origin form download. No token is placed in a URL.&#10;prepareReportExport(payload: ReportPayload, format: ExportFormat, signal?: AbortSignal): Promise&lt;string&gt; returns the encoded body. submitReportExport(body: string): void starts the native form request. Both requests run the same server checks. UserResponse and SessionResult are result envelopes, not request parameters. Errors return JSON with no attachment header. Pipeline/model values are never recomputed during export." id="55" name="Image27.png" title="Detailed Sequence - Export Displayed Results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8"/>
                    <a:stretch>
                      <a:fillRect/>
                    </a:stretch>
                  </pic:blipFill>
                  <pic:spPr>
                    <a:xfrm>
                      <a:off x="0" y="0"/>
                      <a:ext cx="5880100" cy="5181600"/>
                    </a:xfrm>
                    <a:prstGeom prst="rect">
                      <a:avLst/>
                    </a:prstGeom>
                  </pic:spPr>
                </pic:pic>
              </a:graphicData>
            </a:graphic>
          </wp:inline>
        </w:drawing>
      </w:r>
    </w:p>
    <w:p>
      <w:pPr>
        <w:pStyle w:val="Description"/>
        <w:keepNext w:val="0"/>
        <w:widowControl/>
      </w:pPr>
      <w:r>
        <w:t>SCRUM-486. One Export control on </w:t>
      </w:r>
      <w:r>
        <w:t>Matchup</w:t>
      </w:r>
      <w:r>
        <w:t>, Context and Model Metrics offers CSV, JSON and PDF for the displayed result. Capture rows and the filters that produced them; disable export when results are empty, loading or no longer match the controls. This is a displayed-result snapshot, not a server recomputation. POST /api/exports/report validates the cookie session and forwards Bearer credentials to the fixed POST /export/report backend. Backend enforces report roles, 256 KiB, 200 rows, 16 columns and finite scalar cells. JSON records export_source=displayed_result_snapshot; CSV neutralizes spreadsheet formulas; PDF includes title, filters, limitations and table. Errors remain JSON without an attachment header.</w:t>
      </w:r>
      <w:r>
        <w:t xml:space="preserve">
</w:t>
      </w:r>
    </w:p>
    <w:p>
      <w:pPr>
        <w:pStyle w:val="Description"/>
        <w:widowControl/>
      </w:pPr>
      <w:r>
        <w:t xml:space="preserve">Alternatives: stale/loading/empty disables Export. Invalid session401; wrong report role403; malformed/oversized body400/413/422; upstream failure502. Preflight failure displays Retry; successful preflight starts native same-origin form download. No token is placed in a URL.</w:t>
      </w:r>
      <w:r>
        <w:t xml:space="preserve">
</w:t>
      </w:r>
    </w:p>
    <w:p>
      <w:pPr>
        <w:pStyle w:val="Description"/>
        <w:widowControl/>
      </w:pPr>
      <w:r>
        <w:t xml:space="preserve">prepareReportExport(payload: ReportPayload, format: ExportFormat, signal?: AbortSignal): Promise&lt;string&gt; returns the encoded body. submitReportExport(body: string): void starts the native form request. Both requests run the same server checks. UserResponse and SessionResult are result envelopes, not request parameters. Errors return JSON with no attachment header. Pipeline/model values are never recomputed during export.</w:t>
      </w:r>
    </w:p>
    <w:p>
      <w:bookmarkStart w:id="10045" w:name="spec_SDD_45"/>
      <w:pPr>
        <w:pStyle w:val="Heading1"/>
        <w:keepNext/>
        <w:widowControl/>
      </w:pPr>
      <w:r>
        <w:rPr>
          <w:color w:val="000000"/>
          <w:u w:val="none"/>
        </w:rPr>
        <w:t xml:space="preserve">Source and request contracts</w:t>
      </w:r>
      <w:bookmarkEnd w:id="10045"/>
    </w:p>
    <w:p>
      <w:pPr>
        <w:widowControl/>
      </w:pPr>
      <w:r>
        <w:t>Compare the same regular </w:t>
      </w:r>
      <w:r>
        <w:t>season</w:t>
      </w:r>
      <w:r>
        <w:t> across all displayed teams and league references. Do not mix playoff records into regular-</w:t>
      </w:r>
      <w:r>
        <w:t>season</w:t>
      </w:r>
      <w:r>
        <w:t> totals.</w:t>
      </w:r>
    </w:p>
    <w:p>
      <w:pPr>
        <w:widowControl/>
      </w:pPr>
      <w:r>
        <w:t>Calculate </w:t>
      </w:r>
      <w:r>
        <w:t>team</w:t>
      </w:r>
      <w:r>
        <w:t> </w:t>
      </w:r>
      <w:r>
        <w:t>PPP</w:t>
      </w:r>
      <w:r>
        <w:t> as </w:t>
      </w:r>
      <w:r>
        <w:t>total points</w:t>
      </w:r>
      <w:r>
        <w:t> divided by </w:t>
      </w:r>
      <w:r>
        <w:t>possessions</w:t>
      </w:r>
      <w:r>
        <w:t>. Calculate usage as play-type </w:t>
      </w:r>
      <w:r>
        <w:t>possessions</w:t>
      </w:r>
      <w:r>
        <w:t> divided by the </w:t>
      </w:r>
      <w:r>
        <w:t>team</w:t>
      </w:r>
      <w:r>
        <w:t>'s recorded offensive play-type </w:t>
      </w:r>
      <w:r>
        <w:t>possessions</w:t>
      </w:r>
      <w:r>
        <w:t>, multiplied by 100.</w:t>
      </w:r>
    </w:p>
    <w:p>
      <w:pPr>
        <w:widowControl/>
      </w:pPr>
      <w:r>
        <w:t>Calculate league values from pooled counts for the same </w:t>
      </w:r>
      <w:r>
        <w:t>season</w:t>
      </w:r>
      <w:r>
        <w:t>, side and play type. Calculate FG percentage from </w:t>
      </w:r>
      <w:r>
        <w:t>field goals made</w:t>
      </w:r>
      <w:r>
        <w:t> and attempted; weight source effective field-goal rates by attempts.</w:t>
      </w:r>
    </w:p>
    <w:p>
      <w:pPr>
        <w:widowControl/>
      </w:pPr>
      <w:r>
        <w:t>For the usage chart, subtract the same play type's league usage and </w:t>
      </w:r>
      <w:r>
        <w:t>PPP</w:t>
      </w:r>
      <w:r>
        <w:t> from the </w:t>
      </w:r>
      <w:r>
        <w:t>team</w:t>
      </w:r>
      <w:r>
        <w:t>'s values. A high-efficiency, low-usage pattern is a review prompt, not proof that using that play more will improve results.</w:t>
      </w:r>
    </w:p>
    <w:p>
      <w:pPr>
        <w:widowControl/>
      </w:pPr>
      <w:r>
        <w:t>For opponent weak spots, subtract league allowed </w:t>
      </w:r>
      <w:r>
        <w:t>PPP</w:t>
      </w:r>
      <w:r>
        <w:t> from the opponent's allowed </w:t>
      </w:r>
      <w:r>
        <w:t>PPP</w:t>
      </w:r>
      <w:r>
        <w:t>. Rank the differences from highest to lowest. Highlight at most three positive differences that meet the </w:t>
      </w:r>
      <w:r>
        <w:t>possession</w:t>
      </w:r>
      <w:r>
        <w:t> cutoff.</w:t>
      </w:r>
    </w:p>
    <w:p>
      <w:pPr>
        <w:widowControl/>
      </w:pPr>
      <w:r>
        <w:t>The </w:t>
      </w:r>
      <w:r>
        <w:t>possession</w:t>
      </w:r>
      <w:r>
        <w:t> cutoff marks small samples without removing rows or changing totals. Small samples cannot receive a weak-spot highlight. The cutoff is a display rule, not a confidence interval.</w:t>
      </w:r>
    </w:p>
    <w:p>
      <w:pPr>
        <w:widowControl/>
      </w:pPr>
      <w:r>
        <w:t xml:space="preserve">Missing defensive categories remain unavailable. They must not appear as zero points allowed. The current source contains eleven offensive categories and seven defensive categories.</w:t>
      </w:r>
    </w:p>
    <w:p>
      <w:pPr>
        <w:widowControl/>
      </w:pPr>
      <w:r>
        <w:t>These comparisons use whole-</w:t>
      </w:r>
      <w:r>
        <w:t>season</w:t>
      </w:r>
      <w:r>
        <w:t> profiles. Selecting two teams does not restrict the data to </w:t>
      </w:r>
      <w:r>
        <w:t>games played</w:t>
      </w:r>
      <w:r>
        <w:t> against each other.</w:t>
      </w:r>
    </w:p>
    <w:p>
      <w:pPr>
        <w:widowControl/>
      </w:pPr>
      <w:r>
        <w:t>Only approved coaches can use the </w:t>
      </w:r>
      <w:r>
        <w:t>matchup</w:t>
      </w:r>
      <w:r>
        <w:t> dashboard. Validate the current profile role on the API as well as the page route.</w:t>
      </w:r>
    </w:p>
    <w:p>
      <w:pPr>
        <w:widowControl/>
      </w:pPr>
      <w:r>
        <w:t xml:space="preserve">Discard results that no longer match the selected filters. On an error, remove the stale chart and provide a retry action.</w:t>
      </w:r>
    </w:p>
    <w:p>
      <w:pPr>
        <w:widowControl/>
      </w:pPr>
      <w:r>
        <w:t>Keep source checks, descriptive comparisons, retrospective model diagnostics and prospective evaluation distinct. Observed-</w:t>
      </w:r>
      <w:r>
        <w:t>season</w:t>
      </w:r>
      <w:r>
        <w:t> model performance does not establish pre-game forecast accuracy.</w:t>
      </w:r>
    </w:p>
    <w:p>
      <w:bookmarkStart w:id="10046" w:name="spec_SDD_46"/>
      <w:pPr>
        <w:pStyle w:val="Heading1"/>
        <w:keepNext/>
        <w:widowControl/>
      </w:pPr>
      <w:r>
        <w:rPr>
          <w:color w:val="000000"/>
          <w:u w:val="none"/>
        </w:rPr>
        <w:t xml:space="preserve">Release boundaries</w:t>
      </w:r>
      <w:bookmarkEnd w:id="10046"/>
    </w:p>
    <w:p>
      <w:pPr>
        <w:widowControl/>
      </w:pPr>
      <w:r>
        <w:t>Beta: SCRUM-697 adds dedicated league comparisons; SCRUM-698 adds regular-</w:t>
      </w:r>
      <w:r>
        <w:t>season</w:t>
      </w:r>
      <w:r>
        <w:t> trends. These are planned, not part of the Alpha completion claim.</w:t>
      </w:r>
    </w:p>
    <w:p>
      <w:pPr>
        <w:widowControl/>
      </w:pPr>
      <w:r>
        <w:t>Final: SCRUM-699 adds side-by-side </w:t>
      </w:r>
      <w:r>
        <w:t>team</w:t>
      </w:r>
      <w:r>
        <w:t> profiles; SCRUM-700 adds independent </w:t>
      </w:r>
      <w:r>
        <w:t>possession</w:t>
      </w:r>
      <w:r>
        <w:t> outcome rates. These are planned, not part of the Alpha completion claim.</w:t>
      </w:r>
    </w:p>
    <w:p>
      <w:pPr>
        <w:widowControl/>
      </w:pPr>
      <w:r>
        <w:t>Alpha testing checks source totals, </w:t>
      </w:r>
      <w:r>
        <w:t>season</w:t>
      </w:r>
      <w:r>
        <w:t> </w:t>
      </w:r>
      <w:r>
        <w:t>isolation</w:t>
      </w:r>
      <w:r>
        <w:t>, aggregation denominators, ranking direction, missing categories, sample cutoffs, access control, filter changes, loading and retry behavior. Initial failures remain linked to their repair tickets. Automated checks and browser checks establish the tested behavior; they do not replace the </w:t>
      </w:r>
      <w:r>
        <w:t>team</w:t>
      </w:r>
      <w:r>
        <w:t>'s recorded demonstration or a fresh domain-expert review.</w:t>
      </w:r>
    </w:p>
    <w:sectPr>
      <w:footerReference w:type="default" r:id="rId7"/>
      <w:pgSz w:h="11905" w:orient="landscape" w:w="16837"/>
      <w:pgMar w:bottom="1080" w:gutter="0" w:left="1080" w:right="1080" w:top="1080" w:footer="432"/>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t>1</w:t>
      </w:r>
    </w:fldSimple>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E10F2E"/>
    <w:rsid w:val="00E10F2E"/>
    <w:rsid w:val="00F27B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semiHidden="1" w:unhideWhenUsed="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Description"/>
    <w:lsdException w:name="Balloon Text"/>
  </w:latentStyles>
  <w:style w:default="1" w:styleId="Normal" w:type="paragraph">
    <w:name w:val="Normal"/>
    <w:link w:val="NormalChar"/>
    <w:qFormat/>
    <w:rsid w:val="00052F11"/>
    <w:rPr>
      <w:rFonts w:ascii="Arial" w:cs="Calibri" w:eastAsia="Calibri" w:hAnsi="Arial"/>
      <w:szCs w:val="24"/>
      <w:lang w:eastAsia="en-GB" w:val="en-GB"/>
      <w:b w:val="0"/>
      <w:i w:val="0"/>
      <w:color w:val="000000"/>
      <w:sz w:val="21"/>
      <w:u w:val="none"/>
    </w:rPr>
    <w:pPr/>
  </w:style>
  <w:style w:styleId="Heading1" w:type="paragraph">
    <w:name w:val="heading 1"/>
    <w:basedOn w:val="Normal"/>
    <w:next w:val="Normal"/>
    <w:link w:val="Heading1Char"/>
    <w:qFormat/>
    <w:rsid w:val="00052F11"/>
    <w:pPr>
      <w:keepNext/>
      <w:spacing w:after="100" w:before="280"/>
      <w:outlineLvl w:val="0"/>
      <w:keepLines/>
    </w:pPr>
    <w:rPr>
      <w:rFonts w:ascii="Arial" w:cs="Cambria" w:eastAsia="Cambria" w:hAnsi="Arial"/>
      <w:b/>
      <w:bCs/>
      <w:color w:val="000000"/>
      <w:kern w:val="32"/>
      <w:sz w:val="34"/>
      <w:szCs w:val="32"/>
      <w:i w:val="0"/>
      <w:u w:val="none"/>
    </w:rPr>
  </w:style>
  <w:style w:styleId="Heading2" w:type="paragraph">
    <w:name w:val="heading 2"/>
    <w:basedOn w:val="Normal"/>
    <w:next w:val="Normal"/>
    <w:link w:val="Heading2Char"/>
    <w:qFormat/>
    <w:rsid w:val="00052F11"/>
    <w:pPr>
      <w:keepNext/>
      <w:spacing w:after="100" w:before="280"/>
      <w:outlineLvl w:val="1"/>
      <w:keepLines/>
    </w:pPr>
    <w:rPr>
      <w:rFonts w:ascii="Arial" w:cs="Cambria" w:eastAsia="Cambria" w:hAnsi="Arial"/>
      <w:b/>
      <w:bCs/>
      <w:iCs/>
      <w:color w:val="000000"/>
      <w:sz w:val="26"/>
      <w:szCs w:val="28"/>
      <w:i w:val="0"/>
      <w:u w:val="none"/>
    </w:rPr>
  </w:style>
  <w:style w:styleId="Heading3" w:type="paragraph">
    <w:name w:val="heading 3"/>
    <w:basedOn w:val="Normal"/>
    <w:next w:val="Normal"/>
    <w:link w:val="Heading3Char"/>
    <w:qFormat/>
    <w:rsid w:val="00052F11"/>
    <w:pPr>
      <w:keepNext/>
      <w:spacing w:after="100" w:before="160"/>
      <w:outlineLvl w:val="2"/>
      <w:keepLines/>
    </w:pPr>
    <w:rPr>
      <w:rFonts w:ascii="Arial" w:cs="Cambria" w:eastAsia="Cambria" w:hAnsi="Arial"/>
      <w:b/>
      <w:bCs/>
      <w:color w:val="000000"/>
      <w:sz w:val="22"/>
      <w:szCs w:val="26"/>
      <w:i w:val="0"/>
      <w:u w:val="none"/>
    </w:rPr>
  </w:style>
  <w:style w:styleId="Heading4" w:type="paragraph">
    <w:name w:val="heading 4"/>
    <w:basedOn w:val="Normal"/>
    <w:next w:val="Normal"/>
    <w:link w:val="Heading4Char"/>
    <w:qFormat/>
    <w:rsid w:val="00EF7B96"/>
    <w:pPr>
      <w:keepNext/>
      <w:spacing w:after="100" w:before="160"/>
      <w:outlineLvl w:val="3"/>
      <w:keepLines/>
    </w:pPr>
    <w:rPr>
      <w:b/>
      <w:bCs/>
      <w:color w:val="000000"/>
      <w:sz w:val="21"/>
      <w:szCs w:val="28"/>
      <w:rFonts w:ascii="Arial" w:cs="Cambria" w:eastAsia="Cambria" w:hAnsi="Arial"/>
      <w:i/>
      <w:u w:val="none"/>
    </w:rPr>
  </w:style>
  <w:style w:styleId="Heading5" w:type="paragraph">
    <w:name w:val="heading 5"/>
    <w:basedOn w:val="Heading4"/>
    <w:next w:val="Normal"/>
    <w:link w:val="Heading5Char"/>
    <w:unhideWhenUsed/>
    <w:qFormat/>
    <w:rsid w:val="00D80F78"/>
    <w:pPr>
      <w:keepLines/>
      <w:spacing w:after="100" w:before="160"/>
      <w:outlineLvl w:val="4"/>
      <w:keepNext/>
    </w:pPr>
    <w:rPr>
      <w:rFonts w:ascii="Arial" w:asciiTheme="majorHAnsi" w:cs="Cambria" w:cstheme="majorBidi" w:eastAsia="Cambria" w:eastAsiaTheme="majorEastAsia" w:hAnsi="Arial" w:hAnsiTheme="majorHAnsi"/>
      <w:b/>
      <w:i w:val="0"/>
      <w:color w:val="000000"/>
      <w:sz w:val="21"/>
      <w:u w:val="none"/>
    </w:rPr>
  </w:style>
  <w:style w:styleId="Heading6" w:type="paragraph">
    <w:name w:val="heading 6"/>
    <w:basedOn w:val="Heading5"/>
    <w:next w:val="Normal"/>
    <w:link w:val="Heading6Char"/>
    <w:unhideWhenUsed/>
    <w:qFormat/>
    <w:rsid w:val="00D80F78"/>
    <w:pPr>
      <w:outlineLvl w:val="5"/>
      <w:keepNext/>
      <w:keepLines/>
      <w:spacing w:after="100" w:before="160"/>
    </w:pPr>
    <w:rPr>
      <w:i/>
      <w:iCs/>
      <w:rFonts w:ascii="Arial" w:cs="Cambria" w:eastAsia="Cambria" w:hAnsi="Arial"/>
      <w:b/>
      <w:color w:val="000000"/>
      <w:sz w:val="21"/>
      <w:u w:val="none"/>
    </w:rPr>
  </w:style>
  <w:style w:styleId="Heading7" w:type="paragraph">
    <w:name w:val="heading 7"/>
    <w:basedOn w:val="Heading6"/>
    <w:next w:val="Normal"/>
    <w:link w:val="Heading7Char"/>
    <w:unhideWhenUsed/>
    <w:qFormat/>
    <w:rsid w:val="00D80F78"/>
    <w:pPr>
      <w:outlineLvl w:val="6"/>
      <w:keepNext/>
      <w:keepLines/>
      <w:spacing w:after="100" w:before="160"/>
    </w:pPr>
    <w:rPr>
      <w:i w:val="0"/>
      <w:iCs w:val="0"/>
      <w:rFonts w:ascii="Arial" w:cs="Cambria" w:eastAsia="Cambria" w:hAnsi="Arial"/>
      <w:b/>
      <w:color w:val="000000"/>
      <w:sz w:val="21"/>
      <w:u w:val="none"/>
    </w:rPr>
  </w:style>
  <w:style w:styleId="Heading8" w:type="paragraph">
    <w:name w:val="heading 8"/>
    <w:basedOn w:val="Heading7"/>
    <w:next w:val="Normal"/>
    <w:link w:val="Heading8Char"/>
    <w:unhideWhenUsed/>
    <w:qFormat/>
    <w:rsid w:val="009B6E9B"/>
    <w:pPr>
      <w:outlineLvl w:val="7"/>
      <w:keepNext/>
      <w:keepLines/>
      <w:spacing w:after="100" w:before="160"/>
    </w:pPr>
    <w:rPr>
      <w:i w:val="0"/>
      <w:szCs w:val="20"/>
      <w:rFonts w:ascii="Arial" w:cs="Cambria" w:eastAsia="Cambria" w:hAnsi="Arial"/>
      <w:b/>
      <w:color w:val="000000"/>
      <w:sz w:val="21"/>
      <w:u w:val="none"/>
    </w:rPr>
  </w:style>
  <w:style w:styleId="Heading9" w:type="paragraph">
    <w:name w:val="heading 9"/>
    <w:basedOn w:val="Heading8"/>
    <w:next w:val="Normal"/>
    <w:link w:val="Heading9Char"/>
    <w:unhideWhenUsed/>
    <w:qFormat/>
    <w:rsid w:val="009B6E9B"/>
    <w:pPr>
      <w:outlineLvl w:val="8"/>
      <w:keepNext/>
      <w:keepLines/>
      <w:spacing w:after="100" w:before="160"/>
    </w:pPr>
    <w:rPr>
      <w:b/>
      <w:iCs/>
      <w:rFonts w:ascii="Arial" w:cs="Cambria" w:eastAsia="Cambria" w:hAnsi="Arial"/>
      <w:i/>
      <w:color w:val="000000"/>
      <w:sz w:val="21"/>
      <w:u w: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StyleRowBandSize w:val="1"/>
      <w:tblStyleColBandSize w:val="1"/>
    </w:tblPr>
    <w:pPr>
      <w:spacing w:after="0" w:before="0"/>
      <w:ind w:left="0" w:right="0"/>
    </w:pPr>
  </w:style>
  <w:style w:default="1" w:styleId="NoList" w:type="numbering">
    <w:name w:val="No List"/>
    <w:uiPriority w:val="99"/>
    <w:semiHidden/>
    <w:unhideWhenUsed/>
  </w:style>
  <w:style w:customStyle="1" w:styleId="DocumentTitle" w:type="paragraph">
    <w:name w:val="Document Title"/>
    <w:basedOn w:val="Normal"/>
    <w:rsid w:val="00052F11"/>
    <w:pPr>
      <w:jc w:val="center"/>
    </w:pPr>
    <w:rPr>
      <w:rFonts w:ascii="Arial" w:hAnsi="Arial"/>
      <w:b/>
      <w:color w:val="000000"/>
      <w:sz w:val="52"/>
    </w:rPr>
  </w:style>
  <w:style w:customStyle="1" w:styleId="Information" w:type="paragraph">
    <w:name w:val="Information"/>
    <w:basedOn w:val="Normal"/>
    <w:rsid w:val="00052F11"/>
    <w:pPr>
      <w:jc w:val="center"/>
    </w:pPr>
    <w:rPr>
      <w:rFonts w:ascii="Arial" w:hAnsi="Arial"/>
      <w:b/>
      <w:color w:val="000000"/>
      <w:sz w:val="28"/>
      <w:szCs w:val="20"/>
    </w:rPr>
  </w:style>
  <w:style w:customStyle="1" w:styleId="Diagram" w:type="paragraph">
    <w:name w:val="Diagram"/>
    <w:basedOn w:val="Normal"/>
    <w:rsid w:val="00E50A43"/>
    <w:rPr>
      <w:rFonts w:ascii="Arial" w:hAnsi="Arial"/>
      <w:color w:val="000000"/>
    </w:rPr>
  </w:style>
  <w:style w:customStyle="1" w:styleId="ReportTitle" w:type="paragraph">
    <w:name w:val="Report Title"/>
    <w:basedOn w:val="PageTitle"/>
    <w:rsid w:val="007B63B3"/>
    <w:rPr>
      <w:rFonts w:ascii="Arial" w:hAnsi="Arial"/>
      <w:b/>
      <w:color w:val="000000"/>
      <w:sz w:val="48"/>
    </w:rPr>
  </w:style>
  <w:style w:customStyle="1" w:styleId="PageTitle" w:type="paragraph">
    <w:name w:val="Page Title"/>
    <w:basedOn w:val="Normal"/>
    <w:rsid w:val="00052F11"/>
    <w:pPr>
      <w:spacing w:before="240"/>
      <w:jc w:val="center"/>
    </w:pPr>
    <w:rPr>
      <w:rFonts w:ascii="Arial" w:hAnsi="Arial"/>
      <w:color w:val="000000"/>
      <w:sz w:val="40"/>
      <w:szCs w:val="20"/>
    </w:rPr>
  </w:style>
  <w:style w:customStyle="1" w:styleId="HLine" w:type="paragraph">
    <w:name w:val="H Line"/>
    <w:basedOn w:val="DocumentTitle"/>
    <w:rsid w:val="00DF6325"/>
    <w:pPr>
      <w:pBdr>
        <w:bottom w:color="1569BC" w:space="1" w:sz="18" w:val="single"/>
      </w:pBdr>
    </w:pPr>
    <w:rPr>
      <w:rFonts w:ascii="Arial" w:hAnsi="Arial"/>
      <w:bCs/>
      <w:color w:val="000000"/>
      <w:szCs w:val="20"/>
    </w:rPr>
  </w:style>
  <w:style w:customStyle="1" w:styleId="TableHeader" w:type="paragraph">
    <w:name w:val="TableHeader"/>
    <w:basedOn w:val="Normal"/>
    <w:rsid w:val="005A57E0"/>
    <w:pPr>
      <w:spacing w:after="80" w:before="120"/>
      <w:ind w:left="144" w:right="144"/>
    </w:pPr>
    <w:rPr>
      <w:rFonts w:ascii="Arial" w:hAnsi="Arial"/>
      <w:b/>
      <w:color w:val="000000"/>
      <w:sz w:val="22"/>
    </w:rPr>
  </w:style>
  <w:style w:customStyle="1" w:styleId="TableContent" w:type="paragraph">
    <w:name w:val="TableContent"/>
    <w:basedOn w:val="Normal"/>
    <w:rsid w:val="0070332B"/>
    <w:pPr>
      <w:spacing w:after="40" w:before="80"/>
      <w:ind w:left="144" w:right="144"/>
    </w:pPr>
    <w:rPr>
      <w:rFonts w:ascii="Arial" w:hAnsi="Arial"/>
      <w:color w:val="000000"/>
    </w:rPr>
  </w:style>
  <w:style w:customStyle="1" w:styleId="DiagramType" w:type="paragraph">
    <w:name w:val="DiagramType"/>
    <w:basedOn w:val="Normal"/>
    <w:rsid w:val="00AC0B18"/>
    <w:rPr>
      <w:rFonts w:ascii="Arial" w:hAnsi="Arial"/>
      <w:b/>
      <w:color w:val="000000"/>
      <w:sz w:val="28"/>
    </w:rPr>
  </w:style>
  <w:style w:customStyle="1" w:styleId="ReportInformation" w:type="paragraph">
    <w:name w:val="Report Information"/>
    <w:basedOn w:val="ReportTitle"/>
    <w:rsid w:val="009D6E9A"/>
    <w:rPr>
      <w:rFonts w:ascii="Arial" w:hAnsi="Arial"/>
      <w:color w:val="000000"/>
      <w:sz w:val="32"/>
    </w:rPr>
  </w:style>
  <w:style w:styleId="TOC1" w:type="paragraph">
    <w:name w:val="toc 1"/>
    <w:basedOn w:val="Normal"/>
    <w:next w:val="Normal"/>
    <w:link w:val="TOC1Char"/>
    <w:autoRedefine/>
    <w:uiPriority w:val="39"/>
    <w:rsid w:val="001B17E9"/>
    <w:pPr>
      <w:spacing w:after="100"/>
    </w:pPr>
    <w:rPr>
      <w:rFonts w:ascii="Arial" w:cs="Calibri" w:eastAsia="Calibri" w:hAnsi="Arial"/>
      <w:b w:val="0"/>
      <w:i w:val="0"/>
      <w:color w:val="000000"/>
      <w:sz w:val="22"/>
      <w:u w:val="none"/>
    </w:rPr>
  </w:style>
  <w:style w:styleId="TOC2" w:type="paragraph">
    <w:name w:val="toc 2"/>
    <w:basedOn w:val="Normal"/>
    <w:next w:val="Normal"/>
    <w:link w:val="TOC2Char"/>
    <w:autoRedefine/>
    <w:uiPriority w:val="39"/>
    <w:rsid w:val="001B17E9"/>
    <w:pPr>
      <w:ind w:left="200"/>
      <w:spacing w:after="100"/>
    </w:pPr>
    <w:rPr>
      <w:rFonts w:ascii="Arial" w:cs="Calibri" w:eastAsia="Calibri" w:hAnsi="Arial"/>
      <w:b w:val="0"/>
      <w:i w:val="0"/>
      <w:color w:val="000000"/>
      <w:sz w:val="22"/>
      <w:u w:val="none"/>
    </w:rPr>
  </w:style>
  <w:style w:styleId="TOC3" w:type="paragraph">
    <w:name w:val="toc 3"/>
    <w:basedOn w:val="Normal"/>
    <w:next w:val="Normal"/>
    <w:link w:val="TOC3Char"/>
    <w:autoRedefine/>
    <w:uiPriority w:val="39"/>
    <w:rsid w:val="001B17E9"/>
    <w:pPr>
      <w:ind w:left="400"/>
      <w:spacing w:after="100"/>
    </w:pPr>
    <w:rPr>
      <w:rFonts w:ascii="Arial" w:cs="Calibri" w:eastAsia="Calibri" w:hAnsi="Arial"/>
      <w:b w:val="0"/>
      <w:i w:val="0"/>
      <w:color w:val="000000"/>
      <w:sz w:val="22"/>
      <w:u w:val="none"/>
    </w:rPr>
  </w:style>
  <w:style w:styleId="Hyperlink" w:type="character">
    <w:name w:val="Hyperlink"/>
    <w:basedOn w:val="DefaultParagraphFont"/>
    <w:uiPriority w:val="99"/>
    <w:unhideWhenUsed/>
    <w:rsid w:val="001B17E9"/>
    <w:rPr>
      <w:color w:themeColor="hyperlink" w:val="0000FF"/>
      <w:u w:val="single"/>
    </w:rPr>
  </w:style>
  <w:style w:customStyle="1" w:styleId="Heading5Char" w:type="character">
    <w:name w:val="Heading 5 Char"/>
    <w:basedOn w:val="DefaultParagraphFont"/>
    <w:link w:val="Heading5"/>
    <w:rsid w:val="00D80F78"/>
    <w:rPr>
      <w:rFonts w:ascii="Cambria" w:asciiTheme="majorHAnsi" w:cs="Cambria" w:cstheme="majorBidi" w:eastAsia="Cambria" w:eastAsiaTheme="majorEastAsia" w:hAnsi="Cambria" w:hAnsiTheme="majorHAnsi"/>
      <w:b w:val="0"/>
      <w:bCs/>
      <w:color w:themeColor="accent1" w:themeShade="7F" w:val="243F60"/>
      <w:sz w:val="22"/>
      <w:szCs w:val="28"/>
      <w:lang w:eastAsia="en-GB" w:val="en-GB"/>
      <w:i w:val="0"/>
      <w:u w:val="none"/>
    </w:rPr>
    <w:pPr>
      <w:keepNext/>
      <w:keepLines/>
      <w:spacing w:after="0" w:before="200"/>
    </w:pPr>
  </w:style>
  <w:style w:customStyle="1" w:styleId="Heading6Char" w:type="character">
    <w:name w:val="Heading 6 Char"/>
    <w:basedOn w:val="DefaultParagraphFont"/>
    <w:link w:val="Heading6"/>
    <w:rsid w:val="00D80F78"/>
    <w:rPr>
      <w:rFonts w:ascii="Cambria" w:asciiTheme="majorHAnsi" w:cs="Cambria" w:cstheme="majorBidi" w:eastAsia="Cambria" w:eastAsiaTheme="majorEastAsia" w:hAnsi="Cambria" w:hAnsiTheme="majorHAnsi"/>
      <w:b w:val="0"/>
      <w:bCs/>
      <w:i/>
      <w:iCs/>
      <w:color w:themeColor="accent1" w:themeShade="7F" w:val="243F60"/>
      <w:sz w:val="22"/>
      <w:szCs w:val="28"/>
      <w:lang w:eastAsia="en-GB" w:val="en-GB"/>
      <w:u w:val="none"/>
    </w:rPr>
    <w:pPr>
      <w:keepNext/>
      <w:keepLines/>
      <w:spacing w:after="0" w:before="200"/>
    </w:pPr>
  </w:style>
  <w:style w:customStyle="1" w:styleId="Heading7Char" w:type="character">
    <w:name w:val="Heading 7 Char"/>
    <w:basedOn w:val="DefaultParagraphFont"/>
    <w:link w:val="Heading7"/>
    <w:rsid w:val="00D80F78"/>
    <w:rPr>
      <w:rFonts w:ascii="Cambria" w:asciiTheme="majorHAnsi" w:cs="Cambria" w:cstheme="majorBidi" w:eastAsia="Cambria" w:eastAsiaTheme="majorEastAsia" w:hAnsi="Cambria" w:hAnsiTheme="majorHAnsi"/>
      <w:b w:val="0"/>
      <w:bCs/>
      <w:color w:themeColor="text1" w:themeTint="BF" w:val="404040"/>
      <w:sz w:val="22"/>
      <w:szCs w:val="28"/>
      <w:lang w:eastAsia="en-GB" w:val="en-GB"/>
      <w:i/>
      <w:u w:val="none"/>
    </w:rPr>
    <w:pPr>
      <w:keepNext/>
      <w:keepLines/>
      <w:spacing w:after="0" w:before="200"/>
    </w:pPr>
  </w:style>
  <w:style w:customStyle="1" w:styleId="Heading8Char" w:type="character">
    <w:name w:val="Heading 8 Char"/>
    <w:basedOn w:val="DefaultParagraphFont"/>
    <w:link w:val="Heading8"/>
    <w:rsid w:val="009B6E9B"/>
    <w:rPr>
      <w:rFonts w:ascii="Cambria" w:asciiTheme="majorHAnsi" w:cs="Cambria" w:cstheme="majorBidi" w:eastAsia="Cambria" w:eastAsiaTheme="majorEastAsia" w:hAnsi="Cambria" w:hAnsiTheme="majorHAnsi"/>
      <w:b w:val="0"/>
      <w:bCs/>
      <w:i w:val="0"/>
      <w:color w:themeColor="text1" w:themeTint="BF" w:val="404040"/>
      <w:sz w:val="20"/>
      <w:lang w:eastAsia="en-GB" w:val="en-GB"/>
      <w:u w:val="none"/>
    </w:rPr>
    <w:pPr>
      <w:keepNext/>
      <w:keepLines/>
      <w:spacing w:after="0" w:before="200"/>
    </w:pPr>
  </w:style>
  <w:style w:customStyle="1" w:styleId="Heading9Char" w:type="character">
    <w:name w:val="Heading 9 Char"/>
    <w:basedOn w:val="DefaultParagraphFont"/>
    <w:link w:val="Heading9"/>
    <w:rsid w:val="009B6E9B"/>
    <w:rPr>
      <w:rFonts w:ascii="Cambria" w:asciiTheme="majorHAnsi" w:cs="Cambria" w:cstheme="majorBidi" w:eastAsia="Cambria" w:eastAsiaTheme="majorEastAsia" w:hAnsi="Cambria" w:hAnsiTheme="majorHAnsi"/>
      <w:bCs/>
      <w:i/>
      <w:iCs/>
      <w:color w:themeColor="text1" w:themeTint="BF" w:val="404040"/>
      <w:sz w:val="20"/>
      <w:lang w:eastAsia="en-GB" w:val="en-GB"/>
      <w:b w:val="0"/>
      <w:u w:val="none"/>
    </w:rPr>
    <w:pPr>
      <w:keepNext/>
      <w:keepLines/>
      <w:spacing w:after="0" w:before="200"/>
    </w:pPr>
  </w:style>
  <w:style w:styleId="Description" w:type="paragraph">
    <w:name w:val="Description"/>
    <w:basedOn w:val="Normal"/>
    <w:link w:val="DescriptionChar"/>
    <w:pPr/>
    <w:rPr>
      <w:rFonts w:ascii="Arial" w:cs="Calibri" w:eastAsia="Calibri" w:hAnsi="Arial"/>
      <w:b w:val="0"/>
      <w:i w:val="0"/>
      <w:color w:val="000000"/>
      <w:sz w:val="22"/>
      <w:u w:val="none"/>
    </w:rPr>
  </w:style>
  <w:style w:styleId="DescriptionChar" w:type="character">
    <w:name w:val="Description"/>
    <w:basedOn w:val="Normal"/>
    <w:link w:val="Description"/>
    <w:pPr/>
    <w:rPr>
      <w:rFonts w:ascii="Calibri" w:cs="Calibri" w:eastAsia="Calibri" w:hAnsi="Calibri"/>
      <w:b w:val="0"/>
      <w:i w:val="0"/>
      <w:sz w:val="22"/>
      <w:u w:val="none"/>
    </w:rPr>
  </w:style>
  <w:style w:styleId="TOC2Char" w:type="character">
    <w:name w:val="toc 2"/>
    <w:basedOn w:val="Normal"/>
    <w:link w:val="TOC2"/>
    <w:pPr>
      <w:spacing w:after="100"/>
    </w:pPr>
    <w:rPr>
      <w:rFonts w:ascii="Calibri" w:cs="Calibri" w:eastAsia="Calibri" w:hAnsi="Calibri"/>
      <w:b w:val="0"/>
      <w:i w:val="0"/>
      <w:sz w:val="22"/>
      <w:u w:val="none"/>
    </w:rPr>
  </w:style>
  <w:style w:styleId="TOC3Char" w:type="character">
    <w:name w:val="toc 3"/>
    <w:basedOn w:val="Normal"/>
    <w:link w:val="TOC3"/>
    <w:pPr>
      <w:spacing w:after="100"/>
    </w:pPr>
    <w:rPr>
      <w:rFonts w:ascii="Calibri" w:cs="Calibri" w:eastAsia="Calibri" w:hAnsi="Calibri"/>
      <w:b w:val="0"/>
      <w:i w:val="0"/>
      <w:sz w:val="22"/>
      <w:u w:val="none"/>
    </w:rPr>
  </w:style>
  <w:style w:styleId="TOC1Char" w:type="character">
    <w:name w:val="toc 1"/>
    <w:basedOn w:val="Normal"/>
    <w:link w:val="TOC1"/>
    <w:pPr>
      <w:spacing w:after="100"/>
    </w:pPr>
    <w:rPr>
      <w:rFonts w:ascii="Calibri" w:cs="Calibri" w:eastAsia="Calibri" w:hAnsi="Calibri"/>
      <w:b w:val="0"/>
      <w:i w:val="0"/>
      <w:sz w:val="22"/>
      <w:u w:val="none"/>
    </w:rPr>
  </w:style>
  <w:style w:styleId="Heading1Char" w:type="character">
    <w:name w:val="heading 1"/>
    <w:basedOn w:val="Normal"/>
    <w:link w:val="Heading1"/>
    <w:pPr>
      <w:keepNext/>
      <w:keepLines/>
      <w:spacing w:after="0" w:before="480"/>
    </w:pPr>
    <w:rPr>
      <w:rFonts w:ascii="Cambria" w:cs="Cambria" w:eastAsia="Cambria" w:hAnsi="Cambria"/>
      <w:b/>
      <w:i w:val="0"/>
      <w:color w:val="365F91"/>
      <w:sz w:val="28"/>
      <w:u w:val="none"/>
    </w:rPr>
  </w:style>
  <w:style w:styleId="Heading2Char" w:type="character">
    <w:name w:val="heading 2"/>
    <w:basedOn w:val="Normal"/>
    <w:link w:val="Heading2"/>
    <w:pPr>
      <w:keepNext/>
      <w:keepLines/>
      <w:spacing w:after="0" w:before="200"/>
    </w:pPr>
    <w:rPr>
      <w:rFonts w:ascii="Cambria" w:cs="Cambria" w:eastAsia="Cambria" w:hAnsi="Cambria"/>
      <w:b/>
      <w:i w:val="0"/>
      <w:color w:val="4F81BD"/>
      <w:sz w:val="26"/>
      <w:u w:val="none"/>
    </w:rPr>
  </w:style>
  <w:style w:styleId="Heading3Char" w:type="character">
    <w:name w:val="heading 3"/>
    <w:basedOn w:val="Normal"/>
    <w:link w:val="Heading3"/>
    <w:pPr>
      <w:keepNext/>
      <w:keepLines/>
      <w:spacing w:after="0" w:before="200"/>
    </w:pPr>
    <w:rPr>
      <w:rFonts w:ascii="Cambria" w:cs="Cambria" w:eastAsia="Cambria" w:hAnsi="Cambria"/>
      <w:b/>
      <w:i w:val="0"/>
      <w:color w:val="4F81BD"/>
      <w:sz w:val="22"/>
      <w:u w:val="none"/>
    </w:rPr>
  </w:style>
  <w:style w:styleId="Heading4Char" w:type="character">
    <w:name w:val="heading 4"/>
    <w:basedOn w:val="Normal"/>
    <w:link w:val="Heading4"/>
    <w:pPr>
      <w:keepNext/>
      <w:keepLines/>
      <w:spacing w:after="0" w:before="200"/>
    </w:pPr>
    <w:rPr>
      <w:rFonts w:ascii="Cambria" w:cs="Cambria" w:eastAsia="Cambria" w:hAnsi="Cambria"/>
      <w:b/>
      <w:i/>
      <w:color w:val="4F81BD"/>
      <w:sz w:val="22"/>
      <w:u w:val="none"/>
    </w:rPr>
  </w:style>
  <w:style w:styleId="BalloonText" w:type="paragraph">
    <w:name w:val="Balloon Text"/>
    <w:basedOn w:val="Normal"/>
    <w:link w:val="BalloonTextChar"/>
    <w:pPr>
      <w:spacing w:after="0"/>
    </w:pPr>
    <w:rPr>
      <w:rFonts w:ascii="Arial" w:cs="Tahoma" w:eastAsia="Tahoma" w:hAnsi="Arial"/>
      <w:b w:val="0"/>
      <w:i w:val="0"/>
      <w:color w:val="000000"/>
      <w:sz w:val="16"/>
      <w:u w:val="none"/>
    </w:rPr>
  </w:style>
  <w:style w:styleId="BalloonTextChar" w:type="character">
    <w:name w:val="Balloon Text"/>
    <w:basedOn w:val="Normal"/>
    <w:link w:val="BalloonText"/>
    <w:pPr>
      <w:spacing w:after="0"/>
    </w:pPr>
    <w:rPr>
      <w:rFonts w:ascii="Tahoma" w:cs="Tahoma" w:eastAsia="Tahoma" w:hAnsi="Tahoma"/>
      <w:b w:val="0"/>
      <w:i w:val="0"/>
      <w:sz w:val="16"/>
      <w:u w:val="none"/>
    </w:rPr>
  </w:style>
  <w:style w:styleId="NormalChar" w:type="character">
    <w:name w:val="Normal"/>
    <w:basedOn w:val="Normal"/>
    <w:link w:val="Normal"/>
    <w:pPr/>
    <w:rPr>
      <w:rFonts w:ascii="Calibri" w:cs="Calibri" w:eastAsia="Calibri" w:hAnsi="Calibri"/>
      <w:b w:val="0"/>
      <w:i w:val="0"/>
      <w:sz w:val="22"/>
      <w:u w:val="none"/>
    </w:rPr>
  </w:style>
  <w:style w:styleId="Title" w:type="paragraph">
    <w:name w:val="Title"/>
    <w:basedOn w:val="Normal"/>
    <w:link w:val="TitleChar"/>
    <w:qFormat/>
    <w:pPr>
      <w:spacing w:after="300"/>
    </w:pPr>
    <w:rPr>
      <w:rFonts w:ascii="Arial" w:cs="Cambria" w:eastAsia="Cambria" w:hAnsi="Arial"/>
      <w:b/>
      <w:i w:val="0"/>
      <w:color w:val="000000"/>
      <w:sz w:val="46"/>
      <w:u w:val="none"/>
    </w:rPr>
  </w:style>
  <w:style w:styleId="TitleChar" w:type="character">
    <w:name w:val="Title"/>
    <w:basedOn w:val="Normal"/>
    <w:link w:val="Title"/>
    <w:pPr>
      <w:spacing w:after="300"/>
    </w:pPr>
    <w:rPr>
      <w:rFonts w:ascii="Cambria" w:cs="Cambria" w:eastAsia="Cambria" w:hAnsi="Cambria"/>
      <w:b w:val="0"/>
      <w:i w:val="0"/>
      <w:color w:val="17365D"/>
      <w:sz w:val="52"/>
      <w:u w:val="none"/>
    </w:rPr>
  </w:style>
  <w:style w:styleId="Subtitle" w:type="paragraph">
    <w:name w:val="Subtitle"/>
    <w:basedOn w:val="Normal"/>
    <w:link w:val="SubtitleChar"/>
    <w:qFormat/>
    <w:pPr/>
    <w:rPr>
      <w:rFonts w:ascii="Arial" w:cs="Cambria" w:eastAsia="Cambria" w:hAnsi="Arial"/>
      <w:b w:val="0"/>
      <w:i/>
      <w:color w:val="000000"/>
      <w:sz w:val="24"/>
      <w:u w:val="none"/>
    </w:rPr>
  </w:style>
  <w:style w:styleId="SubtitleChar" w:type="character">
    <w:name w:val="Subtitle"/>
    <w:basedOn w:val="Normal"/>
    <w:link w:val="Subtitle"/>
    <w:pPr/>
    <w:rPr>
      <w:rFonts w:ascii="Cambria" w:cs="Cambria" w:eastAsia="Cambria" w:hAnsi="Cambria"/>
      <w:b w:val="0"/>
      <w:i/>
      <w:color w:val="4F81BD"/>
      <w:sz w:val="24"/>
      <w:u w:val="none"/>
    </w:rPr>
  </w:style>
  <w:style w:styleId="NoSpacing" w:type="paragraph">
    <w:name w:val="No Spacing"/>
    <w:basedOn w:val="Normal"/>
    <w:link w:val="NoSpacingChar"/>
    <w:qFormat/>
    <w:pPr>
      <w:spacing w:after="0"/>
    </w:pPr>
    <w:rPr>
      <w:rFonts w:ascii="Arial" w:cs="Calibri" w:eastAsia="Calibri" w:hAnsi="Arial"/>
      <w:b w:val="0"/>
      <w:i w:val="0"/>
      <w:color w:val="000000"/>
      <w:sz w:val="22"/>
      <w:u w:val="none"/>
    </w:rPr>
  </w:style>
  <w:style w:styleId="NoSpacingChar" w:type="character">
    <w:name w:val="No Spacing"/>
    <w:basedOn w:val="Normal"/>
    <w:link w:val="NoSpacing"/>
    <w:pPr>
      <w:spacing w:after="0"/>
    </w:pPr>
    <w:rPr>
      <w:rFonts w:ascii="Calibri" w:cs="Calibri" w:eastAsia="Calibri" w:hAnsi="Calibri"/>
      <w:b w:val="0"/>
      <w:i w:val="0"/>
      <w:sz w:val="22"/>
      <w:u w:val="none"/>
    </w:rPr>
  </w:style>
  <w:style w:styleId="ListParagraph" w:type="paragraph">
    <w:name w:val="List Paragraph"/>
    <w:basedOn w:val="Normal"/>
    <w:link w:val="ListParagraphChar"/>
    <w:qFormat/>
    <w:pPr/>
    <w:rPr>
      <w:rFonts w:ascii="Arial" w:cs="Calibri" w:eastAsia="Calibri" w:hAnsi="Arial"/>
      <w:b w:val="0"/>
      <w:i w:val="0"/>
      <w:color w:val="000000"/>
      <w:sz w:val="22"/>
      <w:u w:val="none"/>
    </w:rPr>
  </w:style>
  <w:style w:styleId="ListParagraphChar" w:type="character">
    <w:name w:val="List Paragraph"/>
    <w:basedOn w:val="Normal"/>
    <w:link w:val="ListParagraph"/>
    <w:pPr/>
    <w:rPr>
      <w:rFonts w:ascii="Calibri" w:cs="Calibri" w:eastAsia="Calibri" w:hAnsi="Calibri"/>
      <w:b w:val="0"/>
      <w:i w:val="0"/>
      <w:sz w:val="22"/>
      <w:u w:val="none"/>
    </w:rPr>
  </w:style>
  <w:style w:styleId="Quote" w:type="paragraph">
    <w:name w:val="Quote"/>
    <w:basedOn w:val="Normal"/>
    <w:link w:val="QuoteChar"/>
    <w:qFormat/>
    <w:pPr/>
    <w:rPr>
      <w:rFonts w:ascii="Arial" w:cs="Calibri" w:eastAsia="Calibri" w:hAnsi="Arial"/>
      <w:b w:val="0"/>
      <w:i/>
      <w:color w:val="000000"/>
      <w:sz w:val="22"/>
      <w:u w:val="none"/>
    </w:rPr>
  </w:style>
  <w:style w:styleId="QuoteChar" w:type="character">
    <w:name w:val="Quote"/>
    <w:basedOn w:val="Normal"/>
    <w:link w:val="Quote"/>
    <w:pPr/>
    <w:rPr>
      <w:rFonts w:ascii="Calibri" w:cs="Calibri" w:eastAsia="Calibri" w:hAnsi="Calibri"/>
      <w:b w:val="0"/>
      <w:i/>
      <w:color w:val="000000"/>
      <w:sz w:val="22"/>
      <w:u w:val="none"/>
    </w:rPr>
  </w:style>
  <w:style w:styleId="IntenseQuote" w:type="paragraph">
    <w:name w:val="Intense Quote"/>
    <w:basedOn w:val="Normal"/>
    <w:link w:val="IntenseQuoteChar"/>
    <w:qFormat/>
    <w:pPr>
      <w:spacing w:after="280" w:before="200"/>
    </w:pPr>
    <w:rPr>
      <w:rFonts w:ascii="Arial" w:cs="Calibri" w:eastAsia="Calibri" w:hAnsi="Arial"/>
      <w:b/>
      <w:i/>
      <w:color w:val="000000"/>
      <w:sz w:val="22"/>
      <w:u w:val="none"/>
    </w:rPr>
  </w:style>
  <w:style w:styleId="IntenseQuoteChar" w:type="character">
    <w:name w:val="Intense Quote"/>
    <w:basedOn w:val="Normal"/>
    <w:link w:val="IntenseQuote"/>
    <w:pPr>
      <w:spacing w:after="280" w:before="200"/>
    </w:pPr>
    <w:rPr>
      <w:rFonts w:ascii="Calibri" w:cs="Calibri" w:eastAsia="Calibri" w:hAnsi="Calibri"/>
      <w:b/>
      <w:i/>
      <w:color w:val="4F81BD"/>
      <w:sz w:val="22"/>
      <w:u w:val="none"/>
    </w:rPr>
  </w:style>
  <w:style w:styleId="TOCHeading" w:type="paragraph">
    <w:name w:val="TOC Heading"/>
    <w:basedOn w:val="Normal"/>
    <w:link w:val="TOCHeadingChar"/>
    <w:qFormat/>
    <w:pPr>
      <w:spacing w:after="0" w:before="480"/>
    </w:pPr>
    <w:rPr>
      <w:rFonts w:ascii="Arial" w:cs="Cambria" w:eastAsia="Cambria" w:hAnsi="Arial"/>
      <w:b/>
      <w:i w:val="0"/>
      <w:color w:val="000000"/>
      <w:sz w:val="28"/>
      <w:u w:val="none"/>
    </w:rPr>
  </w:style>
  <w:style w:styleId="TOCHeadingChar" w:type="character">
    <w:name w:val="TOC Heading"/>
    <w:basedOn w:val="Normal"/>
    <w:link w:val="TOCHeading"/>
    <w:pPr>
      <w:spacing w:after="0" w:before="480"/>
    </w:pPr>
    <w:rPr>
      <w:rFonts w:ascii="Cambria" w:cs="Cambria" w:eastAsia="Cambria" w:hAnsi="Cambria"/>
      <w:b/>
      <w:i w:val="0"/>
      <w:color w:val="365F91"/>
      <w:sz w:val="28"/>
      <w:u w:val="none"/>
    </w:rPr>
  </w:style>
  <w:style w:styleId="TableGrid" w:type="table">
    <w:name w:val="Table Grid"/>
    <w:basedOn w:val="TableNormal"/>
    <w:pPr>
      <w:spacing w:after="40" w:before="80"/>
      <w:ind w:left="144" w:right="144"/>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styleId="LightShading" w:type="table">
    <w:name w:val="Light Shading"/>
    <w:basedOn w:val="TableNormal"/>
    <w:pPr>
      <w:spacing w:after="40" w:before="80"/>
      <w:ind w:left="144" w:right="144"/>
    </w:pPr>
    <w:tblPr>
      <w:tblStyleRowBandSize w:val="1"/>
      <w:tblStyleColBandSize w:val="1"/>
      <w:tblBorders>
        <w:top w:color="000000" w:space="0" w:sz="8" w:val="single"/>
        <w:bottom w:color="000000" w:space="0" w:sz="8" w:val="single"/>
      </w:tblBorders>
      <w:tblCellMar>
        <w:top w:type="dxa" w:w="0"/>
        <w:left w:type="dxa" w:w="0"/>
        <w:bottom w:type="dxa" w:w="0"/>
        <w:right w:type="dxa" w:w="0"/>
      </w:tblCellMar>
    </w:tblPr>
    <w:tblStylePr w:type="firstRow">
      <w:rPr>
        <w:b/>
      </w:rPr>
      <w:tcPr>
        <w:tcBorders>
          <w:top w:color="000000" w:space="0" w:sz="8" w:val="single"/>
          <w:left w:val="nil"/>
          <w:bottom w:color="000000" w:space="0" w:sz="8" w:val="single"/>
          <w:right w:val="nil"/>
          <w:insideH w:val="nil"/>
          <w:insideV w:val="nil"/>
        </w:tcBorders>
      </w:tcPr>
    </w:tblStylePr>
    <w:tblStylePr w:type="firstCol">
      <w:rPr>
        <w:b/>
      </w:rPr>
    </w:tblStylePr>
    <w:tblStylePr w:type="lastRow">
      <w:rPr>
        <w:b/>
      </w:rPr>
      <w:tcPr>
        <w:tcBorders>
          <w:top w:color="000000" w:space="0" w:sz="8" w:val="single"/>
          <w:left w:val="nil"/>
          <w:bottom w:color="000000"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C0C0C0" w:val="clear"/>
      </w:tcPr>
    </w:tblStylePr>
    <w:tblStylePr w:type="band1Vert">
      <w:tcPr>
        <w:tcBorders>
          <w:left w:val="nil"/>
          <w:right w:val="nil"/>
          <w:insideH w:val="nil"/>
          <w:insideV w:val="nil"/>
        </w:tcBorders>
        <w:shd w:color="auto" w:fill="C0C0C0" w:val="clear"/>
      </w:tcPr>
    </w:tblStylePr>
  </w:style>
  <w:style w:styleId="LightShading-Accent1" w:type="table">
    <w:name w:val="Light Shading Accent 1"/>
    <w:basedOn w:val="TableNormal"/>
    <w:pPr>
      <w:spacing w:after="40" w:before="80"/>
      <w:ind w:left="144" w:right="144"/>
    </w:pPr>
    <w:tblPr>
      <w:tblStyleRowBandSize w:val="1"/>
      <w:tblStyleColBandSize w:val="1"/>
      <w:tblBorders>
        <w:top w:color="4F81BD" w:space="0" w:sz="8" w:val="single"/>
        <w:bottom w:color="4F81BD" w:space="0" w:sz="8" w:val="single"/>
      </w:tblBorders>
      <w:tblCellMar>
        <w:top w:type="dxa" w:w="0"/>
        <w:left w:type="dxa" w:w="0"/>
        <w:bottom w:type="dxa" w:w="0"/>
        <w:right w:type="dxa" w:w="0"/>
      </w:tblCellMar>
    </w:tblPr>
    <w:tblStylePr w:type="firstRow">
      <w:rPr>
        <w:b/>
      </w:rPr>
      <w:tcPr>
        <w:tcBorders>
          <w:top w:color="4F81BD" w:space="0" w:sz="8" w:val="single"/>
          <w:left w:val="nil"/>
          <w:bottom w:color="4F81BD" w:space="0" w:sz="8" w:val="single"/>
          <w:right w:val="nil"/>
          <w:insideH w:val="nil"/>
          <w:insideV w:val="nil"/>
        </w:tcBorders>
      </w:tcPr>
    </w:tblStylePr>
    <w:tblStylePr w:type="firstCol">
      <w:rPr>
        <w:b/>
      </w:rPr>
    </w:tblStylePr>
    <w:tblStylePr w:type="lastRow">
      <w:rPr>
        <w:b/>
      </w:rPr>
      <w:tcPr>
        <w:tcBorders>
          <w:top w:color="4F81BD" w:space="0" w:sz="8" w:val="single"/>
          <w:left w:val="nil"/>
          <w:bottom w:color="4F81B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D3DFEE" w:val="clear"/>
      </w:tcPr>
    </w:tblStylePr>
    <w:tblStylePr w:type="band1Vert">
      <w:tcPr>
        <w:tcBorders>
          <w:left w:val="nil"/>
          <w:right w:val="nil"/>
          <w:insideH w:val="nil"/>
          <w:insideV w:val="nil"/>
        </w:tcBorders>
        <w:shd w:color="auto" w:fill="D3DFEE" w:val="clear"/>
      </w:tcPr>
    </w:tblStylePr>
  </w:style>
  <w:style w:styleId="LightShading-Accent2" w:type="table">
    <w:name w:val="Light Shading Accent 2"/>
    <w:basedOn w:val="TableNormal"/>
    <w:pPr>
      <w:spacing w:after="40" w:before="80"/>
      <w:ind w:left="144" w:right="144"/>
    </w:pPr>
    <w:tblPr>
      <w:tblStyleRowBandSize w:val="1"/>
      <w:tblStyleColBandSize w:val="1"/>
      <w:tblBorders>
        <w:top w:color="C0504D" w:space="0" w:sz="8" w:val="single"/>
        <w:bottom w:color="C0504D" w:space="0" w:sz="8" w:val="single"/>
      </w:tblBorders>
      <w:tblCellMar>
        <w:top w:type="dxa" w:w="0"/>
        <w:left w:type="dxa" w:w="0"/>
        <w:bottom w:type="dxa" w:w="0"/>
        <w:right w:type="dxa" w:w="0"/>
      </w:tblCellMar>
    </w:tblPr>
    <w:tblStylePr w:type="firstRow">
      <w:rPr>
        <w:b/>
      </w:rPr>
      <w:tcPr>
        <w:tcBorders>
          <w:top w:color="C0504D" w:space="0" w:sz="8" w:val="single"/>
          <w:left w:val="nil"/>
          <w:bottom w:color="C0504D" w:space="0" w:sz="8" w:val="single"/>
          <w:right w:val="nil"/>
          <w:insideH w:val="nil"/>
          <w:insideV w:val="nil"/>
        </w:tcBorders>
      </w:tcPr>
    </w:tblStylePr>
    <w:tblStylePr w:type="firstCol">
      <w:rPr>
        <w:b/>
      </w:rPr>
    </w:tblStylePr>
    <w:tblStylePr w:type="lastRow">
      <w:rPr>
        <w:b/>
      </w:rPr>
      <w:tcPr>
        <w:tcBorders>
          <w:top w:color="C0504D" w:space="0" w:sz="8" w:val="single"/>
          <w:left w:val="nil"/>
          <w:bottom w:color="C0504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FD3D2" w:val="clear"/>
      </w:tcPr>
    </w:tblStylePr>
    <w:tblStylePr w:type="band1Vert">
      <w:tcPr>
        <w:tcBorders>
          <w:left w:val="nil"/>
          <w:right w:val="nil"/>
          <w:insideH w:val="nil"/>
          <w:insideV w:val="nil"/>
        </w:tcBorders>
        <w:shd w:color="auto" w:fill="EFD3D2" w:val="clear"/>
      </w:tcPr>
    </w:tblStylePr>
  </w:style>
  <w:style w:styleId="LightShading-Accent3" w:type="table">
    <w:name w:val="Light Shading Accent 3"/>
    <w:basedOn w:val="TableNormal"/>
    <w:pPr>
      <w:spacing w:after="40" w:before="80"/>
      <w:ind w:left="144" w:right="144"/>
    </w:pPr>
    <w:tblPr>
      <w:tblStyleRowBandSize w:val="1"/>
      <w:tblStyleColBandSize w:val="1"/>
      <w:tblBorders>
        <w:top w:color="9BBB59" w:space="0" w:sz="8" w:val="single"/>
        <w:bottom w:color="9BBB59" w:space="0" w:sz="8" w:val="single"/>
      </w:tblBorders>
      <w:tblCellMar>
        <w:top w:type="dxa" w:w="0"/>
        <w:left w:type="dxa" w:w="0"/>
        <w:bottom w:type="dxa" w:w="0"/>
        <w:right w:type="dxa" w:w="0"/>
      </w:tblCellMar>
    </w:tblPr>
    <w:tblStylePr w:type="firstRow">
      <w:rPr>
        <w:b/>
      </w:rPr>
      <w:tcPr>
        <w:tcBorders>
          <w:top w:color="9BBB59" w:space="0" w:sz="8" w:val="single"/>
          <w:left w:val="nil"/>
          <w:bottom w:color="9BBB59" w:space="0" w:sz="8" w:val="single"/>
          <w:right w:val="nil"/>
          <w:insideH w:val="nil"/>
          <w:insideV w:val="nil"/>
        </w:tcBorders>
      </w:tcPr>
    </w:tblStylePr>
    <w:tblStylePr w:type="firstCol">
      <w:rPr>
        <w:b/>
      </w:rPr>
    </w:tblStylePr>
    <w:tblStylePr w:type="lastRow">
      <w:rPr>
        <w:b/>
      </w:rPr>
      <w:tcPr>
        <w:tcBorders>
          <w:top w:color="9BBB59" w:space="0" w:sz="8" w:val="single"/>
          <w:left w:val="nil"/>
          <w:bottom w:color="9BBB59"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6EED5" w:val="clear"/>
      </w:tcPr>
    </w:tblStylePr>
    <w:tblStylePr w:type="band1Vert">
      <w:tcPr>
        <w:tcBorders>
          <w:left w:val="nil"/>
          <w:right w:val="nil"/>
          <w:insideH w:val="nil"/>
          <w:insideV w:val="nil"/>
        </w:tcBorders>
        <w:shd w:color="auto" w:fill="E6EED5" w:val="clear"/>
      </w:tcPr>
    </w:tblStylePr>
  </w:style>
  <w:style w:styleId="LightList" w:type="table">
    <w:name w:val="Light List"/>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00000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Grid" w:type="table">
    <w:name w:val="Light Grid"/>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0"/>
        <w:bottom w:type="dxa" w:w="0"/>
        <w:right w:type="dxa" w:w="0"/>
      </w:tblCellMar>
    </w:tblPr>
    <w:tblStylePr w:type="firstRow">
      <w:rPr>
        <w:b/>
      </w:r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lastCol">
      <w:rPr>
        <w:b/>
      </w:rPr>
      <w:tcPr>
        <w:tcBorders>
          <w:top w:color="000000" w:space="0" w:sz="8" w:val="single"/>
          <w:left w:color="000000" w:space="0" w:sz="8" w:val="single"/>
          <w:bottom w:color="000000" w:space="0" w:sz="8" w:val="single"/>
          <w:right w:color="000000" w:space="0" w:sz="8" w:val="single"/>
        </w:tcBorders>
      </w:tcPr>
    </w:tblStyle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shd w:color="auto" w:fill="C0C0C0" w:val="clear"/>
      </w:tcPr>
    </w:tblStylePr>
  </w:style>
  <w:style w:styleId="LightList-Accent1" w:type="table">
    <w:name w:val="Light List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tblBorders>
      <w:tblCellMar>
        <w:top w:type="dxa" w:w="0"/>
        <w:left w:type="dxa" w:w="0"/>
        <w:bottom w:type="dxa" w:w="0"/>
        <w:right w:type="dxa" w:w="0"/>
      </w:tblCellMar>
    </w:tblPr>
    <w:tblStylePr w:type="firstRow">
      <w:rPr>
        <w:b/>
        <w:color w:val="FFFFFF"/>
      </w:rPr>
      <w:tcPr>
        <w:shd w:color="auto" w:fill="4F81BD" w:val="clear"/>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tcBorders>
      </w:tcPr>
    </w:tblStylePr>
    <w:tblStylePr w:type="lastCol">
      <w:rPr>
        <w:b/>
      </w:rPr>
    </w:tblStyle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style>
  <w:style w:styleId="LightList-Accent2" w:type="table">
    <w:name w:val="Light List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tblBorders>
      <w:tblCellMar>
        <w:top w:type="dxa" w:w="0"/>
        <w:left w:type="dxa" w:w="0"/>
        <w:bottom w:type="dxa" w:w="0"/>
        <w:right w:type="dxa" w:w="0"/>
      </w:tblCellMar>
    </w:tblPr>
    <w:tblStylePr w:type="firstRow">
      <w:rPr>
        <w:b/>
        <w:color w:val="FFFFFF"/>
      </w:rPr>
      <w:tcPr>
        <w:shd w:color="auto" w:fill="C0504D" w:val="clear"/>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tcBorders>
      </w:tcPr>
    </w:tblStylePr>
    <w:tblStylePr w:type="lastCol">
      <w:rPr>
        <w:b/>
      </w:rPr>
    </w:tblStyle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tblBorders>
      <w:tblCellMar>
        <w:top w:type="dxa" w:w="0"/>
        <w:left w:type="dxa" w:w="0"/>
        <w:bottom w:type="dxa" w:w="0"/>
        <w:right w:type="dxa" w:w="0"/>
      </w:tblCellMar>
    </w:tblPr>
    <w:tblStylePr w:type="firstRow">
      <w:rPr>
        <w:b/>
        <w:color w:val="FFFFFF"/>
      </w:rPr>
      <w:tcPr>
        <w:shd w:color="auto" w:fill="9BBB59" w:val="clear"/>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tcBorders>
      </w:tcPr>
    </w:tblStylePr>
    <w:tblStylePr w:type="lastCol">
      <w:rPr>
        <w:b/>
      </w:rPr>
    </w:tblStyle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style>
  <w:style w:styleId="LightGrid-Accent1" w:type="table">
    <w:name w:val="Light Grid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type="dxa" w:w="0"/>
        <w:left w:type="dxa" w:w="0"/>
        <w:bottom w:type="dxa" w:w="0"/>
        <w:right w:type="dxa" w:w="0"/>
      </w:tblCellMar>
    </w:tblPr>
    <w:tblStylePr w:type="firstRow">
      <w:rPr>
        <w:b/>
      </w:r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insideH w:val="nil"/>
          <w:insideV w:color="4F81BD" w:space="0" w:sz="8" w:val="single"/>
        </w:tcBorders>
      </w:tcPr>
    </w:tblStylePr>
    <w:tblStylePr w:type="lastCol">
      <w:rPr>
        <w:b/>
      </w:rPr>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shd w:color="auto" w:fill="D3DFEE" w:val="clear"/>
      </w:tcPr>
    </w:tblStylePr>
  </w:style>
  <w:style w:styleId="LightGrid-Accent2" w:type="table">
    <w:name w:val="Light Grid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0"/>
        <w:bottom w:type="dxa" w:w="0"/>
        <w:right w:type="dxa" w:w="0"/>
      </w:tblCellMar>
    </w:tblPr>
    <w:tblStylePr w:type="firstRow">
      <w:rPr>
        <w:b/>
      </w:r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lastCol">
      <w:rPr>
        <w:b/>
      </w:rPr>
      <w:tcPr>
        <w:tcBorders>
          <w:top w:color="C0504D" w:space="0" w:sz="8" w:val="single"/>
          <w:left w:color="C0504D" w:space="0" w:sz="8" w:val="single"/>
          <w:bottom w:color="C0504D" w:space="0" w:sz="8" w:val="single"/>
          <w:right w:color="C0504D" w:space="0" w:sz="8" w:val="single"/>
        </w:tcBorders>
      </w:tcPr>
    </w:tblStyle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shd w:color="auto" w:fill="EFD3D2" w:val="clear"/>
      </w:tcPr>
    </w:tblStylePr>
  </w:style>
  <w:style w:styleId="LightGrid-Accent3" w:type="table">
    <w:name w:val="Light Grid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0"/>
        <w:bottom w:type="dxa" w:w="0"/>
        <w:right w:type="dxa" w:w="0"/>
      </w:tblCellMar>
    </w:tblPr>
    <w:tblStylePr w:type="firstRow">
      <w:rPr>
        <w:b/>
      </w:r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lastCol">
      <w:rPr>
        <w:b/>
      </w:rPr>
      <w:tcPr>
        <w:tcBorders>
          <w:top w:color="9BBB59" w:space="0" w:sz="8" w:val="single"/>
          <w:left w:color="9BBB59" w:space="0" w:sz="8" w:val="single"/>
          <w:bottom w:color="9BBB59" w:space="0" w:sz="8" w:val="single"/>
          <w:right w:color="9BBB59" w:space="0" w:sz="8" w:val="single"/>
        </w:tcBorders>
      </w:tcPr>
    </w:tblStylePr>
    <w:tblStylePr w:type="band1Horz">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cPr>
        <w:tcBorders>
          <w:top w:color="9BBB59" w:space="0" w:sz="8" w:val="single"/>
          <w:left w:color="9BBB59" w:space="0" w:sz="8" w:val="single"/>
          <w:bottom w:color="9BBB59" w:space="0" w:sz="8" w:val="single"/>
          <w:right w:color="9BBB59" w:space="0" w:sz="8" w:val="single"/>
          <w:insideV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shd w:color="auto" w:fill="E6EED5" w:val="clear"/>
      </w:tcPr>
    </w:tblStylePr>
  </w:style>
  <w:style w:styleId="Properties" w:type="table">
    <w:name w:val="Propert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Col">
      <w:rPr>
        <w:b/>
      </w:rPr>
    </w:tblStylePr>
    <w:tblStylePr w:type="band1Horz">
      <w:tcPr>
        <w:shd w:color="auto" w:fill="DBE5F1" w:val="clear"/>
      </w:tcPr>
    </w:tblStylePr>
  </w:style>
  <w:style w:styleId="Summaries" w:type="table">
    <w:name w:val="Summar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band1Horz">
      <w:tcPr>
        <w:shd w:color="auto" w:fill="DBE5F1" w:val="clear"/>
      </w:tcPr>
    </w:tblStylePr>
  </w:style>
  <w:style w:styleId="Summaries2" w:type="table">
    <w:name w:val="Summaries2"/>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firstCol">
      <w:rPr>
        <w:b/>
      </w:rPr>
    </w:tblStylePr>
    <w:tblStylePr w:type="band1Horz">
      <w:tcPr>
        <w:shd w:color="auto" w:fill="DBE5F1" w:val="clear"/>
      </w:tcPr>
    </w:tblStylePr>
  </w:style>
  <w:style w:styleId="Confirmation" w:type="table">
    <w:name w:val="Confirmation"/>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Col">
      <w:tcPr>
        <w:tcBorders>
          <w:right w:color="943634" w:space="0" w:sz="4" w:val="single"/>
          <w:insideV w:val="nil"/>
        </w:tcBorders>
      </w:tcPr>
    </w:tblStylePr>
  </w:style>
  <w:style w:styleId="Scenario" w:type="table">
    <w:name w:val="Scenario"/>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dashSmallGap"/>
        <w:insideV w:color="BFBFBF" w:space="0" w:sz="4" w:val="dashSmallGap"/>
      </w:tblBorders>
      <w:tblCellMar>
        <w:top w:type="dxa" w:w="0"/>
        <w:left w:type="dxa" w:w="0"/>
        <w:bottom w:type="dxa" w:w="0"/>
        <w:right w:type="dxa" w:w="0"/>
      </w:tblCellMar>
    </w:tblPr>
    <w:tblStylePr w:type="firstRow">
      <w:rPr>
        <w:b/>
      </w:rPr>
      <w:tcPr>
        <w:tcBorders>
          <w:insideH w:color="BFBFBF" w:space="0" w:sz="4" w:val="dashSmallGap"/>
          <w:insideV w:color="BFBFBF" w:space="0" w:sz="4" w:val="dashSmallGap"/>
        </w:tcBorders>
      </w:tcPr>
    </w:tblStylePr>
    <w:tblStylePr w:type="band1Horz">
      <w:tcPr>
        <w:tcBorders>
          <w:insideH w:color="BFBFBF" w:space="0" w:sz="4" w:val="dashSmallGap"/>
          <w:insideV w:color="BFBFBF" w:space="0" w:sz="4" w:val="dashSmallGap"/>
        </w:tcBorders>
      </w:tcPr>
    </w:tblStylePr>
    <w:tblStylePr w:type="band2Horz">
      <w:tcPr>
        <w:tcBorders>
          <w:insideH w:color="BFBFBF" w:space="0" w:sz="4" w:val="dashSmallGap"/>
          <w:insideV w:color="BFBFBF" w:space="0" w:sz="4" w:val="dashSmallGap"/>
        </w:tcBorders>
      </w:tcPr>
    </w:tblStylePr>
    <w:tblStylePr w:type="band1Vert">
      <w:tcPr>
        <w:tcBorders>
          <w:insideH w:color="BFBFBF" w:space="0" w:sz="4" w:val="dashSmallGap"/>
          <w:insideV w:color="BFBFBF" w:space="0" w:sz="4" w:val="dashSmallGap"/>
        </w:tcBorders>
      </w:tcPr>
    </w:tblStylePr>
    <w:tblStylePr w:type="band2Vert">
      <w:tcPr>
        <w:tcBorders>
          <w:insideH w:color="BFBFBF" w:space="0" w:sz="4" w:val="dashSmallGap"/>
          <w:insideV w:color="BFBFBF" w:space="0" w:sz="4" w:val="dashSmallGap"/>
        </w:tcBorders>
      </w:tcPr>
    </w:tblStylePr>
  </w:style>
  <w:style w:styleId="ScenarioNoProcedure" w:type="table">
    <w:name w:val="ScenarioNoProcedure"/>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tblBorders>
      <w:tblCellMar>
        <w:top w:type="dxa" w:w="0"/>
        <w:left w:type="dxa" w:w="0"/>
        <w:bottom w:type="dxa" w:w="0"/>
        <w:right w:type="dxa" w:w="0"/>
      </w:tblCellMar>
    </w:tblPr>
  </w:style>
  <w:style w:styleId="EmptyTable" w:type="table">
    <w:name w:val="EmptyTable"/>
    <w:basedOn w:val="TableNormal"/>
    <w:pPr>
      <w:spacing w:after="40" w:before="80"/>
      <w:ind w:left="144" w:right="144"/>
    </w:pPr>
    <w:tblPr>
      <w:tblStyleRowBandSize w:val="1"/>
      <w:tblStyleColBandSize w:val="1"/>
      <w:tblCellMar>
        <w:top w:type="dxa" w:w="0"/>
        <w:left w:type="dxa" w:w="0"/>
        <w:bottom w:type="dxa" w:w="0"/>
        <w:right w:type="dxa" w:w="0"/>
      </w:tblCellMar>
    </w:tblPr>
  </w:style>
  <w:style w:styleId="TableStyle1" w:type="table">
    <w:name w:val="Table Style 1"/>
    <w:basedOn w:val="TableNormal"/>
    <w:pPr>
      <w:spacing w:after="0" w:before="0"/>
      <w:ind w:left="0" w:right="0"/>
    </w:pPr>
    <w:rPr>
      <w:rFonts w:ascii="Times New Roman" w:cs="Times New Roman" w:eastAsia="Times New Roman" w:hAnsi="Times New Roman"/>
      <w:sz w:val="20"/>
    </w:r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Style1CenterHeader" w:type="table">
    <w:name w:val="Table Style 1 (Center Header)"/>
    <w:basedOn w:val="TableNormal"/>
    <w:pPr>
      <w:spacing w:after="0" w:before="0"/>
      <w:ind w:left="0" w:right="0"/>
    </w:p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NormalSided" w:type="table">
    <w:name w:val="Table Normal (Sided)"/>
    <w:basedOn w:val="TableNormal"/>
    <w:pPr>
      <w:spacing w:after="0" w:before="0"/>
      <w:ind w:left="0" w:right="0"/>
    </w:pPr>
    <w:rPr>
      <w:rFonts w:ascii="Times New Roman" w:cs="Times New Roman" w:eastAsia="Times New Roman" w:hAnsi="Times New Roman"/>
    </w:rPr>
    <w:tblPr>
      <w:tblStyleRowBandSize w:val="1"/>
      <w:tblStyleColBandSize w:val="1"/>
      <w:tblBorders>
        <w:top w:color="D0CECE" w:space="0" w:sz="4" w:val="single"/>
        <w:left w:color="D0CECE" w:space="0" w:sz="4" w:val="single"/>
        <w:bottom w:color="D0CECE" w:space="0" w:sz="4" w:val="single"/>
        <w:right w:color="D0CECE" w:space="0" w:sz="4" w:val="single"/>
        <w:insideH w:color="D0CECE" w:space="0" w:sz="6" w:val="single"/>
        <w:insideV w:color="D0CECE" w:space="0" w:sz="6" w:val="single"/>
      </w:tblBorders>
      <w:tblCellMar>
        <w:top w:type="dxa" w:w="115"/>
        <w:left w:type="dxa" w:w="115"/>
        <w:bottom w:type="dxa" w:w="0"/>
        <w:right w:type="dxa" w:w="115"/>
      </w:tblCellMar>
    </w:tblPr>
    <w:tblStylePr w:type="nwCell">
      <w:rPr>
        <w:b/>
      </w:rPr>
    </w:tblStylePr>
    <w:tblStylePr w:type="firstCol">
      <w:rPr>
        <w:b/>
      </w:rPr>
      <w:tcPr>
        <w:shd w:color="auto" w:fill="D9D9D9" w:val="clear"/>
      </w:tcPr>
    </w:tblStylePr>
  </w:style>
  <w:style w:styleId="LightList-H1" w:type="table">
    <w:name w:val="Light List - H1"/>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262626"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2" w:type="table">
    <w:name w:val="Light List - H2"/>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40404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3" w:type="table">
    <w:name w:val="Light List - H3"/>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595959"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4" w:type="table">
    <w:name w:val="Light List - H4"/>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7F7F7F"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ETLTable" w:type="table">
    <w:name w:val="ETLTable"/>
    <w:basedOn w:val="TableNormal"/>
    <w:pPr>
      <w:spacing w:after="0" w:before="0"/>
      <w:ind w:left="144" w:right="144"/>
    </w:pPr>
    <w:tblPr>
      <w:tblStyleRowBandSize w:val="1"/>
      <w:tblStyleColBandSize w:val="1"/>
      <w:tblCellMar>
        <w:top w:type="dxa" w:w="0"/>
        <w:left w:type="dxa" w:w="0"/>
        <w:bottom w:type="dxa" w:w="0"/>
        <w:right w:type="dxa" w:w="0"/>
      </w:tblCellMar>
    </w:tblPr>
    <w:tblStylePr w:type="firstRow">
      <w:rPr>
        <w:b/>
      </w:rPr>
      <w:tcPr>
        <w:shd w:color="auto" w:fill="ADDA90" w:val="clear"/>
      </w:tcPr>
    </w:tblStylePr>
    <w:tblStylePr w:type="band1Horz">
      <w:tcPr>
        <w:shd w:color="auto" w:fill="E7F9DB" w:val="clear"/>
      </w:tcPr>
    </w:tblStylePr>
  </w:style>
  <w:style w:styleId="Confirmationwithheader" w:type="table">
    <w:name w:val="Confirmation (with header)"/>
    <w:basedOn w:val="TableNormal"/>
    <w:pPr>
      <w:spacing w:after="0" w:before="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Row">
      <w:rPr>
        <w:b/>
      </w:rPr>
    </w:tblStylePr>
    <w:tblStylePr w:type="firstCol">
      <w:tcPr>
        <w:tcBorders>
          <w:right w:color="943634" w:space="0" w:sz="4" w:val="single"/>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11" Type="http://schemas.openxmlformats.org/officeDocument/2006/relationships/image" Target="media/Image0.png"/><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Training XP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NBA Play Ranker Software Design Description</dc:title>
  <dc:subject>
	</dc:subject>
  <dc:creator>Gurkaranjit Asahan and Abdul Mousa</dc:creator>
  <cp:keywords>
	</cp:keywords>
  <dc:description/>
  <cp:lastModifiedBy>Gurkaranjit Asahan and Abdul Mousa</cp:lastModifiedBy>
  <cp:revision>1</cp:revision>
  <dcterms:created xsi:type="dcterms:W3CDTF">2026-10-27T02:30:30-04:00</dcterms:created>
  <dcterms:modified xsi:type="dcterms:W3CDTF">2026-10-27T02:30:30-04:00</dcterms:modified>
</cp:coreProperties>
</file>