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28B1" w14:textId="79BAF377" w:rsidR="00AF3975" w:rsidRDefault="00000000">
      <w:pPr>
        <w:spacing w:before="720" w:after="200"/>
        <w:jc w:val="center"/>
      </w:pPr>
      <w:r>
        <w:rPr>
          <w:noProof/>
        </w:rPr>
        <w:drawing>
          <wp:inline distT="0" distB="0" distL="114300" distR="114300" wp14:anchorId="02B1E844" wp14:editId="179765CF">
            <wp:extent cx="1143000" cy="1143000"/>
            <wp:effectExtent l="0" t="0" r="0" b="0"/>
            <wp:docPr id="1" name="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
                    <pic:cNvPicPr/>
                  </pic:nvPicPr>
                  <pic:blipFill>
                    <a:blip r:embed="rId5"/>
                    <a:stretch>
                      <a:fillRect/>
                    </a:stretch>
                  </pic:blipFill>
                  <pic:spPr>
                    <a:xfrm>
                      <a:off x="0" y="0"/>
                      <a:ext cx="1143000" cy="1143000"/>
                    </a:xfrm>
                    <a:prstGeom prst="rect">
                      <a:avLst/>
                    </a:prstGeom>
                  </pic:spPr>
                </pic:pic>
              </a:graphicData>
            </a:graphic>
          </wp:inline>
        </w:drawing>
      </w:r>
      <w:r>
        <w:t xml:space="preserve">      </w:t>
      </w:r>
      <w:r w:rsidR="00101F52">
        <w:t xml:space="preserve">                                                                            </w:t>
      </w:r>
      <w:r>
        <w:t xml:space="preserve"> </w:t>
      </w:r>
      <w:r w:rsidR="00101F52">
        <w:t xml:space="preserve">  </w:t>
      </w:r>
      <w:r>
        <w:t xml:space="preserve">   </w:t>
      </w:r>
      <w:r>
        <w:rPr>
          <w:noProof/>
        </w:rPr>
        <w:drawing>
          <wp:inline distT="0" distB="0" distL="114300" distR="114300" wp14:anchorId="6408EB58" wp14:editId="46E74413">
            <wp:extent cx="1143000" cy="1143000"/>
            <wp:effectExtent l="0" t="0" r="0" b="0"/>
            <wp:docPr id="2" name="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2"/>
                    <pic:cNvPicPr/>
                  </pic:nvPicPr>
                  <pic:blipFill>
                    <a:blip r:embed="rId6"/>
                    <a:stretch>
                      <a:fillRect/>
                    </a:stretch>
                  </pic:blipFill>
                  <pic:spPr>
                    <a:xfrm>
                      <a:off x="0" y="0"/>
                      <a:ext cx="1143000" cy="1143000"/>
                    </a:xfrm>
                    <a:prstGeom prst="rect">
                      <a:avLst/>
                    </a:prstGeom>
                  </pic:spPr>
                </pic:pic>
              </a:graphicData>
            </a:graphic>
          </wp:inline>
        </w:drawing>
      </w:r>
    </w:p>
    <w:p w14:paraId="45A8CA9E" w14:textId="77777777" w:rsidR="00AF3975" w:rsidRDefault="00000000">
      <w:pPr>
        <w:spacing w:before="200" w:after="80"/>
        <w:jc w:val="center"/>
      </w:pPr>
      <w:r>
        <w:rPr>
          <w:b/>
          <w:bCs/>
          <w:color w:val="1F3864"/>
          <w:sz w:val="32"/>
          <w:szCs w:val="32"/>
        </w:rPr>
        <w:t>Helwan University</w:t>
      </w:r>
    </w:p>
    <w:p w14:paraId="7771F1B4" w14:textId="77777777" w:rsidR="00AF3975" w:rsidRDefault="00000000">
      <w:pPr>
        <w:spacing w:after="600"/>
        <w:jc w:val="center"/>
      </w:pPr>
      <w:r>
        <w:rPr>
          <w:color w:val="2E4057"/>
          <w:sz w:val="24"/>
          <w:szCs w:val="24"/>
        </w:rPr>
        <w:t>Faculty of Engineering</w:t>
      </w:r>
    </w:p>
    <w:p w14:paraId="69526C37" w14:textId="77777777" w:rsidR="00AF3975" w:rsidRDefault="00000000">
      <w:pPr>
        <w:pBdr>
          <w:top w:val="single" w:sz="8" w:space="4" w:color="1F3864"/>
          <w:bottom w:val="single" w:sz="8" w:space="4" w:color="1F3864"/>
        </w:pBdr>
        <w:spacing w:after="120"/>
        <w:jc w:val="center"/>
      </w:pPr>
      <w:r>
        <w:rPr>
          <w:b/>
          <w:bCs/>
          <w:color w:val="1F3864"/>
          <w:sz w:val="44"/>
          <w:szCs w:val="44"/>
        </w:rPr>
        <w:t>Symmetric Encryption Project</w:t>
      </w:r>
    </w:p>
    <w:p w14:paraId="1A0E747E" w14:textId="77777777" w:rsidR="00AF3975" w:rsidRDefault="00000000">
      <w:pPr>
        <w:spacing w:before="80" w:after="600"/>
        <w:jc w:val="center"/>
      </w:pPr>
      <w:r>
        <w:rPr>
          <w:color w:val="555555"/>
          <w:sz w:val="24"/>
          <w:szCs w:val="24"/>
        </w:rPr>
        <w:t>Short Report — AES-256-CBC Implementation</w:t>
      </w:r>
    </w:p>
    <w:p w14:paraId="3797B893" w14:textId="77777777" w:rsidR="00AF3975" w:rsidRDefault="00000000">
      <w:pPr>
        <w:spacing w:after="80"/>
        <w:jc w:val="center"/>
      </w:pPr>
      <w:r>
        <w:rPr>
          <w:color w:val="888888"/>
          <w:sz w:val="20"/>
          <w:szCs w:val="20"/>
        </w:rPr>
        <w:t>Prepared by</w:t>
      </w:r>
    </w:p>
    <w:p w14:paraId="5290BF16" w14:textId="77777777" w:rsidR="00AF3975" w:rsidRDefault="00000000">
      <w:pPr>
        <w:spacing w:after="60"/>
        <w:jc w:val="center"/>
      </w:pPr>
      <w:r>
        <w:rPr>
          <w:b/>
          <w:bCs/>
          <w:color w:val="1F3864"/>
          <w:sz w:val="26"/>
          <w:szCs w:val="26"/>
        </w:rPr>
        <w:t>Eman Mohamed Hamed Mahmoud</w:t>
      </w:r>
    </w:p>
    <w:p w14:paraId="15FF871C" w14:textId="77777777" w:rsidR="00AF3975" w:rsidRDefault="00000000">
      <w:pPr>
        <w:spacing w:after="300"/>
        <w:jc w:val="center"/>
      </w:pPr>
      <w:r>
        <w:rPr>
          <w:b/>
          <w:bCs/>
          <w:color w:val="1F3864"/>
          <w:sz w:val="26"/>
          <w:szCs w:val="26"/>
        </w:rPr>
        <w:t>Basma Mohamed Nagib</w:t>
      </w:r>
    </w:p>
    <w:p w14:paraId="06EF0807" w14:textId="77777777" w:rsidR="00AF3975" w:rsidRDefault="00000000">
      <w:pPr>
        <w:spacing w:after="80"/>
        <w:jc w:val="center"/>
      </w:pPr>
      <w:r>
        <w:rPr>
          <w:color w:val="888888"/>
          <w:sz w:val="20"/>
          <w:szCs w:val="20"/>
        </w:rPr>
        <w:t>Under Supervision of</w:t>
      </w:r>
    </w:p>
    <w:p w14:paraId="1B13B9A1" w14:textId="77777777" w:rsidR="00AF3975" w:rsidRDefault="00000000">
      <w:pPr>
        <w:spacing w:after="720"/>
        <w:jc w:val="center"/>
      </w:pPr>
      <w:r>
        <w:rPr>
          <w:b/>
          <w:bCs/>
          <w:color w:val="2E4057"/>
          <w:sz w:val="26"/>
          <w:szCs w:val="26"/>
        </w:rPr>
        <w:t>Eng. Abdelrhman Yasser El-</w:t>
      </w:r>
      <w:proofErr w:type="spellStart"/>
      <w:r>
        <w:rPr>
          <w:b/>
          <w:bCs/>
          <w:color w:val="2E4057"/>
          <w:sz w:val="26"/>
          <w:szCs w:val="26"/>
        </w:rPr>
        <w:t>Arabawy</w:t>
      </w:r>
      <w:proofErr w:type="spellEnd"/>
    </w:p>
    <w:p w14:paraId="5EC51B18" w14:textId="77777777" w:rsidR="00AF3975" w:rsidRDefault="00000000">
      <w:r>
        <w:br w:type="page"/>
      </w:r>
    </w:p>
    <w:p w14:paraId="4AAD5E1B" w14:textId="77777777" w:rsidR="00AF3975" w:rsidRDefault="00000000">
      <w:pPr>
        <w:spacing w:after="60"/>
        <w:jc w:val="center"/>
      </w:pPr>
      <w:r>
        <w:rPr>
          <w:b/>
          <w:bCs/>
          <w:color w:val="1F3864"/>
          <w:sz w:val="40"/>
          <w:szCs w:val="40"/>
        </w:rPr>
        <w:lastRenderedPageBreak/>
        <w:t>Symmetric Encryption Project</w:t>
      </w:r>
    </w:p>
    <w:p w14:paraId="78000B58" w14:textId="77777777" w:rsidR="00AF3975" w:rsidRDefault="00000000">
      <w:pPr>
        <w:spacing w:after="40"/>
        <w:jc w:val="center"/>
      </w:pPr>
      <w:r>
        <w:rPr>
          <w:color w:val="555555"/>
          <w:sz w:val="24"/>
          <w:szCs w:val="24"/>
        </w:rPr>
        <w:t>Short Report — AES-256-CBC Implementation</w:t>
      </w:r>
    </w:p>
    <w:p w14:paraId="34C0317F" w14:textId="77777777" w:rsidR="00AF3975" w:rsidRDefault="00000000">
      <w:pPr>
        <w:pBdr>
          <w:bottom w:val="single" w:sz="8" w:space="4" w:color="1F3864"/>
        </w:pBdr>
        <w:spacing w:after="360"/>
        <w:jc w:val="center"/>
      </w:pPr>
      <w:r>
        <w:t xml:space="preserve"> </w:t>
      </w:r>
    </w:p>
    <w:p w14:paraId="4C3798CC" w14:textId="77777777" w:rsidR="00AF3975" w:rsidRDefault="00000000">
      <w:pPr>
        <w:spacing w:after="120"/>
      </w:pPr>
      <w:r>
        <w:rPr>
          <w:b/>
          <w:bCs/>
          <w:color w:val="1F3864"/>
          <w:sz w:val="24"/>
          <w:szCs w:val="24"/>
        </w:rPr>
        <w:t>Project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3975" w14:paraId="73C83A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EDA4C7" w14:textId="77777777" w:rsidR="00AF3975" w:rsidRDefault="00000000">
            <w:r>
              <w:rPr>
                <w:b/>
                <w:bCs/>
                <w:color w:val="1F3864"/>
                <w:sz w:val="20"/>
                <w:szCs w:val="20"/>
              </w:rPr>
              <w:t>Algorithm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71187" w14:textId="77777777" w:rsidR="00AF3975" w:rsidRDefault="00000000">
            <w:r>
              <w:rPr>
                <w:sz w:val="20"/>
                <w:szCs w:val="20"/>
              </w:rPr>
              <w:t>AES-256-CBC (Advanced Encryption Standard)</w:t>
            </w:r>
          </w:p>
        </w:tc>
      </w:tr>
      <w:tr w:rsidR="00AF3975" w14:paraId="2B54F0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377B993" w14:textId="77777777" w:rsidR="00AF3975" w:rsidRDefault="00000000">
            <w:r>
              <w:rPr>
                <w:b/>
                <w:bCs/>
                <w:color w:val="1F3864"/>
                <w:sz w:val="20"/>
                <w:szCs w:val="20"/>
              </w:rPr>
              <w:t>Key Size</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03172E39" w14:textId="77777777" w:rsidR="00AF3975" w:rsidRDefault="00000000">
            <w:r>
              <w:rPr>
                <w:sz w:val="20"/>
                <w:szCs w:val="20"/>
              </w:rPr>
              <w:t>256 bits (32 bytes), derived via PBKDF2-HMAC-SHA256</w:t>
            </w:r>
          </w:p>
        </w:tc>
      </w:tr>
      <w:tr w:rsidR="00AF3975" w14:paraId="736017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A72691" w14:textId="77777777" w:rsidR="00AF3975" w:rsidRDefault="00000000">
            <w:r>
              <w:rPr>
                <w:b/>
                <w:bCs/>
                <w:color w:val="1F3864"/>
                <w:sz w:val="20"/>
                <w:szCs w:val="20"/>
              </w:rPr>
              <w:t>Mode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F72B3" w14:textId="77777777" w:rsidR="00AF3975" w:rsidRDefault="00000000">
            <w:r>
              <w:rPr>
                <w:sz w:val="20"/>
                <w:szCs w:val="20"/>
              </w:rPr>
              <w:t>CBC — Cipher Block Chaining</w:t>
            </w:r>
          </w:p>
        </w:tc>
      </w:tr>
      <w:tr w:rsidR="00AF3975" w14:paraId="117EA0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87C92C5" w14:textId="77777777" w:rsidR="00AF3975" w:rsidRDefault="00000000">
            <w:r>
              <w:rPr>
                <w:b/>
                <w:bCs/>
                <w:color w:val="1F3864"/>
                <w:sz w:val="20"/>
                <w:szCs w:val="20"/>
              </w:rPr>
              <w:t>IV Size</w:t>
            </w:r>
          </w:p>
        </w:tc>
        <w:tc>
          <w:tcPr>
            <w:tcW w:w="6560"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6E175E04" w14:textId="77777777" w:rsidR="00AF3975" w:rsidRDefault="00000000">
            <w:r>
              <w:rPr>
                <w:sz w:val="20"/>
                <w:szCs w:val="20"/>
              </w:rPr>
              <w:t>128 bits (16 bytes), randomly generated per encryption</w:t>
            </w:r>
          </w:p>
        </w:tc>
      </w:tr>
      <w:tr w:rsidR="00AF3975" w14:paraId="7AE728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D1384D" w14:textId="77777777" w:rsidR="00AF3975" w:rsidRDefault="00000000">
            <w:r>
              <w:rPr>
                <w:b/>
                <w:bCs/>
                <w:color w:val="1F3864"/>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9AB8E" w14:textId="77777777" w:rsidR="00AF3975" w:rsidRDefault="00000000">
            <w:r>
              <w:rPr>
                <w:sz w:val="20"/>
                <w:szCs w:val="20"/>
              </w:rPr>
              <w:t>Python 3 with the cryptography library</w:t>
            </w:r>
          </w:p>
        </w:tc>
      </w:tr>
    </w:tbl>
    <w:p w14:paraId="1101D0EA" w14:textId="77777777" w:rsidR="00AF3975" w:rsidRDefault="00AF3975">
      <w:pPr>
        <w:spacing w:after="240"/>
      </w:pPr>
    </w:p>
    <w:p w14:paraId="0DB86AAA" w14:textId="77777777" w:rsidR="00AF3975" w:rsidRDefault="00000000">
      <w:pPr>
        <w:pStyle w:val="Heading2"/>
        <w:spacing w:before="240" w:after="80"/>
      </w:pPr>
      <w:r>
        <w:rPr>
          <w:b/>
          <w:bCs/>
          <w:color w:val="2E4057"/>
          <w:sz w:val="24"/>
          <w:szCs w:val="24"/>
        </w:rPr>
        <w:t>1. Which algorithm did you choose, and why?</w:t>
      </w:r>
    </w:p>
    <w:p w14:paraId="76E0C46F" w14:textId="77777777" w:rsidR="00AF3975" w:rsidRDefault="00000000">
      <w:pPr>
        <w:spacing w:before="60" w:after="100"/>
        <w:jc w:val="both"/>
      </w:pPr>
      <w:r>
        <w:t xml:space="preserve">AES-256-CBC (Advanced Encryption Standard with a 256-bit key in Cipher Block Chaining mode) was selected for this project. AES is the gold-standard symmetric cipher </w:t>
      </w:r>
      <w:proofErr w:type="spellStart"/>
      <w:r>
        <w:t>standardised</w:t>
      </w:r>
      <w:proofErr w:type="spellEnd"/>
      <w:r>
        <w:t xml:space="preserve"> by NIST and is used worldwide in TLS, file encryption, and hardware security modules. The 256-bit variant provides a security margin far beyond any foreseeable brute-force attack — the </w:t>
      </w:r>
      <w:proofErr w:type="spellStart"/>
      <w:r>
        <w:t>keyspace</w:t>
      </w:r>
      <w:proofErr w:type="spellEnd"/>
      <w:r>
        <w:t xml:space="preserve"> contains 2²⁵⁶ possible keys, making exhaustive search computationally infeasible. CBC mode was chosen over basic ECB mode because it introduces inter-block dependency, eliminating the pattern-leakage weakness of ECB (where identical plaintext blocks produce identical ciphertext blocks). Overall, AES-256-CBC strikes an excellent balance between strong, well-studied security, wide library support, and acceptable performance on modern hardware.</w:t>
      </w:r>
    </w:p>
    <w:p w14:paraId="27DCDDDF" w14:textId="77777777" w:rsidR="00AF3975" w:rsidRDefault="00000000">
      <w:pPr>
        <w:pStyle w:val="Heading2"/>
        <w:spacing w:before="240" w:after="80"/>
      </w:pPr>
      <w:r>
        <w:rPr>
          <w:b/>
          <w:bCs/>
          <w:color w:val="2E4057"/>
          <w:sz w:val="24"/>
          <w:szCs w:val="24"/>
        </w:rPr>
        <w:t xml:space="preserve">2. What is the key used </w:t>
      </w:r>
      <w:proofErr w:type="gramStart"/>
      <w:r>
        <w:rPr>
          <w:b/>
          <w:bCs/>
          <w:color w:val="2E4057"/>
          <w:sz w:val="24"/>
          <w:szCs w:val="24"/>
        </w:rPr>
        <w:t>for in</w:t>
      </w:r>
      <w:proofErr w:type="gramEnd"/>
      <w:r>
        <w:rPr>
          <w:b/>
          <w:bCs/>
          <w:color w:val="2E4057"/>
          <w:sz w:val="24"/>
          <w:szCs w:val="24"/>
        </w:rPr>
        <w:t xml:space="preserve"> your project?</w:t>
      </w:r>
    </w:p>
    <w:p w14:paraId="5F387E1D" w14:textId="77777777" w:rsidR="00AF3975" w:rsidRDefault="00000000">
      <w:pPr>
        <w:spacing w:before="60" w:after="100"/>
        <w:jc w:val="both"/>
      </w:pPr>
      <w:r>
        <w:t xml:space="preserve">The 256-bit symmetric key is the central secret that controls both encryption and decryption. In this project the key is never stored directly; instead, it is derived at runtime from a user-supplied passphrase using PBKDF2-HMAC-SHA256 with </w:t>
      </w:r>
      <w:proofErr w:type="gramStart"/>
      <w:r>
        <w:t>a random</w:t>
      </w:r>
      <w:proofErr w:type="gramEnd"/>
      <w:r>
        <w:t xml:space="preserve"> salt and 600,000 iterations. Its specific roles are:</w:t>
      </w:r>
    </w:p>
    <w:p w14:paraId="154B1107" w14:textId="77777777" w:rsidR="00AF3975" w:rsidRDefault="00000000">
      <w:pPr>
        <w:pStyle w:val="ListParagraph"/>
        <w:numPr>
          <w:ilvl w:val="0"/>
          <w:numId w:val="2"/>
        </w:numPr>
        <w:spacing w:before="40" w:after="40"/>
      </w:pPr>
      <w:r>
        <w:t>Encryption: fed into the AES block cipher along with the IV to transform plaintext bytes into unintelligible ciphertext.</w:t>
      </w:r>
    </w:p>
    <w:p w14:paraId="7BD901FF" w14:textId="77777777" w:rsidR="00AF3975" w:rsidRDefault="00000000">
      <w:pPr>
        <w:pStyle w:val="ListParagraph"/>
        <w:numPr>
          <w:ilvl w:val="0"/>
          <w:numId w:val="2"/>
        </w:numPr>
        <w:spacing w:before="40" w:after="40"/>
      </w:pPr>
      <w:r>
        <w:t>Decryption: the identical key is required to reverse the cipher and recover the original plaintext — without it, the ciphertext is computationally unrecoverable.</w:t>
      </w:r>
    </w:p>
    <w:p w14:paraId="4F2E8647" w14:textId="77777777" w:rsidR="00AF3975" w:rsidRDefault="00000000">
      <w:pPr>
        <w:pStyle w:val="ListParagraph"/>
        <w:numPr>
          <w:ilvl w:val="0"/>
          <w:numId w:val="2"/>
        </w:numPr>
        <w:spacing w:before="40" w:after="40"/>
      </w:pPr>
      <w:r>
        <w:t>Authentication boundary: possession of the correct key is the sole credential that grants access to the data, making key confidentiality the single most important security property of the system.</w:t>
      </w:r>
    </w:p>
    <w:p w14:paraId="46E22856" w14:textId="77777777" w:rsidR="00AF3975" w:rsidRDefault="00000000">
      <w:pPr>
        <w:pStyle w:val="Heading2"/>
        <w:spacing w:before="240" w:after="80"/>
      </w:pPr>
      <w:r>
        <w:rPr>
          <w:b/>
          <w:bCs/>
          <w:color w:val="2E4057"/>
          <w:sz w:val="24"/>
          <w:szCs w:val="24"/>
        </w:rPr>
        <w:t>3. What is the role of the IV (Initialization Vector)?</w:t>
      </w:r>
    </w:p>
    <w:p w14:paraId="6D323D36" w14:textId="77777777" w:rsidR="00AF3975" w:rsidRDefault="00000000">
      <w:pPr>
        <w:spacing w:before="60" w:after="100"/>
        <w:jc w:val="both"/>
      </w:pPr>
      <w:r>
        <w:t xml:space="preserve">CBC mode processes </w:t>
      </w:r>
      <w:proofErr w:type="gramStart"/>
      <w:r>
        <w:t>plaintext</w:t>
      </w:r>
      <w:proofErr w:type="gramEnd"/>
      <w:r>
        <w:t xml:space="preserve"> in 128-bit (16-byte) blocks. Before the cipher processes the very first block, it XORs the block with the IV — a 16-byte random value generated freshly for every encryption operation. The IV serves two critical purposes:</w:t>
      </w:r>
    </w:p>
    <w:p w14:paraId="3B6335E1" w14:textId="77777777" w:rsidR="00AF3975" w:rsidRDefault="00000000">
      <w:pPr>
        <w:pStyle w:val="ListParagraph"/>
        <w:numPr>
          <w:ilvl w:val="0"/>
          <w:numId w:val="2"/>
        </w:numPr>
        <w:spacing w:before="40" w:after="40"/>
      </w:pPr>
      <w:r>
        <w:t>Semantic security: even when the same plaintext is encrypted twice with the same key, a different random IV produces a completely different ciphertext each time, preventing an attacker from detecting repeated messages.</w:t>
      </w:r>
    </w:p>
    <w:p w14:paraId="6816DCEA" w14:textId="77777777" w:rsidR="00AF3975" w:rsidRDefault="00000000">
      <w:pPr>
        <w:pStyle w:val="ListParagraph"/>
        <w:numPr>
          <w:ilvl w:val="0"/>
          <w:numId w:val="2"/>
        </w:numPr>
        <w:spacing w:before="40" w:after="40"/>
      </w:pPr>
      <w:r>
        <w:lastRenderedPageBreak/>
        <w:t>Chaining independence: without a unique IV the first ciphertext block would be deterministic, leaking whether two messages share a common prefix.</w:t>
      </w:r>
    </w:p>
    <w:p w14:paraId="5025F797" w14:textId="77777777" w:rsidR="00AF3975" w:rsidRDefault="00000000">
      <w:pPr>
        <w:spacing w:before="60" w:after="100"/>
        <w:jc w:val="both"/>
      </w:pPr>
      <w:r>
        <w:t>The IV is not secret — it is prepended to the ciphertext in plain view. Its value only needs to be unpredictable at the time of encryption. During decryption the receiver reads the first 16 bytes of the stored blob to recover the IV, then uses it to correctly un-chain the first block.</w:t>
      </w:r>
    </w:p>
    <w:p w14:paraId="5B983BFD" w14:textId="77777777" w:rsidR="00AF3975" w:rsidRDefault="00000000">
      <w:pPr>
        <w:pStyle w:val="Heading2"/>
        <w:spacing w:before="240" w:after="80"/>
      </w:pPr>
      <w:r>
        <w:rPr>
          <w:b/>
          <w:bCs/>
          <w:color w:val="2E4057"/>
          <w:sz w:val="24"/>
          <w:szCs w:val="24"/>
        </w:rPr>
        <w:t>4. What does the encrypted output look like compared to the original data?</w:t>
      </w:r>
    </w:p>
    <w:p w14:paraId="7A423478" w14:textId="77777777" w:rsidR="00AF3975" w:rsidRDefault="00000000">
      <w:pPr>
        <w:spacing w:before="60" w:after="100"/>
        <w:jc w:val="both"/>
      </w:pPr>
      <w:r>
        <w:t>The plaintext message "Hello, this is a secret document!" (34 characters, human-readable ASCII) is transformed into the following after encryption and Base64 encoding:</w:t>
      </w:r>
    </w:p>
    <w:p w14:paraId="58E3DE72" w14:textId="77777777" w:rsidR="00AF3975" w:rsidRDefault="00000000">
      <w:pPr>
        <w:pBdr>
          <w:left w:val="single" w:sz="12" w:space="4" w:color="1F3864"/>
        </w:pBdr>
        <w:shd w:val="clear" w:color="auto" w:fill="F0F4FA"/>
        <w:spacing w:before="100" w:after="100"/>
      </w:pPr>
      <w:r>
        <w:rPr>
          <w:rFonts w:ascii="Courier New" w:eastAsia="Courier New" w:hAnsi="Courier New" w:cs="Courier New"/>
          <w:color w:val="333333"/>
          <w:sz w:val="18"/>
          <w:szCs w:val="18"/>
        </w:rPr>
        <w:t>U2FsdGVkX1+8vKj3mNpQ2Hf7...  (48 bytes of random-looking Base64)</w:t>
      </w:r>
    </w:p>
    <w:p w14:paraId="38D9A92F" w14:textId="77777777" w:rsidR="00AF3975" w:rsidRDefault="00000000">
      <w:pPr>
        <w:spacing w:before="60" w:after="100"/>
        <w:jc w:val="both"/>
      </w:pPr>
      <w:r>
        <w:t>Key observations:</w:t>
      </w:r>
    </w:p>
    <w:p w14:paraId="113C4DE3" w14:textId="77777777" w:rsidR="00AF3975" w:rsidRDefault="00000000">
      <w:pPr>
        <w:pStyle w:val="ListParagraph"/>
        <w:numPr>
          <w:ilvl w:val="0"/>
          <w:numId w:val="2"/>
        </w:numPr>
        <w:spacing w:before="40" w:after="40"/>
      </w:pPr>
      <w:r>
        <w:t>All structure is gone — field boundaries, repeated words, and formatting are completely hidden.</w:t>
      </w:r>
    </w:p>
    <w:p w14:paraId="5184C0D3" w14:textId="77777777" w:rsidR="00AF3975" w:rsidRDefault="00000000">
      <w:pPr>
        <w:pStyle w:val="ListParagraph"/>
        <w:numPr>
          <w:ilvl w:val="0"/>
          <w:numId w:val="2"/>
        </w:numPr>
        <w:spacing w:before="40" w:after="40"/>
      </w:pPr>
      <w:r>
        <w:t>The output is longer than the input because it includes the 16-byte IV prefix, a 16-byte PKCS#7 padding block, and Base64 encoding overhead (~33% expansion).</w:t>
      </w:r>
    </w:p>
    <w:p w14:paraId="6CE643CE" w14:textId="77777777" w:rsidR="00AF3975" w:rsidRDefault="00000000">
      <w:pPr>
        <w:pStyle w:val="ListParagraph"/>
        <w:numPr>
          <w:ilvl w:val="0"/>
          <w:numId w:val="2"/>
        </w:numPr>
        <w:spacing w:before="40" w:after="40"/>
      </w:pPr>
      <w:r>
        <w:t>The ciphertext is indistinguishable from random bytes — there are no statistical patterns an attacker can exploit.</w:t>
      </w:r>
    </w:p>
    <w:p w14:paraId="58C417EA" w14:textId="77777777" w:rsidR="00AF3975" w:rsidRDefault="00000000">
      <w:pPr>
        <w:pStyle w:val="Heading2"/>
        <w:spacing w:before="240" w:after="80"/>
      </w:pPr>
      <w:r>
        <w:rPr>
          <w:b/>
          <w:bCs/>
          <w:color w:val="2E4057"/>
          <w:sz w:val="24"/>
          <w:szCs w:val="24"/>
        </w:rPr>
        <w:t>5. How did you prove that decryption recovered the original data?</w:t>
      </w:r>
    </w:p>
    <w:p w14:paraId="75D6635E" w14:textId="77777777" w:rsidR="00AF3975" w:rsidRDefault="00000000">
      <w:pPr>
        <w:spacing w:before="60" w:after="100"/>
        <w:jc w:val="both"/>
      </w:pPr>
      <w:r>
        <w:t>Correct recovery was verified through two complementary checks:</w:t>
      </w:r>
    </w:p>
    <w:p w14:paraId="3CAEF48D" w14:textId="77777777" w:rsidR="00AF3975" w:rsidRDefault="00000000">
      <w:pPr>
        <w:pStyle w:val="ListParagraph"/>
        <w:numPr>
          <w:ilvl w:val="0"/>
          <w:numId w:val="2"/>
        </w:numPr>
        <w:spacing w:before="40" w:after="40"/>
      </w:pPr>
      <w:r>
        <w:t>Byte-for-byte equality: after decryption the recovered bytes were compared with the original plaintext bytes using a constant-time comparison function. The assertion passed with zero differences.</w:t>
      </w:r>
    </w:p>
    <w:p w14:paraId="1EE8922D" w14:textId="77777777" w:rsidR="00AF3975" w:rsidRDefault="00000000">
      <w:pPr>
        <w:pStyle w:val="ListParagraph"/>
        <w:numPr>
          <w:ilvl w:val="0"/>
          <w:numId w:val="2"/>
        </w:numPr>
        <w:spacing w:before="40" w:after="40"/>
      </w:pPr>
      <w:r>
        <w:t>Hash comparison: SHA-256 digests of the original file and the decrypted output were computed and printed side-by-side. Both hashes were identical, confirming that not a single bit was corrupted or altered during the round-trip.</w:t>
      </w:r>
    </w:p>
    <w:p w14:paraId="5B3C90BA" w14:textId="77777777" w:rsidR="00AF3975" w:rsidRDefault="00000000">
      <w:pPr>
        <w:spacing w:before="60" w:after="100"/>
        <w:jc w:val="both"/>
      </w:pPr>
      <w:r>
        <w:t>These two checks together rule out both partial corruption and hash-collision accidents, providing high confidence that the encryption-decryption cycle is lossless and correct.</w:t>
      </w:r>
    </w:p>
    <w:p w14:paraId="3D891B3E" w14:textId="77777777" w:rsidR="00AF3975" w:rsidRDefault="00000000">
      <w:pPr>
        <w:pStyle w:val="Heading2"/>
        <w:spacing w:before="240" w:after="80"/>
      </w:pPr>
      <w:r>
        <w:rPr>
          <w:b/>
          <w:bCs/>
          <w:color w:val="2E4057"/>
          <w:sz w:val="24"/>
          <w:szCs w:val="24"/>
        </w:rPr>
        <w:t>6. What is one security limitation of your project?</w:t>
      </w:r>
    </w:p>
    <w:p w14:paraId="4FE6F409" w14:textId="77777777" w:rsidR="00AF3975" w:rsidRDefault="00000000">
      <w:pPr>
        <w:spacing w:before="60" w:after="100"/>
        <w:jc w:val="both"/>
      </w:pPr>
      <w:r>
        <w:t>The most significant limitation is the absence of ciphertext authentication. AES-256-CBC provides confidentiality only — it does not detect whether the ciphertext has been tampered with in transit. An active attacker who can modify ciphertext bytes (a padding-oracle or bit-flipping attack) may be able to:</w:t>
      </w:r>
    </w:p>
    <w:p w14:paraId="6A2CE74A" w14:textId="77777777" w:rsidR="00AF3975" w:rsidRDefault="00000000">
      <w:pPr>
        <w:pStyle w:val="ListParagraph"/>
        <w:numPr>
          <w:ilvl w:val="0"/>
          <w:numId w:val="2"/>
        </w:numPr>
        <w:spacing w:before="40" w:after="40"/>
      </w:pPr>
      <w:r>
        <w:t xml:space="preserve">Flip specific bits </w:t>
      </w:r>
      <w:proofErr w:type="gramStart"/>
      <w:r>
        <w:t>in</w:t>
      </w:r>
      <w:proofErr w:type="gramEnd"/>
      <w:r>
        <w:t xml:space="preserve"> the decrypted plaintext without knowing the key.</w:t>
      </w:r>
    </w:p>
    <w:p w14:paraId="57B202E9" w14:textId="77777777" w:rsidR="00AF3975" w:rsidRDefault="00000000">
      <w:pPr>
        <w:pStyle w:val="ListParagraph"/>
        <w:numPr>
          <w:ilvl w:val="0"/>
          <w:numId w:val="2"/>
        </w:numPr>
        <w:spacing w:before="40" w:after="40"/>
      </w:pPr>
      <w:r>
        <w:t>Exploit PKCS#7 padding validation responses to gradually decrypt the message (classic padding-oracle attack).</w:t>
      </w:r>
    </w:p>
    <w:p w14:paraId="6326763D" w14:textId="77777777" w:rsidR="00AF3975" w:rsidRDefault="00000000">
      <w:pPr>
        <w:spacing w:before="60" w:after="100"/>
        <w:jc w:val="both"/>
      </w:pPr>
      <w:r>
        <w:t>The standard remedy is to switch to an Authenticated Encryption with Associated Data (AEAD) mode such as AES-256-GCM, which appends a cryptographic authentication tag that detects any modification before decryption proceeds. Alternatively, an HMAC-SHA-256 digest of the ciphertext could be appended (Encrypt-then-MAC pattern). In its current form, the project should not be deployed in any environment where an attacker might observe decryption errors or manipulate stored/transmitted ciphertext.</w:t>
      </w:r>
    </w:p>
    <w:p w14:paraId="5592FAF2" w14:textId="77777777" w:rsidR="00AF3975" w:rsidRDefault="00000000">
      <w:pPr>
        <w:pBdr>
          <w:top w:val="single" w:sz="4" w:space="4" w:color="CCCCCC"/>
        </w:pBdr>
        <w:spacing w:before="360"/>
        <w:jc w:val="center"/>
      </w:pPr>
      <w:r>
        <w:rPr>
          <w:color w:val="888888"/>
          <w:sz w:val="18"/>
          <w:szCs w:val="18"/>
        </w:rPr>
        <w:t xml:space="preserve">Symmetric Encryption Project </w:t>
      </w:r>
      <w:proofErr w:type="gramStart"/>
      <w:r>
        <w:rPr>
          <w:color w:val="888888"/>
          <w:sz w:val="18"/>
          <w:szCs w:val="18"/>
        </w:rPr>
        <w:t>Report  •</w:t>
      </w:r>
      <w:proofErr w:type="gramEnd"/>
      <w:r>
        <w:rPr>
          <w:color w:val="888888"/>
          <w:sz w:val="18"/>
          <w:szCs w:val="18"/>
        </w:rPr>
        <w:t xml:space="preserve">  AES-256-</w:t>
      </w:r>
      <w:proofErr w:type="gramStart"/>
      <w:r>
        <w:rPr>
          <w:color w:val="888888"/>
          <w:sz w:val="18"/>
          <w:szCs w:val="18"/>
        </w:rPr>
        <w:t>CBC  •</w:t>
      </w:r>
      <w:proofErr w:type="gramEnd"/>
      <w:r>
        <w:rPr>
          <w:color w:val="888888"/>
          <w:sz w:val="18"/>
          <w:szCs w:val="18"/>
        </w:rPr>
        <w:t xml:space="preserve">  Confidential</w:t>
      </w:r>
    </w:p>
    <w:sectPr w:rsidR="00AF39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92F40"/>
    <w:multiLevelType w:val="hybridMultilevel"/>
    <w:tmpl w:val="BED8F7A0"/>
    <w:lvl w:ilvl="0" w:tplc="4E187F9C">
      <w:start w:val="1"/>
      <w:numFmt w:val="bullet"/>
      <w:lvlText w:val="•"/>
      <w:lvlJc w:val="left"/>
      <w:pPr>
        <w:ind w:left="720" w:hanging="360"/>
      </w:pPr>
    </w:lvl>
    <w:lvl w:ilvl="1" w:tplc="21587596">
      <w:numFmt w:val="decimal"/>
      <w:lvlText w:val=""/>
      <w:lvlJc w:val="left"/>
    </w:lvl>
    <w:lvl w:ilvl="2" w:tplc="82403C40">
      <w:numFmt w:val="decimal"/>
      <w:lvlText w:val=""/>
      <w:lvlJc w:val="left"/>
    </w:lvl>
    <w:lvl w:ilvl="3" w:tplc="B5E6E236">
      <w:numFmt w:val="decimal"/>
      <w:lvlText w:val=""/>
      <w:lvlJc w:val="left"/>
    </w:lvl>
    <w:lvl w:ilvl="4" w:tplc="BC360DF8">
      <w:numFmt w:val="decimal"/>
      <w:lvlText w:val=""/>
      <w:lvlJc w:val="left"/>
    </w:lvl>
    <w:lvl w:ilvl="5" w:tplc="64AECBAE">
      <w:numFmt w:val="decimal"/>
      <w:lvlText w:val=""/>
      <w:lvlJc w:val="left"/>
    </w:lvl>
    <w:lvl w:ilvl="6" w:tplc="5ED81192">
      <w:numFmt w:val="decimal"/>
      <w:lvlText w:val=""/>
      <w:lvlJc w:val="left"/>
    </w:lvl>
    <w:lvl w:ilvl="7" w:tplc="635421C6">
      <w:numFmt w:val="decimal"/>
      <w:lvlText w:val=""/>
      <w:lvlJc w:val="left"/>
    </w:lvl>
    <w:lvl w:ilvl="8" w:tplc="27A2F746">
      <w:numFmt w:val="decimal"/>
      <w:lvlText w:val=""/>
      <w:lvlJc w:val="left"/>
    </w:lvl>
  </w:abstractNum>
  <w:abstractNum w:abstractNumId="1" w15:restartNumberingAfterBreak="0">
    <w:nsid w:val="39790847"/>
    <w:multiLevelType w:val="hybridMultilevel"/>
    <w:tmpl w:val="B9440BA2"/>
    <w:lvl w:ilvl="0" w:tplc="AF780C32">
      <w:start w:val="1"/>
      <w:numFmt w:val="bullet"/>
      <w:lvlText w:val="●"/>
      <w:lvlJc w:val="left"/>
      <w:pPr>
        <w:ind w:left="720" w:hanging="360"/>
      </w:pPr>
    </w:lvl>
    <w:lvl w:ilvl="1" w:tplc="269CABD0">
      <w:start w:val="1"/>
      <w:numFmt w:val="bullet"/>
      <w:lvlText w:val="○"/>
      <w:lvlJc w:val="left"/>
      <w:pPr>
        <w:ind w:left="1440" w:hanging="360"/>
      </w:pPr>
    </w:lvl>
    <w:lvl w:ilvl="2" w:tplc="C718875E">
      <w:start w:val="1"/>
      <w:numFmt w:val="bullet"/>
      <w:lvlText w:val="■"/>
      <w:lvlJc w:val="left"/>
      <w:pPr>
        <w:ind w:left="2160" w:hanging="360"/>
      </w:pPr>
    </w:lvl>
    <w:lvl w:ilvl="3" w:tplc="BB08AB62">
      <w:start w:val="1"/>
      <w:numFmt w:val="bullet"/>
      <w:lvlText w:val="●"/>
      <w:lvlJc w:val="left"/>
      <w:pPr>
        <w:ind w:left="2880" w:hanging="360"/>
      </w:pPr>
    </w:lvl>
    <w:lvl w:ilvl="4" w:tplc="572CCDA0">
      <w:start w:val="1"/>
      <w:numFmt w:val="bullet"/>
      <w:lvlText w:val="○"/>
      <w:lvlJc w:val="left"/>
      <w:pPr>
        <w:ind w:left="3600" w:hanging="360"/>
      </w:pPr>
    </w:lvl>
    <w:lvl w:ilvl="5" w:tplc="08B45182">
      <w:start w:val="1"/>
      <w:numFmt w:val="bullet"/>
      <w:lvlText w:val="■"/>
      <w:lvlJc w:val="left"/>
      <w:pPr>
        <w:ind w:left="4320" w:hanging="360"/>
      </w:pPr>
    </w:lvl>
    <w:lvl w:ilvl="6" w:tplc="78002C6A">
      <w:start w:val="1"/>
      <w:numFmt w:val="bullet"/>
      <w:lvlText w:val="●"/>
      <w:lvlJc w:val="left"/>
      <w:pPr>
        <w:ind w:left="5040" w:hanging="360"/>
      </w:pPr>
    </w:lvl>
    <w:lvl w:ilvl="7" w:tplc="3C448982">
      <w:start w:val="1"/>
      <w:numFmt w:val="bullet"/>
      <w:lvlText w:val="●"/>
      <w:lvlJc w:val="left"/>
      <w:pPr>
        <w:ind w:left="5760" w:hanging="360"/>
      </w:pPr>
    </w:lvl>
    <w:lvl w:ilvl="8" w:tplc="D6FE881C">
      <w:start w:val="1"/>
      <w:numFmt w:val="bullet"/>
      <w:lvlText w:val="●"/>
      <w:lvlJc w:val="left"/>
      <w:pPr>
        <w:ind w:left="6480" w:hanging="360"/>
      </w:pPr>
    </w:lvl>
  </w:abstractNum>
  <w:num w:numId="1" w16cid:durableId="503863246">
    <w:abstractNumId w:val="1"/>
    <w:lvlOverride w:ilvl="0">
      <w:startOverride w:val="1"/>
    </w:lvlOverride>
  </w:num>
  <w:num w:numId="2" w16cid:durableId="365448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975"/>
    <w:rsid w:val="000063B5"/>
    <w:rsid w:val="00101F52"/>
    <w:rsid w:val="00AF39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82135"/>
  <w15:docId w15:val="{00E38B36-9EC8-487C-A029-7C424427E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872</Words>
  <Characters>4976</Characters>
  <Application>Microsoft Office Word</Application>
  <DocSecurity>0</DocSecurity>
  <Lines>41</Lines>
  <Paragraphs>11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Asmaa Mohamed Hamed - 202000453</cp:lastModifiedBy>
  <cp:revision>2</cp:revision>
  <dcterms:created xsi:type="dcterms:W3CDTF">2026-05-13T18:21:00Z</dcterms:created>
  <dcterms:modified xsi:type="dcterms:W3CDTF">2026-05-13T18:42:00Z</dcterms:modified>
</cp:coreProperties>
</file>