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ACC" w:rsidRPr="00306742" w:rsidRDefault="00E06ACC" w:rsidP="00E02B82">
      <w:pPr>
        <w:ind w:leftChars="-540" w:left="486" w:hangingChars="540" w:hanging="1620"/>
        <w:jc w:val="center"/>
        <w:rPr>
          <w:sz w:val="30"/>
          <w:szCs w:val="30"/>
        </w:rPr>
      </w:pPr>
      <w:proofErr w:type="spellStart"/>
      <w:r w:rsidRPr="00306742">
        <w:rPr>
          <w:rFonts w:hint="eastAsia"/>
          <w:sz w:val="30"/>
          <w:szCs w:val="30"/>
        </w:rPr>
        <w:t>iscs</w:t>
      </w:r>
      <w:proofErr w:type="spellEnd"/>
      <w:r w:rsidRPr="00306742">
        <w:rPr>
          <w:rFonts w:hint="eastAsia"/>
          <w:sz w:val="30"/>
          <w:szCs w:val="30"/>
        </w:rPr>
        <w:t>修改</w:t>
      </w:r>
      <w:r w:rsidRPr="00306742">
        <w:rPr>
          <w:sz w:val="30"/>
          <w:szCs w:val="30"/>
        </w:rPr>
        <w:t>说明</w:t>
      </w:r>
      <w:r w:rsidRPr="00306742">
        <w:rPr>
          <w:rFonts w:hint="eastAsia"/>
          <w:sz w:val="30"/>
          <w:szCs w:val="30"/>
        </w:rPr>
        <w:t xml:space="preserve"> 20170408</w:t>
      </w:r>
    </w:p>
    <w:p w:rsidR="00734E0A" w:rsidRDefault="008D1B85" w:rsidP="008D1B85">
      <w:pPr>
        <w:pStyle w:val="a3"/>
        <w:numPr>
          <w:ilvl w:val="0"/>
          <w:numId w:val="1"/>
        </w:numPr>
        <w:ind w:firstLineChars="0"/>
      </w:pPr>
      <w:r>
        <w:t>完善考勤功能</w:t>
      </w:r>
      <w:r w:rsidR="00B3110E">
        <w:rPr>
          <w:rFonts w:hint="eastAsia"/>
        </w:rPr>
        <w:t>。</w:t>
      </w:r>
    </w:p>
    <w:p w:rsidR="00B3110E" w:rsidRDefault="00B3110E" w:rsidP="00E11225">
      <w:pPr>
        <w:pStyle w:val="a3"/>
        <w:ind w:left="-774" w:firstLineChars="0" w:firstLine="0"/>
      </w:pPr>
      <w:r>
        <w:rPr>
          <w:rFonts w:hint="eastAsia"/>
        </w:rPr>
        <w:t>要求</w:t>
      </w:r>
      <w:r>
        <w:t>：</w:t>
      </w:r>
      <w:r>
        <w:rPr>
          <w:rFonts w:hint="eastAsia"/>
        </w:rPr>
        <w:t>参照</w:t>
      </w:r>
      <w:proofErr w:type="spellStart"/>
      <w:r>
        <w:rPr>
          <w:rFonts w:hint="eastAsia"/>
        </w:rPr>
        <w:t>manq</w:t>
      </w:r>
      <w:proofErr w:type="spellEnd"/>
      <w:r>
        <w:rPr>
          <w:rFonts w:hint="eastAsia"/>
        </w:rPr>
        <w:t>，</w:t>
      </w:r>
      <w:r>
        <w:t>有班次设置，班次调整，上班规则及法定假期。</w:t>
      </w:r>
    </w:p>
    <w:p w:rsidR="00B3110E" w:rsidRDefault="00B3110E" w:rsidP="00B3110E">
      <w:pPr>
        <w:pStyle w:val="a3"/>
        <w:numPr>
          <w:ilvl w:val="0"/>
          <w:numId w:val="1"/>
        </w:numPr>
        <w:ind w:firstLineChars="0"/>
      </w:pPr>
      <w:r>
        <w:t>请假、出差、</w:t>
      </w:r>
      <w:r>
        <w:rPr>
          <w:rFonts w:hint="eastAsia"/>
        </w:rPr>
        <w:t>补</w:t>
      </w:r>
      <w:r>
        <w:t>卡及</w:t>
      </w:r>
      <w:r>
        <w:rPr>
          <w:rFonts w:hint="eastAsia"/>
        </w:rPr>
        <w:t>加</w:t>
      </w:r>
      <w:r>
        <w:t>班，不</w:t>
      </w:r>
      <w:r>
        <w:rPr>
          <w:rFonts w:hint="eastAsia"/>
        </w:rPr>
        <w:t>走</w:t>
      </w:r>
      <w:r>
        <w:t>流。</w:t>
      </w:r>
      <w:r>
        <w:rPr>
          <w:rFonts w:hint="eastAsia"/>
        </w:rPr>
        <w:t xml:space="preserve"> </w:t>
      </w:r>
    </w:p>
    <w:p w:rsidR="00B3110E" w:rsidRDefault="00B3110E" w:rsidP="00B3110E">
      <w:pPr>
        <w:pStyle w:val="a3"/>
        <w:ind w:left="-774" w:firstLineChars="0" w:firstLine="0"/>
      </w:pPr>
      <w:r>
        <w:rPr>
          <w:rFonts w:hint="eastAsia"/>
        </w:rPr>
        <w:t>考虑</w:t>
      </w:r>
      <w:r>
        <w:t>在选项中增加一个选项：</w:t>
      </w:r>
      <w:r>
        <w:rPr>
          <w:rFonts w:hint="eastAsia"/>
        </w:rPr>
        <w:t>【</w:t>
      </w:r>
      <w:r>
        <w:t>是否需要批准</w:t>
      </w:r>
      <w:r>
        <w:rPr>
          <w:rFonts w:hint="eastAsia"/>
        </w:rPr>
        <w:t>】？</w:t>
      </w:r>
      <w:r>
        <w:t>如果</w:t>
      </w:r>
      <w:r>
        <w:rPr>
          <w:rFonts w:hint="eastAsia"/>
        </w:rPr>
        <w:t>选择需要</w:t>
      </w:r>
      <w:r>
        <w:t>批准</w:t>
      </w:r>
      <w:r>
        <w:rPr>
          <w:rFonts w:hint="eastAsia"/>
        </w:rPr>
        <w:t>，批准</w:t>
      </w:r>
      <w:r>
        <w:t>人员固定一个人，</w:t>
      </w:r>
      <w:r w:rsidR="005D7585">
        <w:t>如</w:t>
      </w:r>
      <w:bookmarkStart w:id="0" w:name="_GoBack"/>
      <w:bookmarkEnd w:id="0"/>
      <w:r>
        <w:rPr>
          <w:rFonts w:hint="eastAsia"/>
        </w:rPr>
        <w:t>固定</w:t>
      </w:r>
      <w:r>
        <w:t>使用</w:t>
      </w:r>
      <w:r>
        <w:rPr>
          <w:rFonts w:hint="eastAsia"/>
        </w:rPr>
        <w:t>admin</w:t>
      </w:r>
      <w:r>
        <w:rPr>
          <w:rFonts w:hint="eastAsia"/>
        </w:rPr>
        <w:t>用户。</w:t>
      </w:r>
      <w:r>
        <w:t>（</w:t>
      </w:r>
      <w:r>
        <w:rPr>
          <w:rFonts w:hint="eastAsia"/>
        </w:rPr>
        <w:t>看</w:t>
      </w:r>
      <w:r>
        <w:t>实际复杂</w:t>
      </w:r>
      <w:r w:rsidR="0004317C">
        <w:t>程度）</w:t>
      </w:r>
    </w:p>
    <w:p w:rsidR="0029688C" w:rsidRPr="00B3110E" w:rsidRDefault="0029688C" w:rsidP="00B3110E">
      <w:pPr>
        <w:pStyle w:val="a3"/>
        <w:ind w:left="-774" w:firstLineChars="0" w:firstLine="0"/>
        <w:rPr>
          <w:rFonts w:hint="eastAsia"/>
        </w:rPr>
      </w:pPr>
      <w:r>
        <w:t>若需要批准，在首页登录后需要看到待批准信息及可查看已批准</w:t>
      </w:r>
      <w:r w:rsidR="00F90004">
        <w:t>记录</w:t>
      </w:r>
    </w:p>
    <w:p w:rsidR="008D1B85" w:rsidRDefault="008D1B85" w:rsidP="008D1B85">
      <w:pPr>
        <w:ind w:left="-1134"/>
        <w:rPr>
          <w:rFonts w:hint="eastAsia"/>
        </w:rPr>
      </w:pPr>
      <w:r>
        <w:rPr>
          <w:noProof/>
        </w:rPr>
        <w:drawing>
          <wp:inline distT="0" distB="0" distL="0" distR="0" wp14:anchorId="09307F76" wp14:editId="791B0875">
            <wp:extent cx="1276190" cy="2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F" w:rsidRDefault="00E11225" w:rsidP="000431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[</w:t>
      </w:r>
      <w:r>
        <w:t>选项</w:t>
      </w:r>
      <w:r>
        <w:rPr>
          <w:rFonts w:hint="eastAsia"/>
        </w:rPr>
        <w:t>]</w:t>
      </w:r>
    </w:p>
    <w:p w:rsidR="00E11225" w:rsidRDefault="00E11225" w:rsidP="00E06ACC">
      <w:pPr>
        <w:ind w:leftChars="-540" w:hangingChars="540" w:hanging="1134"/>
        <w:rPr>
          <w:rFonts w:hint="eastAsia"/>
        </w:rPr>
      </w:pPr>
      <w:r>
        <w:rPr>
          <w:rFonts w:hint="eastAsia"/>
        </w:rPr>
        <w:t>相关短信</w:t>
      </w:r>
      <w:r>
        <w:t>通知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通知去</w:t>
      </w:r>
      <w:r>
        <w:t>掉</w:t>
      </w:r>
    </w:p>
    <w:p w:rsidR="00E11225" w:rsidRDefault="00E11225" w:rsidP="00E06ACC">
      <w:pPr>
        <w:ind w:leftChars="-540" w:hangingChars="540" w:hanging="1134"/>
      </w:pPr>
      <w:r>
        <w:rPr>
          <w:noProof/>
        </w:rPr>
        <w:drawing>
          <wp:inline distT="0" distB="0" distL="0" distR="0" wp14:anchorId="14E1D106" wp14:editId="4CD2602F">
            <wp:extent cx="3838575" cy="34702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516" cy="347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8B" w:rsidRDefault="00B35C8B" w:rsidP="00E06ACC">
      <w:pPr>
        <w:ind w:leftChars="-540" w:hangingChars="540" w:hanging="1134"/>
      </w:pPr>
    </w:p>
    <w:p w:rsidR="00B35C8B" w:rsidRDefault="00B35C8B" w:rsidP="00E06ACC">
      <w:pPr>
        <w:ind w:leftChars="-540" w:hangingChars="540" w:hanging="1134"/>
      </w:pPr>
    </w:p>
    <w:p w:rsidR="00B35C8B" w:rsidRDefault="00B35C8B" w:rsidP="00E06ACC">
      <w:pPr>
        <w:ind w:leftChars="-540" w:hangingChars="540" w:hanging="1134"/>
      </w:pPr>
    </w:p>
    <w:p w:rsidR="00B35C8B" w:rsidRDefault="00B35C8B" w:rsidP="00E06ACC">
      <w:pPr>
        <w:ind w:leftChars="-540" w:hangingChars="540" w:hanging="1134"/>
      </w:pPr>
    </w:p>
    <w:p w:rsidR="00B35C8B" w:rsidRDefault="00B35C8B" w:rsidP="00E06ACC">
      <w:pPr>
        <w:ind w:leftChars="-540" w:hangingChars="540" w:hanging="1134"/>
      </w:pPr>
    </w:p>
    <w:p w:rsidR="00081A8B" w:rsidRDefault="00081A8B" w:rsidP="00B35C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 xml:space="preserve"> </w:t>
      </w:r>
      <w:r w:rsidR="0053485F">
        <w:t>休假</w:t>
      </w:r>
    </w:p>
    <w:p w:rsidR="00B35C8B" w:rsidRDefault="00B35C8B" w:rsidP="00B35C8B">
      <w:pPr>
        <w:pStyle w:val="a3"/>
        <w:ind w:left="-774" w:firstLineChars="0" w:firstLine="0"/>
      </w:pPr>
      <w:r>
        <w:rPr>
          <w:noProof/>
        </w:rPr>
        <w:drawing>
          <wp:inline distT="0" distB="0" distL="0" distR="0" wp14:anchorId="352EAB47" wp14:editId="480DC0CF">
            <wp:extent cx="5274310" cy="2404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8B" w:rsidRDefault="00B35C8B" w:rsidP="00B35C8B">
      <w:pPr>
        <w:pStyle w:val="a3"/>
        <w:ind w:left="-774" w:firstLineChars="0" w:firstLine="0"/>
      </w:pPr>
    </w:p>
    <w:p w:rsidR="00B35C8B" w:rsidRDefault="00B35C8B" w:rsidP="0004317C">
      <w:pPr>
        <w:pStyle w:val="a3"/>
        <w:numPr>
          <w:ilvl w:val="0"/>
          <w:numId w:val="1"/>
        </w:numPr>
        <w:ind w:firstLineChars="0"/>
      </w:pPr>
      <w:proofErr w:type="gramStart"/>
      <w:r>
        <w:t>考勤卡报表</w:t>
      </w:r>
      <w:proofErr w:type="gramEnd"/>
      <w:r>
        <w:t>修改</w:t>
      </w:r>
    </w:p>
    <w:p w:rsidR="00B35C8B" w:rsidRDefault="00B35C8B" w:rsidP="00B35C8B">
      <w:pPr>
        <w:pStyle w:val="a3"/>
        <w:ind w:left="-774" w:firstLineChars="0" w:firstLine="0"/>
        <w:rPr>
          <w:rFonts w:hint="eastAsia"/>
        </w:rPr>
      </w:pPr>
      <w:r>
        <w:t>增加一列备注，用于显示请假、出差、补卡等信息</w:t>
      </w:r>
      <w:r w:rsidR="00AA78D6">
        <w:t>。</w:t>
      </w:r>
      <w:r w:rsidR="00AA78D6">
        <w:rPr>
          <w:rFonts w:hint="eastAsia"/>
        </w:rPr>
        <w:t xml:space="preserve"> </w:t>
      </w:r>
      <w:r w:rsidR="00AA78D6">
        <w:t>日期前显示星期几。</w:t>
      </w:r>
    </w:p>
    <w:p w:rsidR="00734E0A" w:rsidRDefault="00734E0A" w:rsidP="00734E0A">
      <w:pPr>
        <w:ind w:leftChars="-675" w:hangingChars="675" w:hanging="1418"/>
      </w:pPr>
      <w:r>
        <w:rPr>
          <w:noProof/>
        </w:rPr>
        <w:drawing>
          <wp:inline distT="0" distB="0" distL="0" distR="0" wp14:anchorId="2EC59A4E" wp14:editId="70AFA0E2">
            <wp:extent cx="7131461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5524" cy="3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0A" w:rsidRDefault="00734E0A" w:rsidP="00734E0A">
      <w:pPr>
        <w:ind w:leftChars="-675" w:hangingChars="675" w:hanging="1418"/>
      </w:pPr>
    </w:p>
    <w:p w:rsidR="005C69F0" w:rsidRDefault="005C69F0" w:rsidP="00734E0A">
      <w:pPr>
        <w:ind w:leftChars="-675" w:hangingChars="675" w:hanging="1418"/>
        <w:rPr>
          <w:rFonts w:hint="eastAsia"/>
        </w:rPr>
      </w:pPr>
    </w:p>
    <w:p w:rsidR="00734E0A" w:rsidRDefault="0093536C" w:rsidP="0004317C">
      <w:pPr>
        <w:pStyle w:val="a3"/>
        <w:numPr>
          <w:ilvl w:val="0"/>
          <w:numId w:val="1"/>
        </w:numPr>
        <w:ind w:firstLineChars="0"/>
      </w:pPr>
      <w:r>
        <w:t>增加加班汇总报表，参考</w:t>
      </w:r>
      <w:proofErr w:type="spellStart"/>
      <w:r>
        <w:rPr>
          <w:rFonts w:hint="eastAsia"/>
        </w:rPr>
        <w:t>M</w:t>
      </w:r>
      <w:r>
        <w:t>anq</w:t>
      </w:r>
      <w:proofErr w:type="spellEnd"/>
      <w:r>
        <w:t>加班汇总</w:t>
      </w:r>
    </w:p>
    <w:p w:rsidR="0004317C" w:rsidRDefault="0004317C" w:rsidP="00734E0A">
      <w:pPr>
        <w:ind w:leftChars="-675" w:hangingChars="675" w:hanging="1418"/>
      </w:pPr>
    </w:p>
    <w:p w:rsidR="0004317C" w:rsidRDefault="0004317C" w:rsidP="00734E0A">
      <w:pPr>
        <w:ind w:leftChars="-675" w:hangingChars="675" w:hanging="1418"/>
      </w:pPr>
    </w:p>
    <w:p w:rsidR="005C69F0" w:rsidRDefault="005C69F0" w:rsidP="00734E0A">
      <w:pPr>
        <w:ind w:leftChars="-675" w:hangingChars="675" w:hanging="1418"/>
      </w:pPr>
    </w:p>
    <w:p w:rsidR="005C69F0" w:rsidRDefault="005C69F0" w:rsidP="00734E0A">
      <w:pPr>
        <w:ind w:leftChars="-675" w:hangingChars="675" w:hanging="1418"/>
      </w:pPr>
    </w:p>
    <w:p w:rsidR="005C69F0" w:rsidRDefault="005C69F0" w:rsidP="00734E0A">
      <w:pPr>
        <w:ind w:leftChars="-675" w:hangingChars="675" w:hanging="1418"/>
      </w:pPr>
    </w:p>
    <w:p w:rsidR="005C69F0" w:rsidRDefault="005C69F0" w:rsidP="00734E0A">
      <w:pPr>
        <w:ind w:leftChars="-675" w:hangingChars="675" w:hanging="1418"/>
      </w:pPr>
    </w:p>
    <w:p w:rsidR="005C69F0" w:rsidRDefault="005C69F0" w:rsidP="00734E0A">
      <w:pPr>
        <w:ind w:leftChars="-675" w:hangingChars="675" w:hanging="1418"/>
      </w:pPr>
    </w:p>
    <w:p w:rsidR="005C69F0" w:rsidRDefault="005C69F0" w:rsidP="00734E0A">
      <w:pPr>
        <w:ind w:leftChars="-675" w:hangingChars="675" w:hanging="1418"/>
      </w:pPr>
    </w:p>
    <w:p w:rsidR="005C69F0" w:rsidRDefault="005C69F0" w:rsidP="00734E0A">
      <w:pPr>
        <w:ind w:leftChars="-675" w:hangingChars="675" w:hanging="1418"/>
      </w:pPr>
    </w:p>
    <w:p w:rsidR="005C69F0" w:rsidRDefault="005C69F0" w:rsidP="00734E0A">
      <w:pPr>
        <w:ind w:leftChars="-675" w:hangingChars="675" w:hanging="1418"/>
        <w:rPr>
          <w:rFonts w:hint="eastAsia"/>
        </w:rPr>
      </w:pPr>
      <w:r>
        <w:rPr>
          <w:rFonts w:hint="eastAsia"/>
        </w:rPr>
        <w:t>7</w:t>
      </w:r>
      <w:r>
        <w:t>、如下图报表，比较难实现就不考虑</w:t>
      </w:r>
    </w:p>
    <w:p w:rsidR="00734E0A" w:rsidRDefault="00734E0A" w:rsidP="00734E0A">
      <w:pPr>
        <w:ind w:leftChars="-675" w:hangingChars="675" w:hanging="1418"/>
        <w:rPr>
          <w:rFonts w:hint="eastAsia"/>
        </w:rPr>
      </w:pPr>
      <w:r>
        <w:rPr>
          <w:noProof/>
        </w:rPr>
        <w:drawing>
          <wp:inline distT="0" distB="0" distL="0" distR="0" wp14:anchorId="41DE7F89" wp14:editId="0FCF801E">
            <wp:extent cx="7314171" cy="3914775"/>
            <wp:effectExtent l="0" t="0" r="1270" b="0"/>
            <wp:docPr id="1" name="图片 1" descr="C:\Users\Administrator\Desktop\kln-5(04-08-18-03-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kln-5(04-08-18-03-18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200" cy="391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4623A"/>
    <w:multiLevelType w:val="hybridMultilevel"/>
    <w:tmpl w:val="EB70EDD2"/>
    <w:lvl w:ilvl="0" w:tplc="E2F0C0B8">
      <w:start w:val="1"/>
      <w:numFmt w:val="decimal"/>
      <w:lvlText w:val="%1、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94" w:hanging="420"/>
      </w:pPr>
    </w:lvl>
    <w:lvl w:ilvl="2" w:tplc="0409001B" w:tentative="1">
      <w:start w:val="1"/>
      <w:numFmt w:val="lowerRoman"/>
      <w:lvlText w:val="%3."/>
      <w:lvlJc w:val="right"/>
      <w:pPr>
        <w:ind w:left="126" w:hanging="420"/>
      </w:pPr>
    </w:lvl>
    <w:lvl w:ilvl="3" w:tplc="0409000F" w:tentative="1">
      <w:start w:val="1"/>
      <w:numFmt w:val="decimal"/>
      <w:lvlText w:val="%4."/>
      <w:lvlJc w:val="left"/>
      <w:pPr>
        <w:ind w:left="546" w:hanging="420"/>
      </w:pPr>
    </w:lvl>
    <w:lvl w:ilvl="4" w:tplc="04090019" w:tentative="1">
      <w:start w:val="1"/>
      <w:numFmt w:val="lowerLetter"/>
      <w:lvlText w:val="%5)"/>
      <w:lvlJc w:val="left"/>
      <w:pPr>
        <w:ind w:left="966" w:hanging="420"/>
      </w:pPr>
    </w:lvl>
    <w:lvl w:ilvl="5" w:tplc="0409001B" w:tentative="1">
      <w:start w:val="1"/>
      <w:numFmt w:val="lowerRoman"/>
      <w:lvlText w:val="%6."/>
      <w:lvlJc w:val="right"/>
      <w:pPr>
        <w:ind w:left="1386" w:hanging="420"/>
      </w:pPr>
    </w:lvl>
    <w:lvl w:ilvl="6" w:tplc="0409000F" w:tentative="1">
      <w:start w:val="1"/>
      <w:numFmt w:val="decimal"/>
      <w:lvlText w:val="%7."/>
      <w:lvlJc w:val="left"/>
      <w:pPr>
        <w:ind w:left="1806" w:hanging="420"/>
      </w:pPr>
    </w:lvl>
    <w:lvl w:ilvl="7" w:tplc="04090019" w:tentative="1">
      <w:start w:val="1"/>
      <w:numFmt w:val="lowerLetter"/>
      <w:lvlText w:val="%8)"/>
      <w:lvlJc w:val="left"/>
      <w:pPr>
        <w:ind w:left="2226" w:hanging="420"/>
      </w:pPr>
    </w:lvl>
    <w:lvl w:ilvl="8" w:tplc="0409001B" w:tentative="1">
      <w:start w:val="1"/>
      <w:numFmt w:val="lowerRoman"/>
      <w:lvlText w:val="%9."/>
      <w:lvlJc w:val="right"/>
      <w:pPr>
        <w:ind w:left="264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CC"/>
    <w:rsid w:val="0004317C"/>
    <w:rsid w:val="00081A8B"/>
    <w:rsid w:val="001803E0"/>
    <w:rsid w:val="0029688C"/>
    <w:rsid w:val="00306742"/>
    <w:rsid w:val="0053485F"/>
    <w:rsid w:val="005C69F0"/>
    <w:rsid w:val="005D7585"/>
    <w:rsid w:val="00734E0A"/>
    <w:rsid w:val="008D1B85"/>
    <w:rsid w:val="0093536C"/>
    <w:rsid w:val="00AA78D6"/>
    <w:rsid w:val="00AB4E1F"/>
    <w:rsid w:val="00AD2479"/>
    <w:rsid w:val="00B3110E"/>
    <w:rsid w:val="00B35C8B"/>
    <w:rsid w:val="00E02B82"/>
    <w:rsid w:val="00E06ACC"/>
    <w:rsid w:val="00E11225"/>
    <w:rsid w:val="00F9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1C42B-2F4E-4B6F-B06D-92B5099B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23</cp:revision>
  <dcterms:created xsi:type="dcterms:W3CDTF">2017-04-08T10:31:00Z</dcterms:created>
  <dcterms:modified xsi:type="dcterms:W3CDTF">2017-04-09T08:27:00Z</dcterms:modified>
</cp:coreProperties>
</file>