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jc w:val="right"/>
      </w:pPr>
      <w:r>
        <w:rPr>
          <w:rFonts w:ascii="Cairo" w:hAnsi="Cairo" w:cs="Cairo"/>
          <w:b/>
          <w:color w:val="7C5CE6"/>
          <w:sz w:val="52"/>
          <w:szCs w:val="52"/>
          <w:bCs w:val="1"/>
          <w:rtl w:val="1"/>
        </w:rPr>
        <w:t>نظام «عائلتي» (Family OS)</w:t>
      </w:r>
    </w:p>
    <w:p>
      <w:pPr>
        <w:bidi w:val="1"/>
        <w:jc w:val="right"/>
      </w:pPr>
      <w:r>
        <w:rPr>
          <w:rFonts w:ascii="Cairo" w:hAnsi="Cairo" w:cs="Cairo"/>
          <w:b/>
          <w:color w:val="1A1D2E"/>
          <w:sz w:val="32"/>
          <w:szCs w:val="32"/>
          <w:bCs w:val="1"/>
          <w:rtl w:val="1"/>
        </w:rPr>
        <w:t>صفحة عينة الأنماط — بوابة المحطة و٠</w:t>
      </w:r>
    </w:p>
    <w:p>
      <w:pPr>
        <w:bidi w:val="1"/>
        <w:jc w:val="right"/>
      </w:pPr>
      <w:r>
        <w:rPr>
          <w:rFonts w:ascii="Cairo" w:hAnsi="Cairo" w:cs="Cairo"/>
          <w:b/>
          <w:color w:val="7C5CE6"/>
          <w:sz w:val="28"/>
          <w:szCs w:val="28"/>
          <w:bCs w:val="1"/>
          <w:rtl w:val="1"/>
        </w:rPr>
        <w:t>١-١ عنوان فرعي من المستوى الثاني</w:t>
      </w:r>
    </w:p>
    <w:p>
      <w:pPr>
        <w:bidi w:val="1"/>
        <w:jc w:val="right"/>
      </w:pPr>
      <w:r>
        <w:rPr>
          <w:rFonts w:ascii="Cairo" w:hAnsi="Cairo" w:cs="Cairo"/>
          <w:b w:val="0"/>
          <w:color w:val="1A1D2E"/>
          <w:sz w:val="24"/>
          <w:szCs w:val="24"/>
          <w:rtl w:val="1"/>
        </w:rPr>
        <w:t>هذه فقرة نصية عادية بخط Cairo واتجاه من اليمين إلى اليسار، تحاكي أسلوب فقرات المرجع الزراعي. يعد نظام «عائلتي» منصة تربوية متكاملة تربط إنجاز الأبناء بعملة الدقائق، وتمنح الأب تحكمًا كاملًا وشفافًا بلا خداع.</w:t>
      </w:r>
    </w:p>
    <w:p>
      <w:pPr>
        <w:bidi w:val="1"/>
        <w:jc w:val="right"/>
      </w:pPr>
      <w:r>
        <w:rPr>
          <w:rFonts w:ascii="Cairo" w:hAnsi="Cairo" w:cs="Cairo"/>
          <w:b w:val="0"/>
          <w:color w:val="1A1D2E"/>
          <w:sz w:val="24"/>
          <w:szCs w:val="24"/>
          <w:rtl w:val="1"/>
        </w:rPr>
        <w:t>وتتفرع المشكلة العامة إلى المشكلات الآتية: (عينة من نمط التفريع في المرجع).</w:t>
      </w:r>
    </w:p>
    <w:p>
      <w:pPr>
        <w:bidi w:val="1"/>
        <w:jc w:val="right"/>
      </w:pPr>
      <w:r>
        <w:rPr>
          <w:rFonts w:ascii="Cairo" w:hAnsi="Cairo" w:cs="Cairo"/>
          <w:b/>
          <w:color w:val="1A1D2E"/>
          <w:sz w:val="24"/>
          <w:szCs w:val="24"/>
          <w:bCs w:val="1"/>
          <w:rtl w:val="1"/>
        </w:rPr>
        <w:t>جدول ١-١: عينة بنسق «المرحلة/الأعمال/المخرج المتوقع»</w:t>
      </w:r>
    </w:p>
    <w:tbl>
      <w:tblPr>
        <w:tblStyle w:val="TableGrid"/>
        <w:tblW w:type="auto" w:w="0"/>
        <w:jc w:val="center"/>
        <w:tblLook w:firstColumn="1" w:firstRow="1" w:lastColumn="0" w:lastRow="0" w:noHBand="0" w:noVBand="1" w:val="04A0"/>
        <w:bidiVisual/>
      </w:tblPr>
      <w:tblGrid>
        <w:gridCol w:w="2769"/>
        <w:gridCol w:w="2769"/>
        <w:gridCol w:w="2769"/>
      </w:tblGrid>
      <w:tr>
        <w:tc>
          <w:tcPr>
            <w:tcW w:type="dxa" w:w="2769"/>
          </w:tcPr>
          <w:p>
            <w:pPr>
              <w:bidi w:val="1"/>
              <w:jc w:val="center"/>
            </w:pPr>
            <w:r/>
            <w:r>
              <w:rPr>
                <w:rFonts w:ascii="Cairo" w:hAnsi="Cairo" w:cs="Cairo"/>
                <w:b/>
                <w:color w:val="7C5CE6"/>
                <w:sz w:val="22"/>
                <w:szCs w:val="22"/>
                <w:bCs w:val="1"/>
                <w:rtl w:val="1"/>
              </w:rPr>
              <w:t>المرحلة</w:t>
            </w:r>
          </w:p>
        </w:tc>
        <w:tc>
          <w:tcPr>
            <w:tcW w:type="dxa" w:w="2769"/>
          </w:tcPr>
          <w:p>
            <w:pPr>
              <w:bidi w:val="1"/>
              <w:jc w:val="center"/>
            </w:pPr>
            <w:r/>
            <w:r>
              <w:rPr>
                <w:rFonts w:ascii="Cairo" w:hAnsi="Cairo" w:cs="Cairo"/>
                <w:b/>
                <w:color w:val="7C5CE6"/>
                <w:sz w:val="22"/>
                <w:szCs w:val="22"/>
                <w:bCs w:val="1"/>
                <w:rtl w:val="1"/>
              </w:rPr>
              <w:t>الأعمال التي ستُنفَّذ</w:t>
            </w:r>
          </w:p>
        </w:tc>
        <w:tc>
          <w:tcPr>
            <w:tcW w:type="dxa" w:w="2769"/>
          </w:tcPr>
          <w:p>
            <w:pPr>
              <w:bidi w:val="1"/>
              <w:jc w:val="center"/>
            </w:pPr>
            <w:r/>
            <w:r>
              <w:rPr>
                <w:rFonts w:ascii="Cairo" w:hAnsi="Cairo" w:cs="Cairo"/>
                <w:b/>
                <w:color w:val="7C5CE6"/>
                <w:sz w:val="22"/>
                <w:szCs w:val="22"/>
                <w:bCs w:val="1"/>
                <w:rtl w:val="1"/>
              </w:rPr>
              <w:t>المخرج المتوقع</w:t>
            </w:r>
          </w:p>
        </w:tc>
      </w:tr>
      <w:tr>
        <w:tc>
          <w:tcPr>
            <w:tcW w:type="dxa" w:w="2769"/>
          </w:tcPr>
          <w:p>
            <w:pPr>
              <w:bidi w:val="1"/>
              <w:jc w:val="right"/>
            </w:pPr>
            <w:r/>
            <w:r>
              <w:rPr>
                <w:rFonts w:ascii="Cairo" w:hAnsi="Cairo" w:cs="Cairo"/>
                <w:b w:val="0"/>
                <w:color w:val="1A1D2E"/>
                <w:sz w:val="22"/>
                <w:szCs w:val="22"/>
                <w:rtl w:val="1"/>
              </w:rPr>
              <w:t>التحليل</w:t>
            </w:r>
          </w:p>
        </w:tc>
        <w:tc>
          <w:tcPr>
            <w:tcW w:type="dxa" w:w="2769"/>
          </w:tcPr>
          <w:p>
            <w:pPr>
              <w:bidi w:val="1"/>
              <w:jc w:val="right"/>
            </w:pPr>
            <w:r/>
            <w:r>
              <w:rPr>
                <w:rFonts w:ascii="Cairo" w:hAnsi="Cairo" w:cs="Cairo"/>
                <w:b w:val="0"/>
                <w:color w:val="1A1D2E"/>
                <w:sz w:val="22"/>
                <w:szCs w:val="22"/>
                <w:rtl w:val="1"/>
              </w:rPr>
              <w:t>جرد الخدمات والرحلات من السجل الرسمي (_REGISTRY)</w:t>
            </w:r>
          </w:p>
        </w:tc>
        <w:tc>
          <w:tcPr>
            <w:tcW w:type="dxa" w:w="2769"/>
          </w:tcPr>
          <w:p>
            <w:pPr>
              <w:bidi w:val="1"/>
              <w:jc w:val="right"/>
            </w:pPr>
            <w:r/>
            <w:r>
              <w:rPr>
                <w:rFonts w:ascii="Cairo" w:hAnsi="Cairo" w:cs="Cairo"/>
                <w:b w:val="0"/>
                <w:color w:val="1A1D2E"/>
                <w:sz w:val="22"/>
                <w:szCs w:val="22"/>
                <w:rtl w:val="1"/>
              </w:rPr>
              <w:t>٢٤٠ خدمة موزعة على ٥ مجالات</w:t>
            </w:r>
          </w:p>
        </w:tc>
      </w:tr>
      <w:tr>
        <w:tc>
          <w:tcPr>
            <w:tcW w:type="dxa" w:w="2769"/>
          </w:tcPr>
          <w:p>
            <w:pPr>
              <w:bidi w:val="1"/>
              <w:jc w:val="right"/>
            </w:pPr>
            <w:r/>
            <w:r>
              <w:rPr>
                <w:rFonts w:ascii="Cairo" w:hAnsi="Cairo" w:cs="Cairo"/>
                <w:b w:val="0"/>
                <w:color w:val="1A1D2E"/>
                <w:sz w:val="22"/>
                <w:szCs w:val="22"/>
                <w:rtl w:val="1"/>
              </w:rPr>
              <w:t>النمذجة</w:t>
            </w:r>
          </w:p>
        </w:tc>
        <w:tc>
          <w:tcPr>
            <w:tcW w:type="dxa" w:w="2769"/>
          </w:tcPr>
          <w:p>
            <w:pPr>
              <w:bidi w:val="1"/>
              <w:jc w:val="right"/>
            </w:pPr>
            <w:r/>
            <w:r>
              <w:rPr>
                <w:rFonts w:ascii="Cairo" w:hAnsi="Cairo" w:cs="Cairo"/>
                <w:b w:val="0"/>
                <w:color w:val="1A1D2E"/>
                <w:sz w:val="22"/>
                <w:szCs w:val="22"/>
                <w:rtl w:val="1"/>
              </w:rPr>
              <w:t>نمذجة موحدة (UML): حالات استخدام وتسلسل ونشاط</w:t>
            </w:r>
          </w:p>
        </w:tc>
        <w:tc>
          <w:tcPr>
            <w:tcW w:type="dxa" w:w="2769"/>
          </w:tcPr>
          <w:p>
            <w:pPr>
              <w:bidi w:val="1"/>
              <w:jc w:val="right"/>
            </w:pPr>
            <w:r/>
            <w:r>
              <w:rPr>
                <w:rFonts w:ascii="Cairo" w:hAnsi="Cairo" w:cs="Cairo"/>
                <w:b w:val="0"/>
                <w:color w:val="1A1D2E"/>
                <w:sz w:val="22"/>
                <w:szCs w:val="22"/>
                <w:rtl w:val="1"/>
              </w:rPr>
              <w:t>حزمة مصادر (drawio) وصور (SVG)</w:t>
            </w:r>
          </w:p>
        </w:tc>
      </w:tr>
      <w:tr>
        <w:tc>
          <w:tcPr>
            <w:tcW w:type="dxa" w:w="2769"/>
          </w:tcPr>
          <w:p>
            <w:pPr>
              <w:bidi w:val="1"/>
              <w:jc w:val="right"/>
            </w:pPr>
            <w:r/>
            <w:r>
              <w:rPr>
                <w:rFonts w:ascii="Cairo" w:hAnsi="Cairo" w:cs="Cairo"/>
                <w:b w:val="0"/>
                <w:color w:val="1A1D2E"/>
                <w:sz w:val="22"/>
                <w:szCs w:val="22"/>
                <w:rtl w:val="1"/>
              </w:rPr>
              <w:t>التصميم</w:t>
            </w:r>
          </w:p>
        </w:tc>
        <w:tc>
          <w:tcPr>
            <w:tcW w:type="dxa" w:w="2769"/>
          </w:tcPr>
          <w:p>
            <w:pPr>
              <w:bidi w:val="1"/>
              <w:jc w:val="right"/>
            </w:pPr>
            <w:r/>
            <w:r>
              <w:rPr>
                <w:rFonts w:ascii="Cairo" w:hAnsi="Cairo" w:cs="Cairo"/>
                <w:b w:val="0"/>
                <w:color w:val="1A1D2E"/>
                <w:sz w:val="22"/>
                <w:szCs w:val="22"/>
                <w:rtl w:val="1"/>
              </w:rPr>
              <w:t>مخطط الكيانات (ERD) وجداول الحقل/الوصف من عقد قاعدة البيانات (schema.sql)</w:t>
            </w:r>
          </w:p>
        </w:tc>
        <w:tc>
          <w:tcPr>
            <w:tcW w:type="dxa" w:w="2769"/>
          </w:tcPr>
          <w:p>
            <w:pPr>
              <w:bidi w:val="1"/>
              <w:jc w:val="right"/>
            </w:pPr>
            <w:r/>
            <w:r>
              <w:rPr>
                <w:rFonts w:ascii="Cairo" w:hAnsi="Cairo" w:cs="Cairo"/>
                <w:b w:val="0"/>
                <w:color w:val="1A1D2E"/>
                <w:sz w:val="22"/>
                <w:szCs w:val="22"/>
                <w:rtl w:val="1"/>
              </w:rPr>
              <w:t>٢٠ جدولًا موثقًا</w:t>
            </w:r>
          </w:p>
        </w:tc>
      </w:tr>
    </w:tbl>
    <w:p/>
    <w:p>
      <w:pPr>
        <w:bidi w:val="1"/>
        <w:jc w:val="right"/>
      </w:pPr>
      <w:r>
        <w:rPr>
          <w:rFonts w:ascii="Cairo" w:hAnsi="Cairo" w:cs="Cairo"/>
          <w:b/>
          <w:color w:val="1A1D2E"/>
          <w:sz w:val="24"/>
          <w:szCs w:val="24"/>
          <w:bCs w:val="1"/>
          <w:rtl w:val="1"/>
        </w:rPr>
        <w:t>جدول ١-٢: عينة بنسق «الحقل/الوصف»</w:t>
      </w:r>
    </w:p>
    <w:tbl>
      <w:tblPr>
        <w:tblStyle w:val="TableGrid"/>
        <w:tblW w:type="auto" w:w="0"/>
        <w:jc w:val="center"/>
        <w:tblLook w:firstColumn="1" w:firstRow="1" w:lastColumn="0" w:lastRow="0" w:noHBand="0" w:noVBand="1" w:val="04A0"/>
        <w:bidiVisual/>
      </w:tblPr>
      <w:tblGrid>
        <w:gridCol w:w="4153"/>
        <w:gridCol w:w="4153"/>
      </w:tblGrid>
      <w:tr>
        <w:tc>
          <w:tcPr>
            <w:tcW w:type="dxa" w:w="4153"/>
          </w:tcPr>
          <w:p>
            <w:pPr>
              <w:bidi w:val="1"/>
              <w:jc w:val="center"/>
            </w:pPr>
            <w:r/>
            <w:r>
              <w:rPr>
                <w:rFonts w:ascii="Cairo" w:hAnsi="Cairo" w:cs="Cairo"/>
                <w:b/>
                <w:color w:val="7C5CE6"/>
                <w:sz w:val="22"/>
                <w:szCs w:val="22"/>
                <w:bCs w:val="1"/>
                <w:rtl w:val="1"/>
              </w:rPr>
              <w:t>الحقل</w:t>
            </w:r>
          </w:p>
        </w:tc>
        <w:tc>
          <w:tcPr>
            <w:tcW w:type="dxa" w:w="4153"/>
          </w:tcPr>
          <w:p>
            <w:pPr>
              <w:bidi w:val="1"/>
              <w:jc w:val="center"/>
            </w:pPr>
            <w:r/>
            <w:r>
              <w:rPr>
                <w:rFonts w:ascii="Cairo" w:hAnsi="Cairo" w:cs="Cairo"/>
                <w:b/>
                <w:color w:val="7C5CE6"/>
                <w:sz w:val="22"/>
                <w:szCs w:val="22"/>
                <w:bCs w:val="1"/>
                <w:rtl w:val="1"/>
              </w:rPr>
              <w:t>الوصف</w:t>
            </w:r>
          </w:p>
        </w:tc>
      </w:tr>
      <w:tr>
        <w:tc>
          <w:tcPr>
            <w:tcW w:type="dxa" w:w="4153"/>
          </w:tcPr>
          <w:p>
            <w:pPr>
              <w:bidi w:val="1"/>
              <w:jc w:val="right"/>
            </w:pPr>
            <w:r/>
            <w:r>
              <w:rPr>
                <w:rFonts w:ascii="Cairo" w:hAnsi="Cairo" w:cs="Cairo"/>
                <w:b w:val="0"/>
                <w:color w:val="1A1D2E"/>
                <w:sz w:val="22"/>
                <w:szCs w:val="22"/>
                <w:rtl w:val="1"/>
              </w:rPr>
              <w:t>id</w:t>
            </w:r>
          </w:p>
        </w:tc>
        <w:tc>
          <w:tcPr>
            <w:tcW w:type="dxa" w:w="4153"/>
          </w:tcPr>
          <w:p>
            <w:pPr>
              <w:bidi w:val="1"/>
              <w:jc w:val="right"/>
            </w:pPr>
            <w:r/>
            <w:r>
              <w:rPr>
                <w:rFonts w:ascii="Cairo" w:hAnsi="Cairo" w:cs="Cairo"/>
                <w:b w:val="0"/>
                <w:color w:val="1A1D2E"/>
                <w:sz w:val="22"/>
                <w:szCs w:val="22"/>
                <w:rtl w:val="1"/>
              </w:rPr>
              <w:t>معرّف فريد للسجل من نوع (uuid)</w:t>
            </w:r>
          </w:p>
        </w:tc>
      </w:tr>
      <w:tr>
        <w:tc>
          <w:tcPr>
            <w:tcW w:type="dxa" w:w="4153"/>
          </w:tcPr>
          <w:p>
            <w:pPr>
              <w:bidi w:val="1"/>
              <w:jc w:val="right"/>
            </w:pPr>
            <w:r/>
            <w:r>
              <w:rPr>
                <w:rFonts w:ascii="Cairo" w:hAnsi="Cairo" w:cs="Cairo"/>
                <w:b w:val="0"/>
                <w:color w:val="1A1D2E"/>
                <w:sz w:val="22"/>
                <w:szCs w:val="22"/>
                <w:rtl w:val="1"/>
              </w:rPr>
              <w:t>family_id</w:t>
            </w:r>
          </w:p>
        </w:tc>
        <w:tc>
          <w:tcPr>
            <w:tcW w:type="dxa" w:w="4153"/>
          </w:tcPr>
          <w:p>
            <w:pPr>
              <w:bidi w:val="1"/>
              <w:jc w:val="right"/>
            </w:pPr>
            <w:r/>
            <w:r>
              <w:rPr>
                <w:rFonts w:ascii="Cairo" w:hAnsi="Cairo" w:cs="Cairo"/>
                <w:b w:val="0"/>
                <w:color w:val="1A1D2E"/>
                <w:sz w:val="22"/>
                <w:szCs w:val="22"/>
                <w:rtl w:val="1"/>
              </w:rPr>
              <w:t>مفتاح أجنبي (FK) إلى جدول العائلة (family)</w:t>
            </w:r>
          </w:p>
        </w:tc>
      </w:tr>
      <w:tr>
        <w:tc>
          <w:tcPr>
            <w:tcW w:type="dxa" w:w="4153"/>
          </w:tcPr>
          <w:p>
            <w:pPr>
              <w:bidi w:val="1"/>
              <w:jc w:val="right"/>
            </w:pPr>
            <w:r/>
            <w:r>
              <w:rPr>
                <w:rFonts w:ascii="Cairo" w:hAnsi="Cairo" w:cs="Cairo"/>
                <w:b w:val="0"/>
                <w:color w:val="1A1D2E"/>
                <w:sz w:val="22"/>
                <w:szCs w:val="22"/>
                <w:rtl w:val="1"/>
              </w:rPr>
              <w:t>role</w:t>
            </w:r>
          </w:p>
        </w:tc>
        <w:tc>
          <w:tcPr>
            <w:tcW w:type="dxa" w:w="4153"/>
          </w:tcPr>
          <w:p>
            <w:pPr>
              <w:bidi w:val="1"/>
              <w:jc w:val="right"/>
            </w:pPr>
            <w:r/>
            <w:r>
              <w:rPr>
                <w:rFonts w:ascii="Cairo" w:hAnsi="Cairo" w:cs="Cairo"/>
                <w:b w:val="0"/>
                <w:color w:val="1A1D2E"/>
                <w:sz w:val="22"/>
                <w:szCs w:val="22"/>
                <w:rtl w:val="1"/>
              </w:rPr>
              <w:t>دور العضو: مالك (OWNER) أو والد (PARENT) أو وصي (GUARDIAN)</w:t>
            </w:r>
          </w:p>
        </w:tc>
      </w:tr>
    </w:tbl>
    <w:sectPr w:rsidR="00FC693F" w:rsidRPr="0006063C" w:rsidSect="00034616">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