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3A9E1" w14:textId="77777777" w:rsidR="00DA0F22" w:rsidRPr="00C41679" w:rsidRDefault="00DA0F22" w:rsidP="00DA0F22">
      <w:pPr>
        <w:spacing w:after="0"/>
        <w:jc w:val="center"/>
        <w:rPr>
          <w:rFonts w:cs="Arial"/>
          <w:b/>
          <w:bCs/>
          <w:sz w:val="52"/>
          <w:szCs w:val="52"/>
        </w:rPr>
      </w:pPr>
      <w:r w:rsidRPr="00C41679">
        <w:rPr>
          <w:rFonts w:cs="Arial"/>
          <w:b/>
          <w:bCs/>
          <w:sz w:val="52"/>
          <w:szCs w:val="52"/>
        </w:rPr>
        <w:t>Bachelorthesis</w:t>
      </w:r>
    </w:p>
    <w:p w14:paraId="3DE8FEAC" w14:textId="77777777" w:rsidR="00DA0F22" w:rsidRPr="00C41679" w:rsidRDefault="00DA0F22" w:rsidP="00DA0F22">
      <w:pPr>
        <w:spacing w:after="0"/>
        <w:jc w:val="center"/>
        <w:rPr>
          <w:rFonts w:cs="Arial"/>
          <w:b/>
          <w:bCs/>
          <w:sz w:val="52"/>
          <w:szCs w:val="52"/>
        </w:rPr>
      </w:pPr>
    </w:p>
    <w:p w14:paraId="2E7ECF79" w14:textId="77777777" w:rsidR="00DA0F22" w:rsidRPr="00C41679" w:rsidRDefault="00DA0F22" w:rsidP="00DA0F22">
      <w:pPr>
        <w:pStyle w:val="Default"/>
        <w:spacing w:line="312" w:lineRule="auto"/>
      </w:pPr>
    </w:p>
    <w:p w14:paraId="51EA1745" w14:textId="77777777" w:rsidR="00E60C47" w:rsidRPr="005363E0" w:rsidRDefault="001E74AD" w:rsidP="00406D2B">
      <w:pPr>
        <w:spacing w:after="0"/>
        <w:jc w:val="left"/>
        <w:rPr>
          <w:rFonts w:cs="Arial"/>
          <w:sz w:val="36"/>
          <w:szCs w:val="36"/>
        </w:rPr>
      </w:pPr>
      <w:r w:rsidRPr="005363E0">
        <w:rPr>
          <w:rFonts w:cs="Arial"/>
          <w:sz w:val="36"/>
          <w:szCs w:val="36"/>
        </w:rPr>
        <w:t xml:space="preserve">Personalentwicklung in der Cloud – </w:t>
      </w:r>
    </w:p>
    <w:p w14:paraId="1C8B8264" w14:textId="77777777" w:rsidR="00DA0F22" w:rsidRPr="005363E0" w:rsidRDefault="00921933" w:rsidP="00406D2B">
      <w:pPr>
        <w:spacing w:after="0"/>
        <w:jc w:val="left"/>
        <w:rPr>
          <w:rFonts w:cs="Arial"/>
          <w:sz w:val="36"/>
          <w:szCs w:val="36"/>
        </w:rPr>
      </w:pPr>
      <w:r w:rsidRPr="005363E0">
        <w:rPr>
          <w:rFonts w:cs="Arial"/>
          <w:sz w:val="36"/>
          <w:szCs w:val="36"/>
        </w:rPr>
        <w:t>Analyse der Digitalisierungspotenziale für</w:t>
      </w:r>
      <w:r w:rsidR="001E74AD" w:rsidRPr="005363E0">
        <w:rPr>
          <w:rFonts w:cs="Arial"/>
          <w:sz w:val="36"/>
          <w:szCs w:val="36"/>
        </w:rPr>
        <w:t xml:space="preserve"> Kunden</w:t>
      </w:r>
      <w:r w:rsidR="00DA0F22" w:rsidRPr="005363E0">
        <w:rPr>
          <w:rFonts w:cs="Arial"/>
          <w:sz w:val="36"/>
          <w:szCs w:val="36"/>
        </w:rPr>
        <w:t xml:space="preserve"> d</w:t>
      </w:r>
      <w:r w:rsidR="001E74AD" w:rsidRPr="005363E0">
        <w:rPr>
          <w:rFonts w:cs="Arial"/>
          <w:sz w:val="36"/>
          <w:szCs w:val="36"/>
        </w:rPr>
        <w:t>er</w:t>
      </w:r>
      <w:r w:rsidR="00DA0F22" w:rsidRPr="005363E0">
        <w:rPr>
          <w:rFonts w:cs="Arial"/>
          <w:sz w:val="36"/>
          <w:szCs w:val="36"/>
        </w:rPr>
        <w:t xml:space="preserve"> Arvato Systems Perdata GmbH</w:t>
      </w:r>
    </w:p>
    <w:p w14:paraId="2F160561" w14:textId="77777777" w:rsidR="00DA0F22" w:rsidRPr="001D40A1" w:rsidRDefault="00DA0F22" w:rsidP="00406D2B">
      <w:pPr>
        <w:spacing w:after="0"/>
        <w:jc w:val="left"/>
        <w:rPr>
          <w:rFonts w:cs="Arial"/>
          <w:szCs w:val="24"/>
        </w:rPr>
      </w:pPr>
    </w:p>
    <w:p w14:paraId="7AD925EA" w14:textId="77777777" w:rsidR="00DA0F22" w:rsidRDefault="00DA0F22" w:rsidP="00406D2B">
      <w:pPr>
        <w:jc w:val="left"/>
        <w:rPr>
          <w:rFonts w:cs="Arial"/>
          <w:b/>
          <w:bCs/>
          <w:szCs w:val="24"/>
        </w:rPr>
      </w:pPr>
    </w:p>
    <w:p w14:paraId="77906D61" w14:textId="77777777" w:rsidR="001D40A1" w:rsidRPr="001D40A1" w:rsidRDefault="001D40A1" w:rsidP="00406D2B">
      <w:pPr>
        <w:spacing w:after="0"/>
        <w:jc w:val="left"/>
        <w:rPr>
          <w:rFonts w:cs="Arial"/>
          <w:b/>
          <w:bCs/>
          <w:szCs w:val="24"/>
        </w:rPr>
      </w:pPr>
    </w:p>
    <w:p w14:paraId="7AC10750" w14:textId="1EB7C5D1" w:rsidR="00DA0F22" w:rsidRPr="00C41679" w:rsidRDefault="00E60C47" w:rsidP="00406D2B">
      <w:pPr>
        <w:tabs>
          <w:tab w:val="left" w:pos="1985"/>
        </w:tabs>
        <w:spacing w:after="0"/>
        <w:jc w:val="left"/>
        <w:rPr>
          <w:rFonts w:cs="Arial"/>
          <w:b/>
          <w:bCs/>
          <w:szCs w:val="24"/>
        </w:rPr>
      </w:pPr>
      <w:r>
        <w:rPr>
          <w:rFonts w:cs="Arial"/>
          <w:b/>
          <w:bCs/>
          <w:szCs w:val="24"/>
        </w:rPr>
        <w:t>Vorgelegt am:</w:t>
      </w:r>
      <w:r>
        <w:rPr>
          <w:rFonts w:cs="Arial"/>
          <w:b/>
          <w:bCs/>
          <w:szCs w:val="24"/>
        </w:rPr>
        <w:tab/>
      </w:r>
      <w:r w:rsidR="00717CEE" w:rsidRPr="006F4E9D">
        <w:rPr>
          <w:rFonts w:cs="Arial"/>
          <w:bCs/>
          <w:szCs w:val="24"/>
        </w:rPr>
        <w:t>12</w:t>
      </w:r>
      <w:r w:rsidR="00DA0F22" w:rsidRPr="006F4E9D">
        <w:rPr>
          <w:rFonts w:cs="Arial"/>
          <w:bCs/>
          <w:szCs w:val="24"/>
        </w:rPr>
        <w:t>.</w:t>
      </w:r>
      <w:r w:rsidR="00717CEE" w:rsidRPr="006F4E9D">
        <w:rPr>
          <w:rFonts w:cs="Arial"/>
          <w:bCs/>
          <w:szCs w:val="24"/>
        </w:rPr>
        <w:t>02</w:t>
      </w:r>
      <w:r w:rsidR="00DA0F22" w:rsidRPr="006F4E9D">
        <w:rPr>
          <w:rFonts w:cs="Arial"/>
          <w:bCs/>
          <w:szCs w:val="24"/>
        </w:rPr>
        <w:t>.201</w:t>
      </w:r>
      <w:r w:rsidR="00125259" w:rsidRPr="006F4E9D">
        <w:rPr>
          <w:rFonts w:cs="Arial"/>
          <w:bCs/>
          <w:szCs w:val="24"/>
        </w:rPr>
        <w:t>8</w:t>
      </w:r>
    </w:p>
    <w:p w14:paraId="5A42899D" w14:textId="77777777" w:rsidR="00DA0F22" w:rsidRPr="00C41679" w:rsidRDefault="00DA0F22" w:rsidP="00406D2B">
      <w:pPr>
        <w:spacing w:after="0"/>
        <w:jc w:val="left"/>
        <w:rPr>
          <w:rFonts w:cs="Arial"/>
          <w:b/>
          <w:bCs/>
          <w:szCs w:val="24"/>
        </w:rPr>
      </w:pPr>
    </w:p>
    <w:p w14:paraId="45A6281F" w14:textId="77777777" w:rsidR="00DA0F22" w:rsidRPr="00C41679" w:rsidRDefault="00DA0F22" w:rsidP="00406D2B">
      <w:pPr>
        <w:spacing w:after="0"/>
        <w:jc w:val="left"/>
        <w:rPr>
          <w:rFonts w:cs="Arial"/>
          <w:b/>
          <w:bCs/>
          <w:szCs w:val="24"/>
        </w:rPr>
      </w:pPr>
    </w:p>
    <w:p w14:paraId="125E102C" w14:textId="77777777" w:rsidR="00DA0F22" w:rsidRPr="00C41679" w:rsidRDefault="00E60C47" w:rsidP="00406D2B">
      <w:pPr>
        <w:tabs>
          <w:tab w:val="left" w:pos="1985"/>
        </w:tabs>
        <w:spacing w:after="0"/>
        <w:jc w:val="left"/>
        <w:rPr>
          <w:rFonts w:cs="Arial"/>
          <w:bCs/>
          <w:szCs w:val="24"/>
        </w:rPr>
      </w:pPr>
      <w:r>
        <w:rPr>
          <w:rFonts w:cs="Arial"/>
          <w:b/>
          <w:bCs/>
          <w:szCs w:val="24"/>
        </w:rPr>
        <w:t>Von:</w:t>
      </w:r>
      <w:r>
        <w:rPr>
          <w:rFonts w:cs="Arial"/>
          <w:b/>
          <w:bCs/>
          <w:szCs w:val="24"/>
        </w:rPr>
        <w:tab/>
      </w:r>
      <w:r w:rsidR="00406D2B">
        <w:rPr>
          <w:rFonts w:cs="Arial"/>
          <w:bCs/>
          <w:szCs w:val="24"/>
        </w:rPr>
        <w:t xml:space="preserve">Lukas </w:t>
      </w:r>
      <w:r w:rsidR="00DA0F22" w:rsidRPr="00C41679">
        <w:rPr>
          <w:rFonts w:cs="Arial"/>
          <w:bCs/>
          <w:szCs w:val="24"/>
        </w:rPr>
        <w:t>Reinhardt</w:t>
      </w:r>
      <w:r w:rsidR="00DA0F22" w:rsidRPr="00C41679">
        <w:rPr>
          <w:rFonts w:cs="Arial"/>
          <w:bCs/>
          <w:szCs w:val="24"/>
        </w:rPr>
        <w:br/>
      </w:r>
      <w:r w:rsidR="00DA0F22" w:rsidRPr="00C41679">
        <w:rPr>
          <w:rFonts w:cs="Arial"/>
          <w:bCs/>
          <w:szCs w:val="24"/>
        </w:rPr>
        <w:tab/>
      </w:r>
      <w:proofErr w:type="spellStart"/>
      <w:r w:rsidR="00DA0F22" w:rsidRPr="00C41679">
        <w:rPr>
          <w:rFonts w:cs="Arial"/>
          <w:bCs/>
          <w:szCs w:val="24"/>
        </w:rPr>
        <w:t>Wurzner</w:t>
      </w:r>
      <w:proofErr w:type="spellEnd"/>
      <w:r w:rsidR="00406D2B">
        <w:rPr>
          <w:rFonts w:cs="Arial"/>
          <w:bCs/>
          <w:szCs w:val="24"/>
        </w:rPr>
        <w:t xml:space="preserve"> </w:t>
      </w:r>
      <w:r w:rsidR="00DA0F22" w:rsidRPr="00C41679">
        <w:rPr>
          <w:rFonts w:cs="Arial"/>
          <w:bCs/>
          <w:szCs w:val="24"/>
        </w:rPr>
        <w:t>Straße</w:t>
      </w:r>
      <w:r w:rsidR="00406D2B">
        <w:rPr>
          <w:rFonts w:cs="Arial"/>
          <w:bCs/>
          <w:szCs w:val="24"/>
        </w:rPr>
        <w:t xml:space="preserve"> </w:t>
      </w:r>
      <w:r w:rsidR="00DA0F22" w:rsidRPr="00C41679">
        <w:rPr>
          <w:rFonts w:cs="Arial"/>
          <w:bCs/>
          <w:szCs w:val="24"/>
        </w:rPr>
        <w:t>38</w:t>
      </w:r>
      <w:r w:rsidR="00DA0F22" w:rsidRPr="00C41679">
        <w:rPr>
          <w:rFonts w:cs="Arial"/>
          <w:bCs/>
          <w:szCs w:val="24"/>
        </w:rPr>
        <w:br/>
      </w:r>
      <w:r w:rsidR="00DA0F22" w:rsidRPr="00C41679">
        <w:rPr>
          <w:rFonts w:cs="Arial"/>
          <w:bCs/>
          <w:szCs w:val="24"/>
        </w:rPr>
        <w:tab/>
        <w:t>04315 Leipzig</w:t>
      </w:r>
    </w:p>
    <w:p w14:paraId="3D9F1278" w14:textId="77777777" w:rsidR="00DA0F22" w:rsidRPr="00C41679" w:rsidRDefault="00DA0F22" w:rsidP="00406D2B">
      <w:pPr>
        <w:tabs>
          <w:tab w:val="left" w:pos="1985"/>
        </w:tabs>
        <w:spacing w:after="0"/>
        <w:jc w:val="left"/>
        <w:rPr>
          <w:rFonts w:cs="Arial"/>
          <w:bCs/>
          <w:szCs w:val="24"/>
        </w:rPr>
      </w:pPr>
    </w:p>
    <w:p w14:paraId="1A945F10" w14:textId="77777777" w:rsidR="00DA0F22" w:rsidRPr="00C41679" w:rsidRDefault="00DA0F22" w:rsidP="00406D2B">
      <w:pPr>
        <w:tabs>
          <w:tab w:val="left" w:pos="1985"/>
        </w:tabs>
        <w:spacing w:after="0"/>
        <w:jc w:val="left"/>
        <w:rPr>
          <w:rFonts w:cs="Arial"/>
          <w:bCs/>
          <w:szCs w:val="24"/>
        </w:rPr>
      </w:pPr>
    </w:p>
    <w:p w14:paraId="490F97A4" w14:textId="77777777" w:rsidR="00DA0F22" w:rsidRPr="00C41679" w:rsidRDefault="00DA0F22" w:rsidP="00406D2B">
      <w:pPr>
        <w:pStyle w:val="Default"/>
        <w:tabs>
          <w:tab w:val="left" w:pos="1985"/>
        </w:tabs>
        <w:spacing w:line="312" w:lineRule="auto"/>
      </w:pPr>
      <w:r w:rsidRPr="00C41679">
        <w:rPr>
          <w:b/>
          <w:bCs/>
        </w:rPr>
        <w:t>Studiengang</w:t>
      </w:r>
      <w:r w:rsidR="00E60C47" w:rsidRPr="00E60C47">
        <w:rPr>
          <w:b/>
        </w:rPr>
        <w:t>:</w:t>
      </w:r>
      <w:r w:rsidR="00E60C47">
        <w:tab/>
      </w:r>
      <w:r w:rsidRPr="00C41679">
        <w:t xml:space="preserve">Mittelständische Wirtschaft </w:t>
      </w:r>
    </w:p>
    <w:p w14:paraId="76395C92" w14:textId="77777777" w:rsidR="00125259" w:rsidRDefault="00125259" w:rsidP="00406D2B">
      <w:pPr>
        <w:spacing w:after="0"/>
        <w:jc w:val="left"/>
        <w:rPr>
          <w:rFonts w:cs="Arial"/>
          <w:b/>
          <w:bCs/>
          <w:szCs w:val="24"/>
        </w:rPr>
      </w:pPr>
    </w:p>
    <w:p w14:paraId="11A13FC2" w14:textId="77777777" w:rsidR="00DA0F22" w:rsidRPr="00C41679" w:rsidRDefault="00DA0F22" w:rsidP="00406D2B">
      <w:pPr>
        <w:tabs>
          <w:tab w:val="left" w:pos="1985"/>
        </w:tabs>
        <w:spacing w:after="0"/>
        <w:jc w:val="left"/>
        <w:rPr>
          <w:rFonts w:cs="Arial"/>
          <w:szCs w:val="24"/>
        </w:rPr>
      </w:pPr>
      <w:r w:rsidRPr="00C41679">
        <w:rPr>
          <w:rFonts w:cs="Arial"/>
          <w:b/>
          <w:bCs/>
          <w:szCs w:val="24"/>
        </w:rPr>
        <w:t>Studienrichtung</w:t>
      </w:r>
      <w:r w:rsidR="00E60C47" w:rsidRPr="00E60C47">
        <w:rPr>
          <w:rFonts w:cs="Arial"/>
          <w:b/>
          <w:szCs w:val="24"/>
        </w:rPr>
        <w:t>:</w:t>
      </w:r>
      <w:r w:rsidR="00E60C47">
        <w:rPr>
          <w:rFonts w:cs="Arial"/>
          <w:szCs w:val="24"/>
        </w:rPr>
        <w:tab/>
      </w:r>
      <w:r w:rsidRPr="00C41679">
        <w:rPr>
          <w:rFonts w:cs="Arial"/>
          <w:szCs w:val="24"/>
        </w:rPr>
        <w:t>Wirtschaft</w:t>
      </w:r>
    </w:p>
    <w:p w14:paraId="7217AC8C" w14:textId="77777777" w:rsidR="00DA0F22" w:rsidRPr="00C41679" w:rsidRDefault="00DA0F22" w:rsidP="00406D2B">
      <w:pPr>
        <w:spacing w:after="0"/>
        <w:jc w:val="left"/>
        <w:rPr>
          <w:rFonts w:cs="Arial"/>
          <w:szCs w:val="24"/>
        </w:rPr>
      </w:pPr>
    </w:p>
    <w:p w14:paraId="1143641C" w14:textId="77777777" w:rsidR="00DA0F22" w:rsidRPr="00C41679" w:rsidRDefault="00DA0F22" w:rsidP="00406D2B">
      <w:pPr>
        <w:spacing w:after="0"/>
        <w:jc w:val="left"/>
        <w:rPr>
          <w:rFonts w:cs="Arial"/>
          <w:szCs w:val="24"/>
        </w:rPr>
      </w:pPr>
    </w:p>
    <w:p w14:paraId="6164335A" w14:textId="77777777" w:rsidR="00DA0F22" w:rsidRPr="00C41679" w:rsidRDefault="00DA0F22" w:rsidP="00406D2B">
      <w:pPr>
        <w:pStyle w:val="Default"/>
        <w:tabs>
          <w:tab w:val="left" w:pos="1985"/>
        </w:tabs>
        <w:spacing w:line="312" w:lineRule="auto"/>
      </w:pPr>
      <w:r w:rsidRPr="00C41679">
        <w:rPr>
          <w:b/>
          <w:bCs/>
        </w:rPr>
        <w:t>Seminargruppe</w:t>
      </w:r>
      <w:r w:rsidR="00E60C47" w:rsidRPr="00E60C47">
        <w:rPr>
          <w:b/>
        </w:rPr>
        <w:t>:</w:t>
      </w:r>
      <w:r w:rsidR="00E60C47">
        <w:tab/>
      </w:r>
      <w:r w:rsidR="001D40A1">
        <w:t>MW 14-</w:t>
      </w:r>
      <w:r w:rsidRPr="00C41679">
        <w:t xml:space="preserve">1 </w:t>
      </w:r>
    </w:p>
    <w:p w14:paraId="5C12F1D7" w14:textId="77777777" w:rsidR="00DA0F22" w:rsidRPr="00C41679" w:rsidRDefault="00DA0F22" w:rsidP="00406D2B">
      <w:pPr>
        <w:pStyle w:val="Default"/>
        <w:spacing w:line="312" w:lineRule="auto"/>
        <w:rPr>
          <w:b/>
          <w:bCs/>
        </w:rPr>
      </w:pPr>
    </w:p>
    <w:p w14:paraId="5DD49F64" w14:textId="77777777" w:rsidR="00DA0F22" w:rsidRPr="00C41679" w:rsidRDefault="00DA0F22" w:rsidP="00406D2B">
      <w:pPr>
        <w:pStyle w:val="Default"/>
        <w:spacing w:line="312" w:lineRule="auto"/>
        <w:rPr>
          <w:b/>
          <w:bCs/>
        </w:rPr>
      </w:pPr>
    </w:p>
    <w:p w14:paraId="40F3BACF" w14:textId="77777777" w:rsidR="00DA0F22" w:rsidRPr="00C41679" w:rsidRDefault="00DA0F22" w:rsidP="00406D2B">
      <w:pPr>
        <w:pStyle w:val="Default"/>
        <w:tabs>
          <w:tab w:val="left" w:pos="1985"/>
        </w:tabs>
        <w:spacing w:line="312" w:lineRule="auto"/>
      </w:pPr>
      <w:r w:rsidRPr="00C41679">
        <w:rPr>
          <w:b/>
          <w:bCs/>
        </w:rPr>
        <w:t>Matrikelnummer</w:t>
      </w:r>
      <w:r w:rsidR="00E60C47" w:rsidRPr="00E60C47">
        <w:rPr>
          <w:b/>
        </w:rPr>
        <w:t>:</w:t>
      </w:r>
      <w:r w:rsidR="00E60C47">
        <w:tab/>
      </w:r>
      <w:r w:rsidRPr="00C41679">
        <w:t xml:space="preserve">4001729 </w:t>
      </w:r>
    </w:p>
    <w:p w14:paraId="61527E39" w14:textId="77777777" w:rsidR="00DA0F22" w:rsidRPr="00C41679" w:rsidRDefault="00DA0F22" w:rsidP="00406D2B">
      <w:pPr>
        <w:pStyle w:val="Default"/>
        <w:spacing w:line="312" w:lineRule="auto"/>
        <w:rPr>
          <w:b/>
          <w:bCs/>
        </w:rPr>
      </w:pPr>
    </w:p>
    <w:p w14:paraId="34C1478B" w14:textId="77777777" w:rsidR="00DA0F22" w:rsidRPr="00C41679" w:rsidRDefault="00DA0F22" w:rsidP="00406D2B">
      <w:pPr>
        <w:pStyle w:val="Default"/>
        <w:spacing w:line="312" w:lineRule="auto"/>
        <w:rPr>
          <w:b/>
          <w:bCs/>
        </w:rPr>
      </w:pPr>
    </w:p>
    <w:p w14:paraId="75E27C7B" w14:textId="77777777" w:rsidR="00DA0F22" w:rsidRPr="00C41679" w:rsidRDefault="00DA0F22" w:rsidP="00406D2B">
      <w:pPr>
        <w:pStyle w:val="Default"/>
        <w:tabs>
          <w:tab w:val="left" w:pos="1985"/>
        </w:tabs>
        <w:spacing w:line="312" w:lineRule="auto"/>
      </w:pPr>
      <w:r w:rsidRPr="00C41679">
        <w:rPr>
          <w:b/>
          <w:bCs/>
        </w:rPr>
        <w:t>Praxispartner</w:t>
      </w:r>
      <w:r w:rsidR="00E60C47" w:rsidRPr="00E60C47">
        <w:rPr>
          <w:b/>
        </w:rPr>
        <w:t>:</w:t>
      </w:r>
      <w:r w:rsidR="00E60C47">
        <w:tab/>
      </w:r>
      <w:r w:rsidRPr="00C41679">
        <w:t>Arvato Systems Perdata GmbH</w:t>
      </w:r>
    </w:p>
    <w:p w14:paraId="0CCE647C" w14:textId="77777777" w:rsidR="00DA0F22" w:rsidRPr="00C41679" w:rsidRDefault="00E60C47" w:rsidP="00406D2B">
      <w:pPr>
        <w:pStyle w:val="Default"/>
        <w:tabs>
          <w:tab w:val="left" w:pos="1985"/>
        </w:tabs>
        <w:spacing w:line="312" w:lineRule="auto"/>
      </w:pPr>
      <w:r>
        <w:tab/>
      </w:r>
      <w:r w:rsidR="00DA0F22" w:rsidRPr="00C41679">
        <w:t>Martin-Luther-Ring 7-9</w:t>
      </w:r>
    </w:p>
    <w:p w14:paraId="64F1AECE" w14:textId="77777777" w:rsidR="00DA0F22" w:rsidRPr="00C41679" w:rsidRDefault="00E60C47" w:rsidP="00406D2B">
      <w:pPr>
        <w:pStyle w:val="Default"/>
        <w:tabs>
          <w:tab w:val="left" w:pos="1985"/>
        </w:tabs>
        <w:spacing w:line="312" w:lineRule="auto"/>
      </w:pPr>
      <w:r>
        <w:tab/>
      </w:r>
      <w:r w:rsidR="00DA0F22" w:rsidRPr="00C41679">
        <w:t>04109 Leipzig</w:t>
      </w:r>
    </w:p>
    <w:p w14:paraId="26CBF2CC" w14:textId="77777777" w:rsidR="00DA0F22" w:rsidRPr="00C41679" w:rsidRDefault="00DA0F22" w:rsidP="00406D2B">
      <w:pPr>
        <w:pStyle w:val="Default"/>
        <w:spacing w:line="312" w:lineRule="auto"/>
      </w:pPr>
    </w:p>
    <w:p w14:paraId="792E4D67" w14:textId="77777777" w:rsidR="00DA0F22" w:rsidRPr="00C41679" w:rsidRDefault="00DA0F22" w:rsidP="00406D2B">
      <w:pPr>
        <w:pStyle w:val="Default"/>
        <w:spacing w:line="312" w:lineRule="auto"/>
      </w:pPr>
    </w:p>
    <w:p w14:paraId="005C6BB2" w14:textId="77777777" w:rsidR="00DA0F22" w:rsidRPr="00C41679" w:rsidRDefault="00DA0F22" w:rsidP="00406D2B">
      <w:pPr>
        <w:pStyle w:val="Default"/>
        <w:tabs>
          <w:tab w:val="left" w:pos="1985"/>
        </w:tabs>
        <w:spacing w:line="312" w:lineRule="auto"/>
      </w:pPr>
      <w:r w:rsidRPr="00C41679">
        <w:rPr>
          <w:b/>
        </w:rPr>
        <w:t>Gutachter:</w:t>
      </w:r>
      <w:r w:rsidR="00E60C47">
        <w:rPr>
          <w:b/>
        </w:rPr>
        <w:tab/>
      </w:r>
      <w:r w:rsidR="00023EF6" w:rsidRPr="00C41679">
        <w:t xml:space="preserve">Herr </w:t>
      </w:r>
      <w:r w:rsidRPr="00C41679">
        <w:t>Christian Welp (Arvato Systems Perdata GmbH)</w:t>
      </w:r>
    </w:p>
    <w:p w14:paraId="749C4821" w14:textId="78F4A0D5" w:rsidR="00DA0F22" w:rsidRPr="00C41679" w:rsidRDefault="00E60C47" w:rsidP="00406D2B">
      <w:pPr>
        <w:pStyle w:val="Default"/>
        <w:tabs>
          <w:tab w:val="left" w:pos="1985"/>
        </w:tabs>
        <w:spacing w:line="312" w:lineRule="auto"/>
      </w:pPr>
      <w:r>
        <w:tab/>
      </w:r>
      <w:r w:rsidR="00FA5FC1" w:rsidRPr="00C41679">
        <w:t>Herr Prof.</w:t>
      </w:r>
      <w:r w:rsidR="002F40D1">
        <w:t xml:space="preserve"> Dr.</w:t>
      </w:r>
      <w:r w:rsidR="00FA5FC1" w:rsidRPr="00C41679">
        <w:t xml:space="preserve"> Uwe </w:t>
      </w:r>
      <w:proofErr w:type="spellStart"/>
      <w:r w:rsidR="00FA5FC1" w:rsidRPr="00C41679">
        <w:t>Straubel</w:t>
      </w:r>
      <w:proofErr w:type="spellEnd"/>
      <w:r w:rsidR="00FA5FC1" w:rsidRPr="00C41679">
        <w:t xml:space="preserve"> (Duale Hochschule Gera-Eisenach)</w:t>
      </w:r>
    </w:p>
    <w:p w14:paraId="2A880A3C" w14:textId="77777777" w:rsidR="003F4008" w:rsidRDefault="003F4008">
      <w:pPr>
        <w:rPr>
          <w:rFonts w:cs="Arial"/>
        </w:rPr>
      </w:pPr>
    </w:p>
    <w:p w14:paraId="3FFD6568" w14:textId="77777777" w:rsidR="00AE1AD6" w:rsidRPr="00C41679" w:rsidRDefault="00AE1AD6">
      <w:pPr>
        <w:rPr>
          <w:rFonts w:cs="Arial"/>
        </w:rPr>
        <w:sectPr w:rsidR="00AE1AD6" w:rsidRPr="00C41679" w:rsidSect="00231638">
          <w:headerReference w:type="default" r:id="rId8"/>
          <w:footerReference w:type="default" r:id="rId9"/>
          <w:pgSz w:w="11906" w:h="16838"/>
          <w:pgMar w:top="1134" w:right="1418" w:bottom="1134" w:left="1418" w:header="709" w:footer="709" w:gutter="0"/>
          <w:pgNumType w:fmt="upperRoman" w:start="1"/>
          <w:cols w:space="708"/>
          <w:titlePg/>
          <w:docGrid w:linePitch="360"/>
        </w:sectPr>
      </w:pPr>
    </w:p>
    <w:p w14:paraId="772816CD" w14:textId="77777777" w:rsidR="006C318A" w:rsidRPr="00015C83" w:rsidRDefault="006C318A" w:rsidP="006F4E9D">
      <w:pPr>
        <w:pStyle w:val="BTbersoNumm"/>
      </w:pPr>
      <w:bookmarkStart w:id="0" w:name="_Toc505947726"/>
      <w:r w:rsidRPr="00015C83">
        <w:lastRenderedPageBreak/>
        <w:t>Inhaltsverzeichnis</w:t>
      </w:r>
      <w:bookmarkEnd w:id="0"/>
    </w:p>
    <w:p w14:paraId="4EF6A8E7" w14:textId="48953F2A" w:rsidR="002449E2" w:rsidRDefault="00576907" w:rsidP="002449E2">
      <w:pPr>
        <w:pStyle w:val="Verzeichnis3"/>
        <w:jc w:val="left"/>
        <w:rPr>
          <w:rFonts w:asciiTheme="minorHAnsi" w:eastAsiaTheme="minorEastAsia" w:hAnsiTheme="minorHAnsi" w:cstheme="minorBidi"/>
          <w:b w:val="0"/>
          <w:sz w:val="22"/>
          <w:lang w:val="de-DE" w:eastAsia="zh-CN"/>
        </w:rPr>
      </w:pPr>
      <w:r w:rsidRPr="00E60C47">
        <w:rPr>
          <w:bCs/>
          <w:noProof w:val="0"/>
          <w:sz w:val="52"/>
          <w:szCs w:val="52"/>
          <w:lang w:val="de-DE"/>
        </w:rPr>
        <w:fldChar w:fldCharType="begin"/>
      </w:r>
      <w:r w:rsidRPr="00E60C47">
        <w:rPr>
          <w:bCs/>
          <w:noProof w:val="0"/>
          <w:sz w:val="52"/>
          <w:szCs w:val="52"/>
          <w:lang w:val="de-DE"/>
        </w:rPr>
        <w:instrText xml:space="preserve"> TOC \o "1-3" \h \z \u </w:instrText>
      </w:r>
      <w:r w:rsidRPr="00E60C47">
        <w:rPr>
          <w:bCs/>
          <w:noProof w:val="0"/>
          <w:sz w:val="52"/>
          <w:szCs w:val="52"/>
          <w:lang w:val="de-DE"/>
        </w:rPr>
        <w:fldChar w:fldCharType="separate"/>
      </w:r>
      <w:hyperlink w:anchor="_Toc505947726" w:history="1">
        <w:r w:rsidR="002449E2" w:rsidRPr="0028492C">
          <w:rPr>
            <w:rStyle w:val="Hyperlink"/>
          </w:rPr>
          <w:t>Inhaltsverzeichnis</w:t>
        </w:r>
        <w:r w:rsidR="002449E2">
          <w:rPr>
            <w:webHidden/>
          </w:rPr>
          <w:tab/>
        </w:r>
        <w:r w:rsidR="002449E2">
          <w:rPr>
            <w:webHidden/>
          </w:rPr>
          <w:fldChar w:fldCharType="begin"/>
        </w:r>
        <w:r w:rsidR="002449E2">
          <w:rPr>
            <w:webHidden/>
          </w:rPr>
          <w:instrText xml:space="preserve"> PAGEREF _Toc505947726 \h </w:instrText>
        </w:r>
        <w:r w:rsidR="002449E2">
          <w:rPr>
            <w:webHidden/>
          </w:rPr>
        </w:r>
        <w:r w:rsidR="002449E2">
          <w:rPr>
            <w:webHidden/>
          </w:rPr>
          <w:fldChar w:fldCharType="separate"/>
        </w:r>
        <w:r w:rsidR="00380030">
          <w:rPr>
            <w:webHidden/>
          </w:rPr>
          <w:t>II</w:t>
        </w:r>
        <w:r w:rsidR="002449E2">
          <w:rPr>
            <w:webHidden/>
          </w:rPr>
          <w:fldChar w:fldCharType="end"/>
        </w:r>
      </w:hyperlink>
    </w:p>
    <w:p w14:paraId="67BA7258" w14:textId="11437A91"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27" w:history="1">
        <w:r w:rsidR="002449E2" w:rsidRPr="0028492C">
          <w:rPr>
            <w:rStyle w:val="Hyperlink"/>
          </w:rPr>
          <w:t>Abbildungsverzeichnis</w:t>
        </w:r>
        <w:r w:rsidR="002449E2">
          <w:rPr>
            <w:webHidden/>
          </w:rPr>
          <w:tab/>
        </w:r>
        <w:r w:rsidR="002449E2">
          <w:rPr>
            <w:webHidden/>
          </w:rPr>
          <w:fldChar w:fldCharType="begin"/>
        </w:r>
        <w:r w:rsidR="002449E2">
          <w:rPr>
            <w:webHidden/>
          </w:rPr>
          <w:instrText xml:space="preserve"> PAGEREF _Toc505947727 \h </w:instrText>
        </w:r>
        <w:r w:rsidR="002449E2">
          <w:rPr>
            <w:webHidden/>
          </w:rPr>
        </w:r>
        <w:r w:rsidR="002449E2">
          <w:rPr>
            <w:webHidden/>
          </w:rPr>
          <w:fldChar w:fldCharType="separate"/>
        </w:r>
        <w:r w:rsidR="00380030">
          <w:rPr>
            <w:webHidden/>
          </w:rPr>
          <w:t>IV</w:t>
        </w:r>
        <w:r w:rsidR="002449E2">
          <w:rPr>
            <w:webHidden/>
          </w:rPr>
          <w:fldChar w:fldCharType="end"/>
        </w:r>
      </w:hyperlink>
    </w:p>
    <w:p w14:paraId="76C17E4B" w14:textId="7AFD86EB"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28" w:history="1">
        <w:r w:rsidR="002449E2" w:rsidRPr="0028492C">
          <w:rPr>
            <w:rStyle w:val="Hyperlink"/>
          </w:rPr>
          <w:t>Abkürzungsverzeichnis</w:t>
        </w:r>
        <w:r w:rsidR="002449E2">
          <w:rPr>
            <w:webHidden/>
          </w:rPr>
          <w:tab/>
        </w:r>
        <w:r w:rsidR="002449E2">
          <w:rPr>
            <w:webHidden/>
          </w:rPr>
          <w:fldChar w:fldCharType="begin"/>
        </w:r>
        <w:r w:rsidR="002449E2">
          <w:rPr>
            <w:webHidden/>
          </w:rPr>
          <w:instrText xml:space="preserve"> PAGEREF _Toc505947728 \h </w:instrText>
        </w:r>
        <w:r w:rsidR="002449E2">
          <w:rPr>
            <w:webHidden/>
          </w:rPr>
        </w:r>
        <w:r w:rsidR="002449E2">
          <w:rPr>
            <w:webHidden/>
          </w:rPr>
          <w:fldChar w:fldCharType="separate"/>
        </w:r>
        <w:r w:rsidR="00380030">
          <w:rPr>
            <w:webHidden/>
          </w:rPr>
          <w:t>V</w:t>
        </w:r>
        <w:r w:rsidR="002449E2">
          <w:rPr>
            <w:webHidden/>
          </w:rPr>
          <w:fldChar w:fldCharType="end"/>
        </w:r>
      </w:hyperlink>
    </w:p>
    <w:p w14:paraId="78170BC3" w14:textId="5AB60B2F"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29" w:history="1">
        <w:r w:rsidR="002449E2" w:rsidRPr="0028492C">
          <w:rPr>
            <w:rStyle w:val="Hyperlink"/>
          </w:rPr>
          <w:t>1.</w:t>
        </w:r>
        <w:r w:rsidR="002449E2">
          <w:rPr>
            <w:rFonts w:asciiTheme="minorHAnsi" w:eastAsiaTheme="minorEastAsia" w:hAnsiTheme="minorHAnsi" w:cstheme="minorBidi"/>
            <w:b w:val="0"/>
            <w:sz w:val="22"/>
            <w:lang w:val="de-DE" w:eastAsia="zh-CN"/>
          </w:rPr>
          <w:tab/>
        </w:r>
        <w:r w:rsidR="002449E2" w:rsidRPr="0028492C">
          <w:rPr>
            <w:rStyle w:val="Hyperlink"/>
          </w:rPr>
          <w:t>Einleitung</w:t>
        </w:r>
        <w:r w:rsidR="002449E2">
          <w:rPr>
            <w:webHidden/>
          </w:rPr>
          <w:tab/>
        </w:r>
        <w:r w:rsidR="002449E2">
          <w:rPr>
            <w:webHidden/>
          </w:rPr>
          <w:fldChar w:fldCharType="begin"/>
        </w:r>
        <w:r w:rsidR="002449E2">
          <w:rPr>
            <w:webHidden/>
          </w:rPr>
          <w:instrText xml:space="preserve"> PAGEREF _Toc505947729 \h </w:instrText>
        </w:r>
        <w:r w:rsidR="002449E2">
          <w:rPr>
            <w:webHidden/>
          </w:rPr>
        </w:r>
        <w:r w:rsidR="002449E2">
          <w:rPr>
            <w:webHidden/>
          </w:rPr>
          <w:fldChar w:fldCharType="separate"/>
        </w:r>
        <w:r w:rsidR="00380030">
          <w:rPr>
            <w:webHidden/>
          </w:rPr>
          <w:t>1</w:t>
        </w:r>
        <w:r w:rsidR="002449E2">
          <w:rPr>
            <w:webHidden/>
          </w:rPr>
          <w:fldChar w:fldCharType="end"/>
        </w:r>
      </w:hyperlink>
    </w:p>
    <w:p w14:paraId="272B363F" w14:textId="397D579C"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0" w:history="1">
        <w:r w:rsidR="002449E2" w:rsidRPr="0028492C">
          <w:rPr>
            <w:rStyle w:val="Hyperlink"/>
            <w14:scene3d>
              <w14:camera w14:prst="orthographicFront"/>
              <w14:lightRig w14:rig="threePt" w14:dir="t">
                <w14:rot w14:lat="0" w14:lon="0" w14:rev="0"/>
              </w14:lightRig>
            </w14:scene3d>
          </w:rPr>
          <w:t>1.1.</w:t>
        </w:r>
        <w:r w:rsidR="002449E2">
          <w:rPr>
            <w:rFonts w:asciiTheme="minorHAnsi" w:eastAsiaTheme="minorEastAsia" w:hAnsiTheme="minorHAnsi" w:cstheme="minorBidi"/>
            <w:b w:val="0"/>
            <w:sz w:val="22"/>
            <w:lang w:val="de-DE" w:eastAsia="zh-CN"/>
          </w:rPr>
          <w:tab/>
        </w:r>
        <w:r w:rsidR="002449E2" w:rsidRPr="0028492C">
          <w:rPr>
            <w:rStyle w:val="Hyperlink"/>
          </w:rPr>
          <w:t>Problemstellung</w:t>
        </w:r>
        <w:r w:rsidR="002449E2">
          <w:rPr>
            <w:webHidden/>
          </w:rPr>
          <w:tab/>
        </w:r>
        <w:r w:rsidR="002449E2">
          <w:rPr>
            <w:webHidden/>
          </w:rPr>
          <w:fldChar w:fldCharType="begin"/>
        </w:r>
        <w:r w:rsidR="002449E2">
          <w:rPr>
            <w:webHidden/>
          </w:rPr>
          <w:instrText xml:space="preserve"> PAGEREF _Toc505947730 \h </w:instrText>
        </w:r>
        <w:r w:rsidR="002449E2">
          <w:rPr>
            <w:webHidden/>
          </w:rPr>
        </w:r>
        <w:r w:rsidR="002449E2">
          <w:rPr>
            <w:webHidden/>
          </w:rPr>
          <w:fldChar w:fldCharType="separate"/>
        </w:r>
        <w:r w:rsidR="00380030">
          <w:rPr>
            <w:webHidden/>
          </w:rPr>
          <w:t>1</w:t>
        </w:r>
        <w:r w:rsidR="002449E2">
          <w:rPr>
            <w:webHidden/>
          </w:rPr>
          <w:fldChar w:fldCharType="end"/>
        </w:r>
      </w:hyperlink>
    </w:p>
    <w:p w14:paraId="3FCCD2D9" w14:textId="6F16826A"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1" w:history="1">
        <w:r w:rsidR="002449E2" w:rsidRPr="0028492C">
          <w:rPr>
            <w:rStyle w:val="Hyperlink"/>
            <w14:scene3d>
              <w14:camera w14:prst="orthographicFront"/>
              <w14:lightRig w14:rig="threePt" w14:dir="t">
                <w14:rot w14:lat="0" w14:lon="0" w14:rev="0"/>
              </w14:lightRig>
            </w14:scene3d>
          </w:rPr>
          <w:t>1.2.</w:t>
        </w:r>
        <w:r w:rsidR="002449E2">
          <w:rPr>
            <w:rFonts w:asciiTheme="minorHAnsi" w:eastAsiaTheme="minorEastAsia" w:hAnsiTheme="minorHAnsi" w:cstheme="minorBidi"/>
            <w:b w:val="0"/>
            <w:sz w:val="22"/>
            <w:lang w:val="de-DE" w:eastAsia="zh-CN"/>
          </w:rPr>
          <w:tab/>
        </w:r>
        <w:r w:rsidR="002449E2" w:rsidRPr="0028492C">
          <w:rPr>
            <w:rStyle w:val="Hyperlink"/>
          </w:rPr>
          <w:t>Zielstellung und inhaltliche Abgrenzung</w:t>
        </w:r>
        <w:r w:rsidR="002449E2">
          <w:rPr>
            <w:webHidden/>
          </w:rPr>
          <w:tab/>
        </w:r>
        <w:r w:rsidR="002449E2">
          <w:rPr>
            <w:webHidden/>
          </w:rPr>
          <w:fldChar w:fldCharType="begin"/>
        </w:r>
        <w:r w:rsidR="002449E2">
          <w:rPr>
            <w:webHidden/>
          </w:rPr>
          <w:instrText xml:space="preserve"> PAGEREF _Toc505947731 \h </w:instrText>
        </w:r>
        <w:r w:rsidR="002449E2">
          <w:rPr>
            <w:webHidden/>
          </w:rPr>
        </w:r>
        <w:r w:rsidR="002449E2">
          <w:rPr>
            <w:webHidden/>
          </w:rPr>
          <w:fldChar w:fldCharType="separate"/>
        </w:r>
        <w:r w:rsidR="00380030">
          <w:rPr>
            <w:webHidden/>
          </w:rPr>
          <w:t>2</w:t>
        </w:r>
        <w:r w:rsidR="002449E2">
          <w:rPr>
            <w:webHidden/>
          </w:rPr>
          <w:fldChar w:fldCharType="end"/>
        </w:r>
      </w:hyperlink>
    </w:p>
    <w:p w14:paraId="2FC19F02" w14:textId="0E09FB38"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2" w:history="1">
        <w:r w:rsidR="002449E2" w:rsidRPr="0028492C">
          <w:rPr>
            <w:rStyle w:val="Hyperlink"/>
            <w14:scene3d>
              <w14:camera w14:prst="orthographicFront"/>
              <w14:lightRig w14:rig="threePt" w14:dir="t">
                <w14:rot w14:lat="0" w14:lon="0" w14:rev="0"/>
              </w14:lightRig>
            </w14:scene3d>
          </w:rPr>
          <w:t>1.3.</w:t>
        </w:r>
        <w:r w:rsidR="002449E2">
          <w:rPr>
            <w:rFonts w:asciiTheme="minorHAnsi" w:eastAsiaTheme="minorEastAsia" w:hAnsiTheme="minorHAnsi" w:cstheme="minorBidi"/>
            <w:b w:val="0"/>
            <w:sz w:val="22"/>
            <w:lang w:val="de-DE" w:eastAsia="zh-CN"/>
          </w:rPr>
          <w:tab/>
        </w:r>
        <w:r w:rsidR="002449E2" w:rsidRPr="0028492C">
          <w:rPr>
            <w:rStyle w:val="Hyperlink"/>
          </w:rPr>
          <w:t>Vorgehensweise</w:t>
        </w:r>
        <w:r w:rsidR="002449E2">
          <w:rPr>
            <w:webHidden/>
          </w:rPr>
          <w:tab/>
        </w:r>
        <w:r w:rsidR="002449E2">
          <w:rPr>
            <w:webHidden/>
          </w:rPr>
          <w:fldChar w:fldCharType="begin"/>
        </w:r>
        <w:r w:rsidR="002449E2">
          <w:rPr>
            <w:webHidden/>
          </w:rPr>
          <w:instrText xml:space="preserve"> PAGEREF _Toc505947732 \h </w:instrText>
        </w:r>
        <w:r w:rsidR="002449E2">
          <w:rPr>
            <w:webHidden/>
          </w:rPr>
        </w:r>
        <w:r w:rsidR="002449E2">
          <w:rPr>
            <w:webHidden/>
          </w:rPr>
          <w:fldChar w:fldCharType="separate"/>
        </w:r>
        <w:r w:rsidR="00380030">
          <w:rPr>
            <w:webHidden/>
          </w:rPr>
          <w:t>3</w:t>
        </w:r>
        <w:r w:rsidR="002449E2">
          <w:rPr>
            <w:webHidden/>
          </w:rPr>
          <w:fldChar w:fldCharType="end"/>
        </w:r>
      </w:hyperlink>
    </w:p>
    <w:p w14:paraId="31FDD0D7" w14:textId="3D3C4E43"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3" w:history="1">
        <w:r w:rsidR="002449E2" w:rsidRPr="0028492C">
          <w:rPr>
            <w:rStyle w:val="Hyperlink"/>
            <w14:scene3d>
              <w14:camera w14:prst="orthographicFront"/>
              <w14:lightRig w14:rig="threePt" w14:dir="t">
                <w14:rot w14:lat="0" w14:lon="0" w14:rev="0"/>
              </w14:lightRig>
            </w14:scene3d>
          </w:rPr>
          <w:t>1.4.</w:t>
        </w:r>
        <w:r w:rsidR="002449E2">
          <w:rPr>
            <w:rFonts w:asciiTheme="minorHAnsi" w:eastAsiaTheme="minorEastAsia" w:hAnsiTheme="minorHAnsi" w:cstheme="minorBidi"/>
            <w:b w:val="0"/>
            <w:sz w:val="22"/>
            <w:lang w:val="de-DE" w:eastAsia="zh-CN"/>
          </w:rPr>
          <w:tab/>
        </w:r>
        <w:r w:rsidR="002449E2" w:rsidRPr="0028492C">
          <w:rPr>
            <w:rStyle w:val="Hyperlink"/>
          </w:rPr>
          <w:t xml:space="preserve">Kundenstruktur des Fachbereichs SAP Core &amp; HCM – Application </w:t>
        </w:r>
        <w:r w:rsidR="002449E2">
          <w:rPr>
            <w:rStyle w:val="Hyperlink"/>
          </w:rPr>
          <w:tab/>
        </w:r>
        <w:r w:rsidR="002449E2" w:rsidRPr="0028492C">
          <w:rPr>
            <w:rStyle w:val="Hyperlink"/>
          </w:rPr>
          <w:t>Management Services</w:t>
        </w:r>
        <w:r w:rsidR="002449E2">
          <w:rPr>
            <w:webHidden/>
          </w:rPr>
          <w:tab/>
        </w:r>
        <w:r w:rsidR="002449E2">
          <w:rPr>
            <w:webHidden/>
          </w:rPr>
          <w:fldChar w:fldCharType="begin"/>
        </w:r>
        <w:r w:rsidR="002449E2">
          <w:rPr>
            <w:webHidden/>
          </w:rPr>
          <w:instrText xml:space="preserve"> PAGEREF _Toc505947733 \h </w:instrText>
        </w:r>
        <w:r w:rsidR="002449E2">
          <w:rPr>
            <w:webHidden/>
          </w:rPr>
        </w:r>
        <w:r w:rsidR="002449E2">
          <w:rPr>
            <w:webHidden/>
          </w:rPr>
          <w:fldChar w:fldCharType="separate"/>
        </w:r>
        <w:r w:rsidR="00380030">
          <w:rPr>
            <w:webHidden/>
          </w:rPr>
          <w:t>4</w:t>
        </w:r>
        <w:r w:rsidR="002449E2">
          <w:rPr>
            <w:webHidden/>
          </w:rPr>
          <w:fldChar w:fldCharType="end"/>
        </w:r>
      </w:hyperlink>
    </w:p>
    <w:p w14:paraId="71419C06" w14:textId="23C72CE9"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4" w:history="1">
        <w:r w:rsidR="002449E2" w:rsidRPr="0028492C">
          <w:rPr>
            <w:rStyle w:val="Hyperlink"/>
          </w:rPr>
          <w:t>2.</w:t>
        </w:r>
        <w:r w:rsidR="002449E2">
          <w:rPr>
            <w:rFonts w:asciiTheme="minorHAnsi" w:eastAsiaTheme="minorEastAsia" w:hAnsiTheme="minorHAnsi" w:cstheme="minorBidi"/>
            <w:b w:val="0"/>
            <w:sz w:val="22"/>
            <w:lang w:val="de-DE" w:eastAsia="zh-CN"/>
          </w:rPr>
          <w:tab/>
        </w:r>
        <w:r w:rsidR="002449E2" w:rsidRPr="0028492C">
          <w:rPr>
            <w:rStyle w:val="Hyperlink"/>
          </w:rPr>
          <w:t>Talent Management in der wirtschaftswissenschaftlichen Theorie</w:t>
        </w:r>
        <w:r w:rsidR="002449E2">
          <w:rPr>
            <w:webHidden/>
          </w:rPr>
          <w:tab/>
        </w:r>
        <w:r w:rsidR="002449E2">
          <w:rPr>
            <w:webHidden/>
          </w:rPr>
          <w:fldChar w:fldCharType="begin"/>
        </w:r>
        <w:r w:rsidR="002449E2">
          <w:rPr>
            <w:webHidden/>
          </w:rPr>
          <w:instrText xml:space="preserve"> PAGEREF _Toc505947734 \h </w:instrText>
        </w:r>
        <w:r w:rsidR="002449E2">
          <w:rPr>
            <w:webHidden/>
          </w:rPr>
        </w:r>
        <w:r w:rsidR="002449E2">
          <w:rPr>
            <w:webHidden/>
          </w:rPr>
          <w:fldChar w:fldCharType="separate"/>
        </w:r>
        <w:r w:rsidR="00380030">
          <w:rPr>
            <w:webHidden/>
          </w:rPr>
          <w:t>5</w:t>
        </w:r>
        <w:r w:rsidR="002449E2">
          <w:rPr>
            <w:webHidden/>
          </w:rPr>
          <w:fldChar w:fldCharType="end"/>
        </w:r>
      </w:hyperlink>
    </w:p>
    <w:p w14:paraId="7D0B7CCD" w14:textId="07FC5768"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5" w:history="1">
        <w:r w:rsidR="002449E2" w:rsidRPr="0028492C">
          <w:rPr>
            <w:rStyle w:val="Hyperlink"/>
            <w14:scene3d>
              <w14:camera w14:prst="orthographicFront"/>
              <w14:lightRig w14:rig="threePt" w14:dir="t">
                <w14:rot w14:lat="0" w14:lon="0" w14:rev="0"/>
              </w14:lightRig>
            </w14:scene3d>
          </w:rPr>
          <w:t>2.1.</w:t>
        </w:r>
        <w:r w:rsidR="002449E2">
          <w:rPr>
            <w:rFonts w:asciiTheme="minorHAnsi" w:eastAsiaTheme="minorEastAsia" w:hAnsiTheme="minorHAnsi" w:cstheme="minorBidi"/>
            <w:b w:val="0"/>
            <w:sz w:val="22"/>
            <w:lang w:val="de-DE" w:eastAsia="zh-CN"/>
          </w:rPr>
          <w:tab/>
        </w:r>
        <w:r w:rsidR="002449E2" w:rsidRPr="0028492C">
          <w:rPr>
            <w:rStyle w:val="Hyperlink"/>
          </w:rPr>
          <w:t>Terminologische Abgrenzung themenrelevanter Begriffe</w:t>
        </w:r>
        <w:r w:rsidR="002449E2">
          <w:rPr>
            <w:webHidden/>
          </w:rPr>
          <w:tab/>
        </w:r>
        <w:r w:rsidR="002449E2">
          <w:rPr>
            <w:webHidden/>
          </w:rPr>
          <w:fldChar w:fldCharType="begin"/>
        </w:r>
        <w:r w:rsidR="002449E2">
          <w:rPr>
            <w:webHidden/>
          </w:rPr>
          <w:instrText xml:space="preserve"> PAGEREF _Toc505947735 \h </w:instrText>
        </w:r>
        <w:r w:rsidR="002449E2">
          <w:rPr>
            <w:webHidden/>
          </w:rPr>
        </w:r>
        <w:r w:rsidR="002449E2">
          <w:rPr>
            <w:webHidden/>
          </w:rPr>
          <w:fldChar w:fldCharType="separate"/>
        </w:r>
        <w:r w:rsidR="00380030">
          <w:rPr>
            <w:webHidden/>
          </w:rPr>
          <w:t>5</w:t>
        </w:r>
        <w:r w:rsidR="002449E2">
          <w:rPr>
            <w:webHidden/>
          </w:rPr>
          <w:fldChar w:fldCharType="end"/>
        </w:r>
      </w:hyperlink>
    </w:p>
    <w:p w14:paraId="3CBFB098" w14:textId="20AB73DE"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6" w:history="1">
        <w:r w:rsidR="002449E2" w:rsidRPr="0028492C">
          <w:rPr>
            <w:rStyle w:val="Hyperlink"/>
            <w14:scene3d>
              <w14:camera w14:prst="orthographicFront"/>
              <w14:lightRig w14:rig="threePt" w14:dir="t">
                <w14:rot w14:lat="0" w14:lon="0" w14:rev="0"/>
              </w14:lightRig>
            </w14:scene3d>
          </w:rPr>
          <w:t>2.2.</w:t>
        </w:r>
        <w:r w:rsidR="002449E2">
          <w:rPr>
            <w:rFonts w:asciiTheme="minorHAnsi" w:eastAsiaTheme="minorEastAsia" w:hAnsiTheme="minorHAnsi" w:cstheme="minorBidi"/>
            <w:b w:val="0"/>
            <w:sz w:val="22"/>
            <w:lang w:val="de-DE" w:eastAsia="zh-CN"/>
          </w:rPr>
          <w:tab/>
        </w:r>
        <w:r w:rsidR="002449E2" w:rsidRPr="0028492C">
          <w:rPr>
            <w:rStyle w:val="Hyperlink"/>
          </w:rPr>
          <w:t>Einordnung von Talent Management in das Personalmanagement</w:t>
        </w:r>
        <w:r w:rsidR="002449E2">
          <w:rPr>
            <w:webHidden/>
          </w:rPr>
          <w:tab/>
        </w:r>
        <w:r w:rsidR="002449E2">
          <w:rPr>
            <w:webHidden/>
          </w:rPr>
          <w:fldChar w:fldCharType="begin"/>
        </w:r>
        <w:r w:rsidR="002449E2">
          <w:rPr>
            <w:webHidden/>
          </w:rPr>
          <w:instrText xml:space="preserve"> PAGEREF _Toc505947736 \h </w:instrText>
        </w:r>
        <w:r w:rsidR="002449E2">
          <w:rPr>
            <w:webHidden/>
          </w:rPr>
        </w:r>
        <w:r w:rsidR="002449E2">
          <w:rPr>
            <w:webHidden/>
          </w:rPr>
          <w:fldChar w:fldCharType="separate"/>
        </w:r>
        <w:r w:rsidR="00380030">
          <w:rPr>
            <w:webHidden/>
          </w:rPr>
          <w:t>8</w:t>
        </w:r>
        <w:r w:rsidR="002449E2">
          <w:rPr>
            <w:webHidden/>
          </w:rPr>
          <w:fldChar w:fldCharType="end"/>
        </w:r>
      </w:hyperlink>
    </w:p>
    <w:p w14:paraId="20E69542" w14:textId="57D660BD"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7" w:history="1">
        <w:r w:rsidR="002449E2" w:rsidRPr="0028492C">
          <w:rPr>
            <w:rStyle w:val="Hyperlink"/>
            <w:bCs/>
          </w:rPr>
          <w:t>3.</w:t>
        </w:r>
        <w:r w:rsidR="002449E2">
          <w:rPr>
            <w:rFonts w:asciiTheme="minorHAnsi" w:eastAsiaTheme="minorEastAsia" w:hAnsiTheme="minorHAnsi" w:cstheme="minorBidi"/>
            <w:b w:val="0"/>
            <w:sz w:val="22"/>
            <w:lang w:val="de-DE" w:eastAsia="zh-CN"/>
          </w:rPr>
          <w:tab/>
        </w:r>
        <w:r w:rsidR="002449E2" w:rsidRPr="0028492C">
          <w:rPr>
            <w:rStyle w:val="Hyperlink"/>
          </w:rPr>
          <w:t>Analyse der Bestandteile des Talent Management-Prozesses</w:t>
        </w:r>
        <w:r w:rsidR="002449E2">
          <w:rPr>
            <w:webHidden/>
          </w:rPr>
          <w:tab/>
        </w:r>
        <w:r w:rsidR="002449E2">
          <w:rPr>
            <w:webHidden/>
          </w:rPr>
          <w:fldChar w:fldCharType="begin"/>
        </w:r>
        <w:r w:rsidR="002449E2">
          <w:rPr>
            <w:webHidden/>
          </w:rPr>
          <w:instrText xml:space="preserve"> PAGEREF _Toc505947737 \h </w:instrText>
        </w:r>
        <w:r w:rsidR="002449E2">
          <w:rPr>
            <w:webHidden/>
          </w:rPr>
        </w:r>
        <w:r w:rsidR="002449E2">
          <w:rPr>
            <w:webHidden/>
          </w:rPr>
          <w:fldChar w:fldCharType="separate"/>
        </w:r>
        <w:r w:rsidR="00380030">
          <w:rPr>
            <w:webHidden/>
          </w:rPr>
          <w:t>10</w:t>
        </w:r>
        <w:r w:rsidR="002449E2">
          <w:rPr>
            <w:webHidden/>
          </w:rPr>
          <w:fldChar w:fldCharType="end"/>
        </w:r>
      </w:hyperlink>
    </w:p>
    <w:p w14:paraId="48F8B6E1" w14:textId="764C2870"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8" w:history="1">
        <w:r w:rsidR="002449E2" w:rsidRPr="0028492C">
          <w:rPr>
            <w:rStyle w:val="Hyperlink"/>
            <w14:scene3d>
              <w14:camera w14:prst="orthographicFront"/>
              <w14:lightRig w14:rig="threePt" w14:dir="t">
                <w14:rot w14:lat="0" w14:lon="0" w14:rev="0"/>
              </w14:lightRig>
            </w14:scene3d>
          </w:rPr>
          <w:t>3.1.</w:t>
        </w:r>
        <w:r w:rsidR="002449E2">
          <w:rPr>
            <w:rFonts w:asciiTheme="minorHAnsi" w:eastAsiaTheme="minorEastAsia" w:hAnsiTheme="minorHAnsi" w:cstheme="minorBidi"/>
            <w:b w:val="0"/>
            <w:sz w:val="22"/>
            <w:lang w:val="de-DE" w:eastAsia="zh-CN"/>
          </w:rPr>
          <w:tab/>
        </w:r>
        <w:r w:rsidR="002449E2" w:rsidRPr="0028492C">
          <w:rPr>
            <w:rStyle w:val="Hyperlink"/>
          </w:rPr>
          <w:t>Gewinnung von Talenten</w:t>
        </w:r>
        <w:r w:rsidR="002449E2">
          <w:rPr>
            <w:webHidden/>
          </w:rPr>
          <w:tab/>
        </w:r>
        <w:r w:rsidR="002449E2">
          <w:rPr>
            <w:webHidden/>
          </w:rPr>
          <w:fldChar w:fldCharType="begin"/>
        </w:r>
        <w:r w:rsidR="002449E2">
          <w:rPr>
            <w:webHidden/>
          </w:rPr>
          <w:instrText xml:space="preserve"> PAGEREF _Toc505947738 \h </w:instrText>
        </w:r>
        <w:r w:rsidR="002449E2">
          <w:rPr>
            <w:webHidden/>
          </w:rPr>
        </w:r>
        <w:r w:rsidR="002449E2">
          <w:rPr>
            <w:webHidden/>
          </w:rPr>
          <w:fldChar w:fldCharType="separate"/>
        </w:r>
        <w:r w:rsidR="00380030">
          <w:rPr>
            <w:webHidden/>
          </w:rPr>
          <w:t>15</w:t>
        </w:r>
        <w:r w:rsidR="002449E2">
          <w:rPr>
            <w:webHidden/>
          </w:rPr>
          <w:fldChar w:fldCharType="end"/>
        </w:r>
      </w:hyperlink>
    </w:p>
    <w:p w14:paraId="088CAE88" w14:textId="5420CB48"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39" w:history="1">
        <w:r w:rsidR="002449E2" w:rsidRPr="0028492C">
          <w:rPr>
            <w:rStyle w:val="Hyperlink"/>
            <w14:scene3d>
              <w14:camera w14:prst="orthographicFront"/>
              <w14:lightRig w14:rig="threePt" w14:dir="t">
                <w14:rot w14:lat="0" w14:lon="0" w14:rev="0"/>
              </w14:lightRig>
            </w14:scene3d>
          </w:rPr>
          <w:t>3.2.</w:t>
        </w:r>
        <w:r w:rsidR="002449E2">
          <w:rPr>
            <w:rFonts w:asciiTheme="minorHAnsi" w:eastAsiaTheme="minorEastAsia" w:hAnsiTheme="minorHAnsi" w:cstheme="minorBidi"/>
            <w:b w:val="0"/>
            <w:sz w:val="22"/>
            <w:lang w:val="de-DE" w:eastAsia="zh-CN"/>
          </w:rPr>
          <w:tab/>
        </w:r>
        <w:r w:rsidR="002449E2" w:rsidRPr="0028492C">
          <w:rPr>
            <w:rStyle w:val="Hyperlink"/>
          </w:rPr>
          <w:t>Beurteilung von Talenten</w:t>
        </w:r>
        <w:r w:rsidR="002449E2">
          <w:rPr>
            <w:webHidden/>
          </w:rPr>
          <w:tab/>
        </w:r>
        <w:r w:rsidR="002449E2">
          <w:rPr>
            <w:webHidden/>
          </w:rPr>
          <w:fldChar w:fldCharType="begin"/>
        </w:r>
        <w:r w:rsidR="002449E2">
          <w:rPr>
            <w:webHidden/>
          </w:rPr>
          <w:instrText xml:space="preserve"> PAGEREF _Toc505947739 \h </w:instrText>
        </w:r>
        <w:r w:rsidR="002449E2">
          <w:rPr>
            <w:webHidden/>
          </w:rPr>
        </w:r>
        <w:r w:rsidR="002449E2">
          <w:rPr>
            <w:webHidden/>
          </w:rPr>
          <w:fldChar w:fldCharType="separate"/>
        </w:r>
        <w:r w:rsidR="00380030">
          <w:rPr>
            <w:webHidden/>
          </w:rPr>
          <w:t>19</w:t>
        </w:r>
        <w:r w:rsidR="002449E2">
          <w:rPr>
            <w:webHidden/>
          </w:rPr>
          <w:fldChar w:fldCharType="end"/>
        </w:r>
      </w:hyperlink>
    </w:p>
    <w:p w14:paraId="18105440" w14:textId="2E267BF9"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0" w:history="1">
        <w:r w:rsidR="002449E2" w:rsidRPr="0028492C">
          <w:rPr>
            <w:rStyle w:val="Hyperlink"/>
            <w14:scene3d>
              <w14:camera w14:prst="orthographicFront"/>
              <w14:lightRig w14:rig="threePt" w14:dir="t">
                <w14:rot w14:lat="0" w14:lon="0" w14:rev="0"/>
              </w14:lightRig>
            </w14:scene3d>
          </w:rPr>
          <w:t>3.3.</w:t>
        </w:r>
        <w:r w:rsidR="002449E2">
          <w:rPr>
            <w:rFonts w:asciiTheme="minorHAnsi" w:eastAsiaTheme="minorEastAsia" w:hAnsiTheme="minorHAnsi" w:cstheme="minorBidi"/>
            <w:b w:val="0"/>
            <w:sz w:val="22"/>
            <w:lang w:val="de-DE" w:eastAsia="zh-CN"/>
          </w:rPr>
          <w:tab/>
        </w:r>
        <w:r w:rsidR="002449E2" w:rsidRPr="0028492C">
          <w:rPr>
            <w:rStyle w:val="Hyperlink"/>
          </w:rPr>
          <w:t>Einsatz und Erhaltung von Talenten</w:t>
        </w:r>
        <w:r w:rsidR="002449E2">
          <w:rPr>
            <w:webHidden/>
          </w:rPr>
          <w:tab/>
        </w:r>
        <w:r w:rsidR="002449E2">
          <w:rPr>
            <w:webHidden/>
          </w:rPr>
          <w:fldChar w:fldCharType="begin"/>
        </w:r>
        <w:r w:rsidR="002449E2">
          <w:rPr>
            <w:webHidden/>
          </w:rPr>
          <w:instrText xml:space="preserve"> PAGEREF _Toc505947740 \h </w:instrText>
        </w:r>
        <w:r w:rsidR="002449E2">
          <w:rPr>
            <w:webHidden/>
          </w:rPr>
        </w:r>
        <w:r w:rsidR="002449E2">
          <w:rPr>
            <w:webHidden/>
          </w:rPr>
          <w:fldChar w:fldCharType="separate"/>
        </w:r>
        <w:r w:rsidR="00380030">
          <w:rPr>
            <w:webHidden/>
          </w:rPr>
          <w:t>20</w:t>
        </w:r>
        <w:r w:rsidR="002449E2">
          <w:rPr>
            <w:webHidden/>
          </w:rPr>
          <w:fldChar w:fldCharType="end"/>
        </w:r>
      </w:hyperlink>
    </w:p>
    <w:p w14:paraId="457CE19C" w14:textId="56FDBC84"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1" w:history="1">
        <w:r w:rsidR="002449E2" w:rsidRPr="0028492C">
          <w:rPr>
            <w:rStyle w:val="Hyperlink"/>
            <w14:scene3d>
              <w14:camera w14:prst="orthographicFront"/>
              <w14:lightRig w14:rig="threePt" w14:dir="t">
                <w14:rot w14:lat="0" w14:lon="0" w14:rev="0"/>
              </w14:lightRig>
            </w14:scene3d>
          </w:rPr>
          <w:t>3.4.</w:t>
        </w:r>
        <w:r w:rsidR="002449E2">
          <w:rPr>
            <w:rFonts w:asciiTheme="minorHAnsi" w:eastAsiaTheme="minorEastAsia" w:hAnsiTheme="minorHAnsi" w:cstheme="minorBidi"/>
            <w:b w:val="0"/>
            <w:sz w:val="22"/>
            <w:lang w:val="de-DE" w:eastAsia="zh-CN"/>
          </w:rPr>
          <w:tab/>
        </w:r>
        <w:r w:rsidR="002449E2" w:rsidRPr="0028492C">
          <w:rPr>
            <w:rStyle w:val="Hyperlink"/>
          </w:rPr>
          <w:t>Förderung und Entwicklung von Talenten</w:t>
        </w:r>
        <w:r w:rsidR="002449E2">
          <w:rPr>
            <w:webHidden/>
          </w:rPr>
          <w:tab/>
        </w:r>
        <w:r w:rsidR="002449E2">
          <w:rPr>
            <w:webHidden/>
          </w:rPr>
          <w:fldChar w:fldCharType="begin"/>
        </w:r>
        <w:r w:rsidR="002449E2">
          <w:rPr>
            <w:webHidden/>
          </w:rPr>
          <w:instrText xml:space="preserve"> PAGEREF _Toc505947741 \h </w:instrText>
        </w:r>
        <w:r w:rsidR="002449E2">
          <w:rPr>
            <w:webHidden/>
          </w:rPr>
        </w:r>
        <w:r w:rsidR="002449E2">
          <w:rPr>
            <w:webHidden/>
          </w:rPr>
          <w:fldChar w:fldCharType="separate"/>
        </w:r>
        <w:r w:rsidR="00380030">
          <w:rPr>
            <w:webHidden/>
          </w:rPr>
          <w:t>21</w:t>
        </w:r>
        <w:r w:rsidR="002449E2">
          <w:rPr>
            <w:webHidden/>
          </w:rPr>
          <w:fldChar w:fldCharType="end"/>
        </w:r>
      </w:hyperlink>
    </w:p>
    <w:p w14:paraId="62E7E6A6" w14:textId="33B6AD7F"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2" w:history="1">
        <w:r w:rsidR="002449E2" w:rsidRPr="0028492C">
          <w:rPr>
            <w:rStyle w:val="Hyperlink"/>
            <w14:scene3d>
              <w14:camera w14:prst="orthographicFront"/>
              <w14:lightRig w14:rig="threePt" w14:dir="t">
                <w14:rot w14:lat="0" w14:lon="0" w14:rev="0"/>
              </w14:lightRig>
            </w14:scene3d>
          </w:rPr>
          <w:t>3.5.</w:t>
        </w:r>
        <w:r w:rsidR="002449E2">
          <w:rPr>
            <w:rFonts w:asciiTheme="minorHAnsi" w:eastAsiaTheme="minorEastAsia" w:hAnsiTheme="minorHAnsi" w:cstheme="minorBidi"/>
            <w:b w:val="0"/>
            <w:sz w:val="22"/>
            <w:lang w:val="de-DE" w:eastAsia="zh-CN"/>
          </w:rPr>
          <w:tab/>
        </w:r>
        <w:r w:rsidR="002449E2" w:rsidRPr="0028492C">
          <w:rPr>
            <w:rStyle w:val="Hyperlink"/>
          </w:rPr>
          <w:t>Bindung von Talenten</w:t>
        </w:r>
        <w:r w:rsidR="002449E2">
          <w:rPr>
            <w:webHidden/>
          </w:rPr>
          <w:tab/>
        </w:r>
        <w:r w:rsidR="002449E2">
          <w:rPr>
            <w:webHidden/>
          </w:rPr>
          <w:fldChar w:fldCharType="begin"/>
        </w:r>
        <w:r w:rsidR="002449E2">
          <w:rPr>
            <w:webHidden/>
          </w:rPr>
          <w:instrText xml:space="preserve"> PAGEREF _Toc505947742 \h </w:instrText>
        </w:r>
        <w:r w:rsidR="002449E2">
          <w:rPr>
            <w:webHidden/>
          </w:rPr>
        </w:r>
        <w:r w:rsidR="002449E2">
          <w:rPr>
            <w:webHidden/>
          </w:rPr>
          <w:fldChar w:fldCharType="separate"/>
        </w:r>
        <w:r w:rsidR="00380030">
          <w:rPr>
            <w:webHidden/>
          </w:rPr>
          <w:t>23</w:t>
        </w:r>
        <w:r w:rsidR="002449E2">
          <w:rPr>
            <w:webHidden/>
          </w:rPr>
          <w:fldChar w:fldCharType="end"/>
        </w:r>
      </w:hyperlink>
    </w:p>
    <w:p w14:paraId="75886B5B" w14:textId="39E4168E"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3" w:history="1">
        <w:r w:rsidR="002449E2" w:rsidRPr="0028492C">
          <w:rPr>
            <w:rStyle w:val="Hyperlink"/>
            <w14:scene3d>
              <w14:camera w14:prst="orthographicFront"/>
              <w14:lightRig w14:rig="threePt" w14:dir="t">
                <w14:rot w14:lat="0" w14:lon="0" w14:rev="0"/>
              </w14:lightRig>
            </w14:scene3d>
          </w:rPr>
          <w:t>3.6.</w:t>
        </w:r>
        <w:r w:rsidR="002449E2">
          <w:rPr>
            <w:rFonts w:asciiTheme="minorHAnsi" w:eastAsiaTheme="minorEastAsia" w:hAnsiTheme="minorHAnsi" w:cstheme="minorBidi"/>
            <w:b w:val="0"/>
            <w:sz w:val="22"/>
            <w:lang w:val="de-DE" w:eastAsia="zh-CN"/>
          </w:rPr>
          <w:tab/>
        </w:r>
        <w:r w:rsidR="002449E2" w:rsidRPr="0028492C">
          <w:rPr>
            <w:rStyle w:val="Hyperlink"/>
          </w:rPr>
          <w:t>Kontakthaltung mit Abgängern</w:t>
        </w:r>
        <w:r w:rsidR="002449E2">
          <w:rPr>
            <w:webHidden/>
          </w:rPr>
          <w:tab/>
        </w:r>
        <w:r w:rsidR="002449E2">
          <w:rPr>
            <w:webHidden/>
          </w:rPr>
          <w:fldChar w:fldCharType="begin"/>
        </w:r>
        <w:r w:rsidR="002449E2">
          <w:rPr>
            <w:webHidden/>
          </w:rPr>
          <w:instrText xml:space="preserve"> PAGEREF _Toc505947743 \h </w:instrText>
        </w:r>
        <w:r w:rsidR="002449E2">
          <w:rPr>
            <w:webHidden/>
          </w:rPr>
        </w:r>
        <w:r w:rsidR="002449E2">
          <w:rPr>
            <w:webHidden/>
          </w:rPr>
          <w:fldChar w:fldCharType="separate"/>
        </w:r>
        <w:r w:rsidR="00380030">
          <w:rPr>
            <w:webHidden/>
          </w:rPr>
          <w:t>24</w:t>
        </w:r>
        <w:r w:rsidR="002449E2">
          <w:rPr>
            <w:webHidden/>
          </w:rPr>
          <w:fldChar w:fldCharType="end"/>
        </w:r>
      </w:hyperlink>
    </w:p>
    <w:p w14:paraId="0D8B8855" w14:textId="4B744D7C"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4" w:history="1">
        <w:r w:rsidR="002449E2" w:rsidRPr="0028492C">
          <w:rPr>
            <w:rStyle w:val="Hyperlink"/>
          </w:rPr>
          <w:t>4.</w:t>
        </w:r>
        <w:r w:rsidR="002449E2">
          <w:rPr>
            <w:rFonts w:asciiTheme="minorHAnsi" w:eastAsiaTheme="minorEastAsia" w:hAnsiTheme="minorHAnsi" w:cstheme="minorBidi"/>
            <w:b w:val="0"/>
            <w:sz w:val="22"/>
            <w:lang w:val="de-DE" w:eastAsia="zh-CN"/>
          </w:rPr>
          <w:tab/>
        </w:r>
        <w:r w:rsidR="002449E2" w:rsidRPr="0028492C">
          <w:rPr>
            <w:rStyle w:val="Hyperlink"/>
          </w:rPr>
          <w:t>Talent Management mit SAP SuccessFactors: Eine Potenzialanalyse</w:t>
        </w:r>
        <w:r w:rsidR="002449E2">
          <w:rPr>
            <w:webHidden/>
          </w:rPr>
          <w:tab/>
        </w:r>
        <w:r w:rsidR="002449E2">
          <w:rPr>
            <w:webHidden/>
          </w:rPr>
          <w:fldChar w:fldCharType="begin"/>
        </w:r>
        <w:r w:rsidR="002449E2">
          <w:rPr>
            <w:webHidden/>
          </w:rPr>
          <w:instrText xml:space="preserve"> PAGEREF _Toc505947744 \h </w:instrText>
        </w:r>
        <w:r w:rsidR="002449E2">
          <w:rPr>
            <w:webHidden/>
          </w:rPr>
        </w:r>
        <w:r w:rsidR="002449E2">
          <w:rPr>
            <w:webHidden/>
          </w:rPr>
          <w:fldChar w:fldCharType="separate"/>
        </w:r>
        <w:r w:rsidR="00380030">
          <w:rPr>
            <w:webHidden/>
          </w:rPr>
          <w:t>25</w:t>
        </w:r>
        <w:r w:rsidR="002449E2">
          <w:rPr>
            <w:webHidden/>
          </w:rPr>
          <w:fldChar w:fldCharType="end"/>
        </w:r>
      </w:hyperlink>
    </w:p>
    <w:p w14:paraId="3CF9EB89" w14:textId="2FEEABEE"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5" w:history="1">
        <w:r w:rsidR="002449E2" w:rsidRPr="0028492C">
          <w:rPr>
            <w:rStyle w:val="Hyperlink"/>
            <w14:scene3d>
              <w14:camera w14:prst="orthographicFront"/>
              <w14:lightRig w14:rig="threePt" w14:dir="t">
                <w14:rot w14:lat="0" w14:lon="0" w14:rev="0"/>
              </w14:lightRig>
            </w14:scene3d>
          </w:rPr>
          <w:t>4.1.</w:t>
        </w:r>
        <w:r w:rsidR="002449E2">
          <w:rPr>
            <w:rFonts w:asciiTheme="minorHAnsi" w:eastAsiaTheme="minorEastAsia" w:hAnsiTheme="minorHAnsi" w:cstheme="minorBidi"/>
            <w:b w:val="0"/>
            <w:sz w:val="22"/>
            <w:lang w:val="de-DE" w:eastAsia="zh-CN"/>
          </w:rPr>
          <w:tab/>
        </w:r>
        <w:r w:rsidR="002449E2" w:rsidRPr="0028492C">
          <w:rPr>
            <w:rStyle w:val="Hyperlink"/>
          </w:rPr>
          <w:t>Gewinnung von Talenten</w:t>
        </w:r>
        <w:r w:rsidR="002449E2">
          <w:rPr>
            <w:webHidden/>
          </w:rPr>
          <w:tab/>
        </w:r>
        <w:r w:rsidR="002449E2">
          <w:rPr>
            <w:webHidden/>
          </w:rPr>
          <w:fldChar w:fldCharType="begin"/>
        </w:r>
        <w:r w:rsidR="002449E2">
          <w:rPr>
            <w:webHidden/>
          </w:rPr>
          <w:instrText xml:space="preserve"> PAGEREF _Toc505947745 \h </w:instrText>
        </w:r>
        <w:r w:rsidR="002449E2">
          <w:rPr>
            <w:webHidden/>
          </w:rPr>
        </w:r>
        <w:r w:rsidR="002449E2">
          <w:rPr>
            <w:webHidden/>
          </w:rPr>
          <w:fldChar w:fldCharType="separate"/>
        </w:r>
        <w:r w:rsidR="00380030">
          <w:rPr>
            <w:webHidden/>
          </w:rPr>
          <w:t>26</w:t>
        </w:r>
        <w:r w:rsidR="002449E2">
          <w:rPr>
            <w:webHidden/>
          </w:rPr>
          <w:fldChar w:fldCharType="end"/>
        </w:r>
      </w:hyperlink>
    </w:p>
    <w:p w14:paraId="5ACDCB9F" w14:textId="1755FC4A"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6" w:history="1">
        <w:r w:rsidR="002449E2" w:rsidRPr="0028492C">
          <w:rPr>
            <w:rStyle w:val="Hyperlink"/>
            <w14:scene3d>
              <w14:camera w14:prst="orthographicFront"/>
              <w14:lightRig w14:rig="threePt" w14:dir="t">
                <w14:rot w14:lat="0" w14:lon="0" w14:rev="0"/>
              </w14:lightRig>
            </w14:scene3d>
          </w:rPr>
          <w:t>4.2.</w:t>
        </w:r>
        <w:r w:rsidR="002449E2">
          <w:rPr>
            <w:rFonts w:asciiTheme="minorHAnsi" w:eastAsiaTheme="minorEastAsia" w:hAnsiTheme="minorHAnsi" w:cstheme="minorBidi"/>
            <w:b w:val="0"/>
            <w:sz w:val="22"/>
            <w:lang w:val="de-DE" w:eastAsia="zh-CN"/>
          </w:rPr>
          <w:tab/>
        </w:r>
        <w:r w:rsidR="002449E2" w:rsidRPr="0028492C">
          <w:rPr>
            <w:rStyle w:val="Hyperlink"/>
          </w:rPr>
          <w:t>Beurteilung von Talenten</w:t>
        </w:r>
        <w:r w:rsidR="002449E2">
          <w:rPr>
            <w:webHidden/>
          </w:rPr>
          <w:tab/>
        </w:r>
        <w:r w:rsidR="002449E2">
          <w:rPr>
            <w:webHidden/>
          </w:rPr>
          <w:fldChar w:fldCharType="begin"/>
        </w:r>
        <w:r w:rsidR="002449E2">
          <w:rPr>
            <w:webHidden/>
          </w:rPr>
          <w:instrText xml:space="preserve"> PAGEREF _Toc505947746 \h </w:instrText>
        </w:r>
        <w:r w:rsidR="002449E2">
          <w:rPr>
            <w:webHidden/>
          </w:rPr>
        </w:r>
        <w:r w:rsidR="002449E2">
          <w:rPr>
            <w:webHidden/>
          </w:rPr>
          <w:fldChar w:fldCharType="separate"/>
        </w:r>
        <w:r w:rsidR="00380030">
          <w:rPr>
            <w:webHidden/>
          </w:rPr>
          <w:t>29</w:t>
        </w:r>
        <w:r w:rsidR="002449E2">
          <w:rPr>
            <w:webHidden/>
          </w:rPr>
          <w:fldChar w:fldCharType="end"/>
        </w:r>
      </w:hyperlink>
    </w:p>
    <w:p w14:paraId="24097F56" w14:textId="4F9CB2D0"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7" w:history="1">
        <w:r w:rsidR="002449E2" w:rsidRPr="0028492C">
          <w:rPr>
            <w:rStyle w:val="Hyperlink"/>
            <w14:scene3d>
              <w14:camera w14:prst="orthographicFront"/>
              <w14:lightRig w14:rig="threePt" w14:dir="t">
                <w14:rot w14:lat="0" w14:lon="0" w14:rev="0"/>
              </w14:lightRig>
            </w14:scene3d>
          </w:rPr>
          <w:t>4.3.</w:t>
        </w:r>
        <w:r w:rsidR="002449E2">
          <w:rPr>
            <w:rFonts w:asciiTheme="minorHAnsi" w:eastAsiaTheme="minorEastAsia" w:hAnsiTheme="minorHAnsi" w:cstheme="minorBidi"/>
            <w:b w:val="0"/>
            <w:sz w:val="22"/>
            <w:lang w:val="de-DE" w:eastAsia="zh-CN"/>
          </w:rPr>
          <w:tab/>
        </w:r>
        <w:r w:rsidR="002449E2" w:rsidRPr="0028492C">
          <w:rPr>
            <w:rStyle w:val="Hyperlink"/>
          </w:rPr>
          <w:t>Einsatz und Erhaltung von Talenten</w:t>
        </w:r>
        <w:r w:rsidR="002449E2">
          <w:rPr>
            <w:webHidden/>
          </w:rPr>
          <w:tab/>
        </w:r>
        <w:r w:rsidR="002449E2">
          <w:rPr>
            <w:webHidden/>
          </w:rPr>
          <w:fldChar w:fldCharType="begin"/>
        </w:r>
        <w:r w:rsidR="002449E2">
          <w:rPr>
            <w:webHidden/>
          </w:rPr>
          <w:instrText xml:space="preserve"> PAGEREF _Toc505947747 \h </w:instrText>
        </w:r>
        <w:r w:rsidR="002449E2">
          <w:rPr>
            <w:webHidden/>
          </w:rPr>
        </w:r>
        <w:r w:rsidR="002449E2">
          <w:rPr>
            <w:webHidden/>
          </w:rPr>
          <w:fldChar w:fldCharType="separate"/>
        </w:r>
        <w:r w:rsidR="00380030">
          <w:rPr>
            <w:webHidden/>
          </w:rPr>
          <w:t>31</w:t>
        </w:r>
        <w:r w:rsidR="002449E2">
          <w:rPr>
            <w:webHidden/>
          </w:rPr>
          <w:fldChar w:fldCharType="end"/>
        </w:r>
      </w:hyperlink>
    </w:p>
    <w:p w14:paraId="1B66C14A" w14:textId="0363876B"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8" w:history="1">
        <w:r w:rsidR="002449E2" w:rsidRPr="0028492C">
          <w:rPr>
            <w:rStyle w:val="Hyperlink"/>
            <w14:scene3d>
              <w14:camera w14:prst="orthographicFront"/>
              <w14:lightRig w14:rig="threePt" w14:dir="t">
                <w14:rot w14:lat="0" w14:lon="0" w14:rev="0"/>
              </w14:lightRig>
            </w14:scene3d>
          </w:rPr>
          <w:t>4.4.</w:t>
        </w:r>
        <w:r w:rsidR="002449E2">
          <w:rPr>
            <w:rFonts w:asciiTheme="minorHAnsi" w:eastAsiaTheme="minorEastAsia" w:hAnsiTheme="minorHAnsi" w:cstheme="minorBidi"/>
            <w:b w:val="0"/>
            <w:sz w:val="22"/>
            <w:lang w:val="de-DE" w:eastAsia="zh-CN"/>
          </w:rPr>
          <w:tab/>
        </w:r>
        <w:r w:rsidR="002449E2" w:rsidRPr="0028492C">
          <w:rPr>
            <w:rStyle w:val="Hyperlink"/>
          </w:rPr>
          <w:t>Förderung und Entwicklung von Talenten</w:t>
        </w:r>
        <w:r w:rsidR="002449E2">
          <w:rPr>
            <w:webHidden/>
          </w:rPr>
          <w:tab/>
        </w:r>
        <w:r w:rsidR="002449E2">
          <w:rPr>
            <w:webHidden/>
          </w:rPr>
          <w:fldChar w:fldCharType="begin"/>
        </w:r>
        <w:r w:rsidR="002449E2">
          <w:rPr>
            <w:webHidden/>
          </w:rPr>
          <w:instrText xml:space="preserve"> PAGEREF _Toc505947748 \h </w:instrText>
        </w:r>
        <w:r w:rsidR="002449E2">
          <w:rPr>
            <w:webHidden/>
          </w:rPr>
        </w:r>
        <w:r w:rsidR="002449E2">
          <w:rPr>
            <w:webHidden/>
          </w:rPr>
          <w:fldChar w:fldCharType="separate"/>
        </w:r>
        <w:r w:rsidR="00380030">
          <w:rPr>
            <w:webHidden/>
          </w:rPr>
          <w:t>31</w:t>
        </w:r>
        <w:r w:rsidR="002449E2">
          <w:rPr>
            <w:webHidden/>
          </w:rPr>
          <w:fldChar w:fldCharType="end"/>
        </w:r>
      </w:hyperlink>
    </w:p>
    <w:p w14:paraId="5011EC74" w14:textId="17E8D47C"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49" w:history="1">
        <w:r w:rsidR="002449E2" w:rsidRPr="0028492C">
          <w:rPr>
            <w:rStyle w:val="Hyperlink"/>
            <w14:scene3d>
              <w14:camera w14:prst="orthographicFront"/>
              <w14:lightRig w14:rig="threePt" w14:dir="t">
                <w14:rot w14:lat="0" w14:lon="0" w14:rev="0"/>
              </w14:lightRig>
            </w14:scene3d>
          </w:rPr>
          <w:t>4.5.</w:t>
        </w:r>
        <w:r w:rsidR="002449E2">
          <w:rPr>
            <w:rFonts w:asciiTheme="minorHAnsi" w:eastAsiaTheme="minorEastAsia" w:hAnsiTheme="minorHAnsi" w:cstheme="minorBidi"/>
            <w:b w:val="0"/>
            <w:sz w:val="22"/>
            <w:lang w:val="de-DE" w:eastAsia="zh-CN"/>
          </w:rPr>
          <w:tab/>
        </w:r>
        <w:r w:rsidR="002449E2" w:rsidRPr="0028492C">
          <w:rPr>
            <w:rStyle w:val="Hyperlink"/>
          </w:rPr>
          <w:t>Bindung von Talenten</w:t>
        </w:r>
        <w:r w:rsidR="002449E2">
          <w:rPr>
            <w:webHidden/>
          </w:rPr>
          <w:tab/>
        </w:r>
        <w:r w:rsidR="002449E2">
          <w:rPr>
            <w:webHidden/>
          </w:rPr>
          <w:fldChar w:fldCharType="begin"/>
        </w:r>
        <w:r w:rsidR="002449E2">
          <w:rPr>
            <w:webHidden/>
          </w:rPr>
          <w:instrText xml:space="preserve"> PAGEREF _Toc505947749 \h </w:instrText>
        </w:r>
        <w:r w:rsidR="002449E2">
          <w:rPr>
            <w:webHidden/>
          </w:rPr>
        </w:r>
        <w:r w:rsidR="002449E2">
          <w:rPr>
            <w:webHidden/>
          </w:rPr>
          <w:fldChar w:fldCharType="separate"/>
        </w:r>
        <w:r w:rsidR="00380030">
          <w:rPr>
            <w:webHidden/>
          </w:rPr>
          <w:t>32</w:t>
        </w:r>
        <w:r w:rsidR="002449E2">
          <w:rPr>
            <w:webHidden/>
          </w:rPr>
          <w:fldChar w:fldCharType="end"/>
        </w:r>
      </w:hyperlink>
    </w:p>
    <w:p w14:paraId="5AA8FD4C" w14:textId="74299830"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0" w:history="1">
        <w:r w:rsidR="002449E2" w:rsidRPr="0028492C">
          <w:rPr>
            <w:rStyle w:val="Hyperlink"/>
            <w14:scene3d>
              <w14:camera w14:prst="orthographicFront"/>
              <w14:lightRig w14:rig="threePt" w14:dir="t">
                <w14:rot w14:lat="0" w14:lon="0" w14:rev="0"/>
              </w14:lightRig>
            </w14:scene3d>
          </w:rPr>
          <w:t>4.6.</w:t>
        </w:r>
        <w:r w:rsidR="002449E2">
          <w:rPr>
            <w:rFonts w:asciiTheme="minorHAnsi" w:eastAsiaTheme="minorEastAsia" w:hAnsiTheme="minorHAnsi" w:cstheme="minorBidi"/>
            <w:b w:val="0"/>
            <w:sz w:val="22"/>
            <w:lang w:val="de-DE" w:eastAsia="zh-CN"/>
          </w:rPr>
          <w:tab/>
        </w:r>
        <w:r w:rsidR="002449E2" w:rsidRPr="0028492C">
          <w:rPr>
            <w:rStyle w:val="Hyperlink"/>
          </w:rPr>
          <w:t>Kontakthaltung mit Abgängern</w:t>
        </w:r>
        <w:r w:rsidR="002449E2">
          <w:rPr>
            <w:webHidden/>
          </w:rPr>
          <w:tab/>
        </w:r>
        <w:r w:rsidR="002449E2">
          <w:rPr>
            <w:webHidden/>
          </w:rPr>
          <w:fldChar w:fldCharType="begin"/>
        </w:r>
        <w:r w:rsidR="002449E2">
          <w:rPr>
            <w:webHidden/>
          </w:rPr>
          <w:instrText xml:space="preserve"> PAGEREF _Toc505947750 \h </w:instrText>
        </w:r>
        <w:r w:rsidR="002449E2">
          <w:rPr>
            <w:webHidden/>
          </w:rPr>
        </w:r>
        <w:r w:rsidR="002449E2">
          <w:rPr>
            <w:webHidden/>
          </w:rPr>
          <w:fldChar w:fldCharType="separate"/>
        </w:r>
        <w:r w:rsidR="00380030">
          <w:rPr>
            <w:webHidden/>
          </w:rPr>
          <w:t>33</w:t>
        </w:r>
        <w:r w:rsidR="002449E2">
          <w:rPr>
            <w:webHidden/>
          </w:rPr>
          <w:fldChar w:fldCharType="end"/>
        </w:r>
      </w:hyperlink>
    </w:p>
    <w:p w14:paraId="200A40AD" w14:textId="42738C65"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1" w:history="1">
        <w:r w:rsidR="002449E2" w:rsidRPr="0028492C">
          <w:rPr>
            <w:rStyle w:val="Hyperlink"/>
          </w:rPr>
          <w:t>5.</w:t>
        </w:r>
        <w:r w:rsidR="002449E2">
          <w:rPr>
            <w:rFonts w:asciiTheme="minorHAnsi" w:eastAsiaTheme="minorEastAsia" w:hAnsiTheme="minorHAnsi" w:cstheme="minorBidi"/>
            <w:b w:val="0"/>
            <w:sz w:val="22"/>
            <w:lang w:val="de-DE" w:eastAsia="zh-CN"/>
          </w:rPr>
          <w:tab/>
        </w:r>
        <w:r w:rsidR="002449E2" w:rsidRPr="0028492C">
          <w:rPr>
            <w:rStyle w:val="Hyperlink"/>
          </w:rPr>
          <w:t>Talent Management im Kontext der digitalen Transformation</w:t>
        </w:r>
        <w:r w:rsidR="002449E2">
          <w:rPr>
            <w:webHidden/>
          </w:rPr>
          <w:tab/>
        </w:r>
        <w:r w:rsidR="002449E2">
          <w:rPr>
            <w:webHidden/>
          </w:rPr>
          <w:fldChar w:fldCharType="begin"/>
        </w:r>
        <w:r w:rsidR="002449E2">
          <w:rPr>
            <w:webHidden/>
          </w:rPr>
          <w:instrText xml:space="preserve"> PAGEREF _Toc505947751 \h </w:instrText>
        </w:r>
        <w:r w:rsidR="002449E2">
          <w:rPr>
            <w:webHidden/>
          </w:rPr>
        </w:r>
        <w:r w:rsidR="002449E2">
          <w:rPr>
            <w:webHidden/>
          </w:rPr>
          <w:fldChar w:fldCharType="separate"/>
        </w:r>
        <w:r w:rsidR="00380030">
          <w:rPr>
            <w:webHidden/>
          </w:rPr>
          <w:t>34</w:t>
        </w:r>
        <w:r w:rsidR="002449E2">
          <w:rPr>
            <w:webHidden/>
          </w:rPr>
          <w:fldChar w:fldCharType="end"/>
        </w:r>
      </w:hyperlink>
    </w:p>
    <w:p w14:paraId="445FEE2F" w14:textId="0A27B253"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2" w:history="1">
        <w:r w:rsidR="002449E2" w:rsidRPr="0028492C">
          <w:rPr>
            <w:rStyle w:val="Hyperlink"/>
            <w14:scene3d>
              <w14:camera w14:prst="orthographicFront"/>
              <w14:lightRig w14:rig="threePt" w14:dir="t">
                <w14:rot w14:lat="0" w14:lon="0" w14:rev="0"/>
              </w14:lightRig>
            </w14:scene3d>
          </w:rPr>
          <w:t>5.1.</w:t>
        </w:r>
        <w:r w:rsidR="002449E2">
          <w:rPr>
            <w:rFonts w:asciiTheme="minorHAnsi" w:eastAsiaTheme="minorEastAsia" w:hAnsiTheme="minorHAnsi" w:cstheme="minorBidi"/>
            <w:b w:val="0"/>
            <w:sz w:val="22"/>
            <w:lang w:val="de-DE" w:eastAsia="zh-CN"/>
          </w:rPr>
          <w:tab/>
        </w:r>
        <w:r w:rsidR="002449E2" w:rsidRPr="0028492C">
          <w:rPr>
            <w:rStyle w:val="Hyperlink"/>
          </w:rPr>
          <w:t>Der Einfluss der Digitalisierung auf das Talent Management</w:t>
        </w:r>
        <w:r w:rsidR="002449E2">
          <w:rPr>
            <w:webHidden/>
          </w:rPr>
          <w:tab/>
        </w:r>
        <w:r w:rsidR="002449E2">
          <w:rPr>
            <w:webHidden/>
          </w:rPr>
          <w:fldChar w:fldCharType="begin"/>
        </w:r>
        <w:r w:rsidR="002449E2">
          <w:rPr>
            <w:webHidden/>
          </w:rPr>
          <w:instrText xml:space="preserve"> PAGEREF _Toc505947752 \h </w:instrText>
        </w:r>
        <w:r w:rsidR="002449E2">
          <w:rPr>
            <w:webHidden/>
          </w:rPr>
        </w:r>
        <w:r w:rsidR="002449E2">
          <w:rPr>
            <w:webHidden/>
          </w:rPr>
          <w:fldChar w:fldCharType="separate"/>
        </w:r>
        <w:r w:rsidR="00380030">
          <w:rPr>
            <w:webHidden/>
          </w:rPr>
          <w:t>34</w:t>
        </w:r>
        <w:r w:rsidR="002449E2">
          <w:rPr>
            <w:webHidden/>
          </w:rPr>
          <w:fldChar w:fldCharType="end"/>
        </w:r>
      </w:hyperlink>
    </w:p>
    <w:p w14:paraId="2F4169E6" w14:textId="44132AE7"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3" w:history="1">
        <w:r w:rsidR="002449E2" w:rsidRPr="0028492C">
          <w:rPr>
            <w:rStyle w:val="Hyperlink"/>
            <w14:scene3d>
              <w14:camera w14:prst="orthographicFront"/>
              <w14:lightRig w14:rig="threePt" w14:dir="t">
                <w14:rot w14:lat="0" w14:lon="0" w14:rev="0"/>
              </w14:lightRig>
            </w14:scene3d>
          </w:rPr>
          <w:t>5.2.</w:t>
        </w:r>
        <w:r w:rsidR="002449E2">
          <w:rPr>
            <w:rFonts w:asciiTheme="minorHAnsi" w:eastAsiaTheme="minorEastAsia" w:hAnsiTheme="minorHAnsi" w:cstheme="minorBidi"/>
            <w:b w:val="0"/>
            <w:sz w:val="22"/>
            <w:lang w:val="de-DE" w:eastAsia="zh-CN"/>
          </w:rPr>
          <w:tab/>
        </w:r>
        <w:r w:rsidR="002449E2" w:rsidRPr="0028492C">
          <w:rPr>
            <w:rStyle w:val="Hyperlink"/>
          </w:rPr>
          <w:t>Betriebsmodelle des Cloud-Computings</w:t>
        </w:r>
        <w:r w:rsidR="002449E2">
          <w:rPr>
            <w:webHidden/>
          </w:rPr>
          <w:tab/>
        </w:r>
        <w:r w:rsidR="002449E2">
          <w:rPr>
            <w:webHidden/>
          </w:rPr>
          <w:fldChar w:fldCharType="begin"/>
        </w:r>
        <w:r w:rsidR="002449E2">
          <w:rPr>
            <w:webHidden/>
          </w:rPr>
          <w:instrText xml:space="preserve"> PAGEREF _Toc505947753 \h </w:instrText>
        </w:r>
        <w:r w:rsidR="002449E2">
          <w:rPr>
            <w:webHidden/>
          </w:rPr>
        </w:r>
        <w:r w:rsidR="002449E2">
          <w:rPr>
            <w:webHidden/>
          </w:rPr>
          <w:fldChar w:fldCharType="separate"/>
        </w:r>
        <w:r w:rsidR="00380030">
          <w:rPr>
            <w:webHidden/>
          </w:rPr>
          <w:t>35</w:t>
        </w:r>
        <w:r w:rsidR="002449E2">
          <w:rPr>
            <w:webHidden/>
          </w:rPr>
          <w:fldChar w:fldCharType="end"/>
        </w:r>
      </w:hyperlink>
    </w:p>
    <w:p w14:paraId="7B887AD0" w14:textId="74D2A826"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4" w:history="1">
        <w:r w:rsidR="002449E2" w:rsidRPr="0028492C">
          <w:rPr>
            <w:rStyle w:val="Hyperlink"/>
            <w14:scene3d>
              <w14:camera w14:prst="orthographicFront"/>
              <w14:lightRig w14:rig="threePt" w14:dir="t">
                <w14:rot w14:lat="0" w14:lon="0" w14:rev="0"/>
              </w14:lightRig>
            </w14:scene3d>
          </w:rPr>
          <w:t>5.3.</w:t>
        </w:r>
        <w:r w:rsidR="002449E2">
          <w:rPr>
            <w:rFonts w:asciiTheme="minorHAnsi" w:eastAsiaTheme="minorEastAsia" w:hAnsiTheme="minorHAnsi" w:cstheme="minorBidi"/>
            <w:b w:val="0"/>
            <w:sz w:val="22"/>
            <w:lang w:val="de-DE" w:eastAsia="zh-CN"/>
          </w:rPr>
          <w:tab/>
        </w:r>
        <w:r w:rsidR="002449E2" w:rsidRPr="0028492C">
          <w:rPr>
            <w:rStyle w:val="Hyperlink"/>
          </w:rPr>
          <w:t>Die Anforderungen des Datenschutzes beim Cloud-Computing</w:t>
        </w:r>
        <w:r w:rsidR="002449E2">
          <w:rPr>
            <w:webHidden/>
          </w:rPr>
          <w:tab/>
        </w:r>
        <w:r w:rsidR="002449E2">
          <w:rPr>
            <w:webHidden/>
          </w:rPr>
          <w:fldChar w:fldCharType="begin"/>
        </w:r>
        <w:r w:rsidR="002449E2">
          <w:rPr>
            <w:webHidden/>
          </w:rPr>
          <w:instrText xml:space="preserve"> PAGEREF _Toc505947754 \h </w:instrText>
        </w:r>
        <w:r w:rsidR="002449E2">
          <w:rPr>
            <w:webHidden/>
          </w:rPr>
        </w:r>
        <w:r w:rsidR="002449E2">
          <w:rPr>
            <w:webHidden/>
          </w:rPr>
          <w:fldChar w:fldCharType="separate"/>
        </w:r>
        <w:r w:rsidR="00380030">
          <w:rPr>
            <w:webHidden/>
          </w:rPr>
          <w:t>36</w:t>
        </w:r>
        <w:r w:rsidR="002449E2">
          <w:rPr>
            <w:webHidden/>
          </w:rPr>
          <w:fldChar w:fldCharType="end"/>
        </w:r>
      </w:hyperlink>
    </w:p>
    <w:p w14:paraId="3DDC6ABC" w14:textId="4B8714F1"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5" w:history="1">
        <w:r w:rsidR="002449E2" w:rsidRPr="0028492C">
          <w:rPr>
            <w:rStyle w:val="Hyperlink"/>
            <w14:scene3d>
              <w14:camera w14:prst="orthographicFront"/>
              <w14:lightRig w14:rig="threePt" w14:dir="t">
                <w14:rot w14:lat="0" w14:lon="0" w14:rev="0"/>
              </w14:lightRig>
            </w14:scene3d>
          </w:rPr>
          <w:t>5.4.</w:t>
        </w:r>
        <w:r w:rsidR="002449E2">
          <w:rPr>
            <w:rFonts w:asciiTheme="minorHAnsi" w:eastAsiaTheme="minorEastAsia" w:hAnsiTheme="minorHAnsi" w:cstheme="minorBidi"/>
            <w:b w:val="0"/>
            <w:sz w:val="22"/>
            <w:lang w:val="de-DE" w:eastAsia="zh-CN"/>
          </w:rPr>
          <w:tab/>
        </w:r>
        <w:r w:rsidR="002449E2" w:rsidRPr="0028492C">
          <w:rPr>
            <w:rStyle w:val="Hyperlink"/>
          </w:rPr>
          <w:t xml:space="preserve">Referenzprofil von Unternehmen zur Einführung eines Talent </w:t>
        </w:r>
        <w:r w:rsidR="002449E2">
          <w:rPr>
            <w:rStyle w:val="Hyperlink"/>
          </w:rPr>
          <w:tab/>
        </w:r>
        <w:r w:rsidR="002449E2" w:rsidRPr="0028492C">
          <w:rPr>
            <w:rStyle w:val="Hyperlink"/>
          </w:rPr>
          <w:t>Managements</w:t>
        </w:r>
        <w:r w:rsidR="002449E2">
          <w:rPr>
            <w:webHidden/>
          </w:rPr>
          <w:tab/>
        </w:r>
        <w:r w:rsidR="002449E2">
          <w:rPr>
            <w:webHidden/>
          </w:rPr>
          <w:fldChar w:fldCharType="begin"/>
        </w:r>
        <w:r w:rsidR="002449E2">
          <w:rPr>
            <w:webHidden/>
          </w:rPr>
          <w:instrText xml:space="preserve"> PAGEREF _Toc505947755 \h </w:instrText>
        </w:r>
        <w:r w:rsidR="002449E2">
          <w:rPr>
            <w:webHidden/>
          </w:rPr>
        </w:r>
        <w:r w:rsidR="002449E2">
          <w:rPr>
            <w:webHidden/>
          </w:rPr>
          <w:fldChar w:fldCharType="separate"/>
        </w:r>
        <w:r w:rsidR="00380030">
          <w:rPr>
            <w:webHidden/>
          </w:rPr>
          <w:t>38</w:t>
        </w:r>
        <w:r w:rsidR="002449E2">
          <w:rPr>
            <w:webHidden/>
          </w:rPr>
          <w:fldChar w:fldCharType="end"/>
        </w:r>
      </w:hyperlink>
    </w:p>
    <w:p w14:paraId="4BF77ACC" w14:textId="360B7E5A"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6" w:history="1">
        <w:r w:rsidR="002449E2" w:rsidRPr="0028492C">
          <w:rPr>
            <w:rStyle w:val="Hyperlink"/>
            <w14:scene3d>
              <w14:camera w14:prst="orthographicFront"/>
              <w14:lightRig w14:rig="threePt" w14:dir="t">
                <w14:rot w14:lat="0" w14:lon="0" w14:rev="0"/>
              </w14:lightRig>
            </w14:scene3d>
          </w:rPr>
          <w:t>5.5.</w:t>
        </w:r>
        <w:r w:rsidR="002449E2">
          <w:rPr>
            <w:rFonts w:asciiTheme="minorHAnsi" w:eastAsiaTheme="minorEastAsia" w:hAnsiTheme="minorHAnsi" w:cstheme="minorBidi"/>
            <w:b w:val="0"/>
            <w:sz w:val="22"/>
            <w:lang w:val="de-DE" w:eastAsia="zh-CN"/>
          </w:rPr>
          <w:tab/>
        </w:r>
        <w:r w:rsidR="002449E2" w:rsidRPr="0028492C">
          <w:rPr>
            <w:rStyle w:val="Hyperlink"/>
          </w:rPr>
          <w:t>Anbietervergleich von Talent Management-Software</w:t>
        </w:r>
        <w:r w:rsidR="002449E2">
          <w:rPr>
            <w:webHidden/>
          </w:rPr>
          <w:tab/>
        </w:r>
        <w:r w:rsidR="002449E2">
          <w:rPr>
            <w:webHidden/>
          </w:rPr>
          <w:fldChar w:fldCharType="begin"/>
        </w:r>
        <w:r w:rsidR="002449E2">
          <w:rPr>
            <w:webHidden/>
          </w:rPr>
          <w:instrText xml:space="preserve"> PAGEREF _Toc505947756 \h </w:instrText>
        </w:r>
        <w:r w:rsidR="002449E2">
          <w:rPr>
            <w:webHidden/>
          </w:rPr>
        </w:r>
        <w:r w:rsidR="002449E2">
          <w:rPr>
            <w:webHidden/>
          </w:rPr>
          <w:fldChar w:fldCharType="separate"/>
        </w:r>
        <w:r w:rsidR="00380030">
          <w:rPr>
            <w:webHidden/>
          </w:rPr>
          <w:t>39</w:t>
        </w:r>
        <w:r w:rsidR="002449E2">
          <w:rPr>
            <w:webHidden/>
          </w:rPr>
          <w:fldChar w:fldCharType="end"/>
        </w:r>
      </w:hyperlink>
    </w:p>
    <w:p w14:paraId="702ECF67" w14:textId="46CDC49C"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7" w:history="1">
        <w:r w:rsidR="002449E2" w:rsidRPr="0028492C">
          <w:rPr>
            <w:rStyle w:val="Hyperlink"/>
          </w:rPr>
          <w:t>6.</w:t>
        </w:r>
        <w:r w:rsidR="002449E2">
          <w:rPr>
            <w:rFonts w:asciiTheme="minorHAnsi" w:eastAsiaTheme="minorEastAsia" w:hAnsiTheme="minorHAnsi" w:cstheme="minorBidi"/>
            <w:b w:val="0"/>
            <w:sz w:val="22"/>
            <w:lang w:val="de-DE" w:eastAsia="zh-CN"/>
          </w:rPr>
          <w:tab/>
        </w:r>
        <w:r w:rsidR="002449E2" w:rsidRPr="0028492C">
          <w:rPr>
            <w:rStyle w:val="Hyperlink"/>
          </w:rPr>
          <w:t>Ergebnis und Ausblick</w:t>
        </w:r>
        <w:r w:rsidR="002449E2">
          <w:rPr>
            <w:webHidden/>
          </w:rPr>
          <w:tab/>
        </w:r>
        <w:r w:rsidR="002449E2">
          <w:rPr>
            <w:webHidden/>
          </w:rPr>
          <w:fldChar w:fldCharType="begin"/>
        </w:r>
        <w:r w:rsidR="002449E2">
          <w:rPr>
            <w:webHidden/>
          </w:rPr>
          <w:instrText xml:space="preserve"> PAGEREF _Toc505947757 \h </w:instrText>
        </w:r>
        <w:r w:rsidR="002449E2">
          <w:rPr>
            <w:webHidden/>
          </w:rPr>
        </w:r>
        <w:r w:rsidR="002449E2">
          <w:rPr>
            <w:webHidden/>
          </w:rPr>
          <w:fldChar w:fldCharType="separate"/>
        </w:r>
        <w:r w:rsidR="00380030">
          <w:rPr>
            <w:webHidden/>
          </w:rPr>
          <w:t>42</w:t>
        </w:r>
        <w:r w:rsidR="002449E2">
          <w:rPr>
            <w:webHidden/>
          </w:rPr>
          <w:fldChar w:fldCharType="end"/>
        </w:r>
      </w:hyperlink>
    </w:p>
    <w:p w14:paraId="4ED7A6D1" w14:textId="14763148" w:rsidR="002449E2" w:rsidRDefault="005B2B06" w:rsidP="002449E2">
      <w:pPr>
        <w:pStyle w:val="Verzeichnis3"/>
        <w:jc w:val="left"/>
        <w:rPr>
          <w:rFonts w:asciiTheme="minorHAnsi" w:eastAsiaTheme="minorEastAsia" w:hAnsiTheme="minorHAnsi" w:cstheme="minorBidi"/>
          <w:b w:val="0"/>
          <w:sz w:val="22"/>
          <w:lang w:val="de-DE" w:eastAsia="zh-CN"/>
        </w:rPr>
      </w:pPr>
      <w:hyperlink w:anchor="_Toc505947758" w:history="1">
        <w:r w:rsidR="002449E2" w:rsidRPr="0028492C">
          <w:rPr>
            <w:rStyle w:val="Hyperlink"/>
          </w:rPr>
          <w:t>Quellenverzeichnis</w:t>
        </w:r>
        <w:r w:rsidR="002449E2">
          <w:rPr>
            <w:webHidden/>
          </w:rPr>
          <w:tab/>
        </w:r>
        <w:r w:rsidR="002449E2">
          <w:rPr>
            <w:webHidden/>
          </w:rPr>
          <w:fldChar w:fldCharType="begin"/>
        </w:r>
        <w:r w:rsidR="002449E2">
          <w:rPr>
            <w:webHidden/>
          </w:rPr>
          <w:instrText xml:space="preserve"> PAGEREF _Toc505947758 \h </w:instrText>
        </w:r>
        <w:r w:rsidR="002449E2">
          <w:rPr>
            <w:webHidden/>
          </w:rPr>
        </w:r>
        <w:r w:rsidR="002449E2">
          <w:rPr>
            <w:webHidden/>
          </w:rPr>
          <w:fldChar w:fldCharType="separate"/>
        </w:r>
        <w:r w:rsidR="00380030">
          <w:rPr>
            <w:webHidden/>
          </w:rPr>
          <w:t>44</w:t>
        </w:r>
        <w:r w:rsidR="002449E2">
          <w:rPr>
            <w:webHidden/>
          </w:rPr>
          <w:fldChar w:fldCharType="end"/>
        </w:r>
      </w:hyperlink>
    </w:p>
    <w:p w14:paraId="7D68884C" w14:textId="161C18F8" w:rsidR="003F4008" w:rsidRPr="00C41679" w:rsidRDefault="00576907" w:rsidP="002449E2">
      <w:pPr>
        <w:pStyle w:val="berschrift1"/>
        <w:tabs>
          <w:tab w:val="left" w:pos="142"/>
        </w:tabs>
        <w:spacing w:line="312" w:lineRule="auto"/>
        <w:rPr>
          <w:rFonts w:eastAsiaTheme="minorHAnsi" w:cs="Arial"/>
          <w:b/>
          <w:sz w:val="52"/>
          <w:szCs w:val="52"/>
        </w:rPr>
        <w:sectPr w:rsidR="003F4008" w:rsidRPr="00C41679" w:rsidSect="00231638">
          <w:headerReference w:type="first" r:id="rId10"/>
          <w:footerReference w:type="first" r:id="rId11"/>
          <w:pgSz w:w="11906" w:h="16838"/>
          <w:pgMar w:top="1134" w:right="1418" w:bottom="1134" w:left="1418" w:header="709" w:footer="709" w:gutter="0"/>
          <w:pgNumType w:fmt="upperRoman" w:start="2"/>
          <w:cols w:space="708"/>
          <w:titlePg/>
          <w:docGrid w:linePitch="360"/>
        </w:sectPr>
      </w:pPr>
      <w:r w:rsidRPr="00E60C47">
        <w:rPr>
          <w:rFonts w:eastAsiaTheme="minorHAnsi" w:cs="Arial"/>
          <w:b/>
          <w:bCs w:val="0"/>
          <w:sz w:val="52"/>
          <w:szCs w:val="52"/>
        </w:rPr>
        <w:fldChar w:fldCharType="end"/>
      </w:r>
    </w:p>
    <w:p w14:paraId="2E41CC0A" w14:textId="77777777" w:rsidR="00023EF6" w:rsidRDefault="00023EF6" w:rsidP="00015C83">
      <w:pPr>
        <w:pStyle w:val="BTbersoNumm"/>
      </w:pPr>
      <w:bookmarkStart w:id="1" w:name="_Toc505947727"/>
      <w:bookmarkStart w:id="2" w:name="_Toc462754353"/>
      <w:bookmarkStart w:id="3" w:name="_Toc467477002"/>
      <w:r w:rsidRPr="00015C83">
        <w:lastRenderedPageBreak/>
        <w:t>Abbildungsverzeichnis</w:t>
      </w:r>
      <w:bookmarkEnd w:id="1"/>
    </w:p>
    <w:p w14:paraId="04D9BA95" w14:textId="0B19CBC7" w:rsidR="00A43124" w:rsidRDefault="005C01F6" w:rsidP="00A43124">
      <w:pPr>
        <w:pStyle w:val="Abbildungsverzeichnis"/>
        <w:tabs>
          <w:tab w:val="right" w:pos="9060"/>
          <w:tab w:val="left" w:pos="9359"/>
        </w:tabs>
        <w:jc w:val="left"/>
        <w:rPr>
          <w:rFonts w:asciiTheme="minorHAnsi" w:eastAsiaTheme="minorEastAsia" w:hAnsiTheme="minorHAnsi"/>
          <w:noProof/>
          <w:sz w:val="22"/>
          <w:lang w:eastAsia="zh-CN"/>
        </w:rPr>
      </w:pPr>
      <w:r>
        <w:fldChar w:fldCharType="begin"/>
      </w:r>
      <w:r>
        <w:instrText xml:space="preserve"> TOC \h \z \c "Abbildung" </w:instrText>
      </w:r>
      <w:r>
        <w:fldChar w:fldCharType="separate"/>
      </w:r>
      <w:hyperlink w:anchor="_Toc505862625" w:history="1">
        <w:r w:rsidR="00A43124" w:rsidRPr="00C87E94">
          <w:rPr>
            <w:rStyle w:val="Hyperlink"/>
            <w:b/>
            <w:noProof/>
          </w:rPr>
          <w:t>Abbildung 1</w:t>
        </w:r>
        <w:r w:rsidR="00380030">
          <w:rPr>
            <w:rStyle w:val="Hyperlink"/>
            <w:b/>
            <w:noProof/>
          </w:rPr>
          <w:t>:</w:t>
        </w:r>
        <w:bookmarkStart w:id="4" w:name="_GoBack"/>
        <w:bookmarkEnd w:id="4"/>
        <w:r w:rsidR="00A43124" w:rsidRPr="00C87E94">
          <w:rPr>
            <w:rStyle w:val="Hyperlink"/>
            <w:noProof/>
          </w:rPr>
          <w:t xml:space="preserve"> E</w:t>
        </w:r>
        <w:r w:rsidR="00A43124" w:rsidRPr="00C87E94">
          <w:rPr>
            <w:rStyle w:val="Hyperlink"/>
            <w:noProof/>
          </w:rPr>
          <w:t>i</w:t>
        </w:r>
        <w:r w:rsidR="00A43124" w:rsidRPr="00C87E94">
          <w:rPr>
            <w:rStyle w:val="Hyperlink"/>
            <w:noProof/>
          </w:rPr>
          <w:t xml:space="preserve">nordnung des Talent Managements in das Personalmanagement </w:t>
        </w:r>
        <w:r w:rsidR="00A43124">
          <w:rPr>
            <w:rFonts w:asciiTheme="minorHAnsi" w:eastAsiaTheme="minorEastAsia" w:hAnsiTheme="minorHAnsi"/>
            <w:noProof/>
            <w:sz w:val="22"/>
            <w:lang w:eastAsia="zh-CN"/>
          </w:rPr>
          <w:tab/>
        </w:r>
        <w:r w:rsidR="00A43124">
          <w:rPr>
            <w:rStyle w:val="Hyperlink"/>
            <w:noProof/>
          </w:rPr>
          <w:t xml:space="preserve"> </w:t>
        </w:r>
        <w:r w:rsidR="00A43124">
          <w:rPr>
            <w:noProof/>
            <w:webHidden/>
          </w:rPr>
          <w:fldChar w:fldCharType="begin"/>
        </w:r>
        <w:r w:rsidR="00A43124">
          <w:rPr>
            <w:noProof/>
            <w:webHidden/>
          </w:rPr>
          <w:instrText xml:space="preserve"> PAGEREF _Toc505862625 \h </w:instrText>
        </w:r>
        <w:r w:rsidR="00A43124">
          <w:rPr>
            <w:noProof/>
            <w:webHidden/>
          </w:rPr>
        </w:r>
        <w:r w:rsidR="00A43124">
          <w:rPr>
            <w:noProof/>
            <w:webHidden/>
          </w:rPr>
          <w:fldChar w:fldCharType="separate"/>
        </w:r>
        <w:r w:rsidR="00380030">
          <w:rPr>
            <w:noProof/>
            <w:webHidden/>
          </w:rPr>
          <w:t>9</w:t>
        </w:r>
        <w:r w:rsidR="00A43124">
          <w:rPr>
            <w:noProof/>
            <w:webHidden/>
          </w:rPr>
          <w:fldChar w:fldCharType="end"/>
        </w:r>
      </w:hyperlink>
    </w:p>
    <w:p w14:paraId="2FD7860D" w14:textId="73C03253"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26" w:history="1">
        <w:r w:rsidR="00A43124" w:rsidRPr="00C87E94">
          <w:rPr>
            <w:rStyle w:val="Hyperlink"/>
            <w:b/>
            <w:noProof/>
          </w:rPr>
          <w:t>Abbildung 2</w:t>
        </w:r>
        <w:r w:rsidR="00380030">
          <w:rPr>
            <w:rStyle w:val="Hyperlink"/>
            <w:b/>
            <w:noProof/>
          </w:rPr>
          <w:t>:</w:t>
        </w:r>
        <w:r w:rsidR="00A43124" w:rsidRPr="00C87E94">
          <w:rPr>
            <w:rStyle w:val="Hyperlink"/>
            <w:noProof/>
          </w:rPr>
          <w:t xml:space="preserve"> Ganzheitliches Talent Management-Konzept</w:t>
        </w:r>
        <w:r w:rsidR="00A43124">
          <w:rPr>
            <w:noProof/>
            <w:webHidden/>
          </w:rPr>
          <w:tab/>
        </w:r>
        <w:r w:rsidR="00A43124">
          <w:rPr>
            <w:noProof/>
            <w:webHidden/>
          </w:rPr>
          <w:fldChar w:fldCharType="begin"/>
        </w:r>
        <w:r w:rsidR="00A43124">
          <w:rPr>
            <w:noProof/>
            <w:webHidden/>
          </w:rPr>
          <w:instrText xml:space="preserve"> PAGEREF _Toc505862626 \h </w:instrText>
        </w:r>
        <w:r w:rsidR="00A43124">
          <w:rPr>
            <w:noProof/>
            <w:webHidden/>
          </w:rPr>
        </w:r>
        <w:r w:rsidR="00A43124">
          <w:rPr>
            <w:noProof/>
            <w:webHidden/>
          </w:rPr>
          <w:fldChar w:fldCharType="separate"/>
        </w:r>
        <w:r w:rsidR="00380030">
          <w:rPr>
            <w:noProof/>
            <w:webHidden/>
          </w:rPr>
          <w:t>11</w:t>
        </w:r>
        <w:r w:rsidR="00A43124">
          <w:rPr>
            <w:noProof/>
            <w:webHidden/>
          </w:rPr>
          <w:fldChar w:fldCharType="end"/>
        </w:r>
      </w:hyperlink>
    </w:p>
    <w:p w14:paraId="7A3E62BB" w14:textId="71164835"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27" w:history="1">
        <w:r w:rsidR="00A43124" w:rsidRPr="00C87E94">
          <w:rPr>
            <w:rStyle w:val="Hyperlink"/>
            <w:b/>
            <w:noProof/>
          </w:rPr>
          <w:t>Abbildung 3</w:t>
        </w:r>
        <w:r w:rsidR="00380030">
          <w:rPr>
            <w:rStyle w:val="Hyperlink"/>
            <w:b/>
            <w:noProof/>
          </w:rPr>
          <w:t>:</w:t>
        </w:r>
        <w:r w:rsidR="00A43124" w:rsidRPr="00C87E94">
          <w:rPr>
            <w:rStyle w:val="Hyperlink"/>
            <w:noProof/>
          </w:rPr>
          <w:t xml:space="preserve"> Prozessanalyse softwaregeeigneter Talent Management-Aufgaben</w:t>
        </w:r>
        <w:r w:rsidR="00A43124">
          <w:rPr>
            <w:noProof/>
            <w:webHidden/>
          </w:rPr>
          <w:tab/>
        </w:r>
        <w:r w:rsidR="00A43124">
          <w:rPr>
            <w:noProof/>
            <w:webHidden/>
          </w:rPr>
          <w:fldChar w:fldCharType="begin"/>
        </w:r>
        <w:r w:rsidR="00A43124">
          <w:rPr>
            <w:noProof/>
            <w:webHidden/>
          </w:rPr>
          <w:instrText xml:space="preserve"> PAGEREF _Toc505862627 \h </w:instrText>
        </w:r>
        <w:r w:rsidR="00A43124">
          <w:rPr>
            <w:noProof/>
            <w:webHidden/>
          </w:rPr>
        </w:r>
        <w:r w:rsidR="00A43124">
          <w:rPr>
            <w:noProof/>
            <w:webHidden/>
          </w:rPr>
          <w:fldChar w:fldCharType="separate"/>
        </w:r>
        <w:r w:rsidR="00380030">
          <w:rPr>
            <w:noProof/>
            <w:webHidden/>
          </w:rPr>
          <w:t>14</w:t>
        </w:r>
        <w:r w:rsidR="00A43124">
          <w:rPr>
            <w:noProof/>
            <w:webHidden/>
          </w:rPr>
          <w:fldChar w:fldCharType="end"/>
        </w:r>
      </w:hyperlink>
    </w:p>
    <w:p w14:paraId="465EA11C" w14:textId="64BF9F8B"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28" w:history="1">
        <w:r w:rsidR="00A43124" w:rsidRPr="00C87E94">
          <w:rPr>
            <w:rStyle w:val="Hyperlink"/>
            <w:b/>
            <w:noProof/>
          </w:rPr>
          <w:t>Abbildung 4:</w:t>
        </w:r>
        <w:r w:rsidR="00A43124" w:rsidRPr="00C87E94">
          <w:rPr>
            <w:rStyle w:val="Hyperlink"/>
            <w:noProof/>
          </w:rPr>
          <w:t xml:space="preserve"> Kompetenzpyramide</w:t>
        </w:r>
        <w:r w:rsidR="00A43124">
          <w:rPr>
            <w:noProof/>
            <w:webHidden/>
          </w:rPr>
          <w:tab/>
        </w:r>
        <w:r w:rsidR="00A43124">
          <w:rPr>
            <w:noProof/>
            <w:webHidden/>
          </w:rPr>
          <w:fldChar w:fldCharType="begin"/>
        </w:r>
        <w:r w:rsidR="00A43124">
          <w:rPr>
            <w:noProof/>
            <w:webHidden/>
          </w:rPr>
          <w:instrText xml:space="preserve"> PAGEREF _Toc505862628 \h </w:instrText>
        </w:r>
        <w:r w:rsidR="00A43124">
          <w:rPr>
            <w:noProof/>
            <w:webHidden/>
          </w:rPr>
        </w:r>
        <w:r w:rsidR="00A43124">
          <w:rPr>
            <w:noProof/>
            <w:webHidden/>
          </w:rPr>
          <w:fldChar w:fldCharType="separate"/>
        </w:r>
        <w:r w:rsidR="00380030">
          <w:rPr>
            <w:noProof/>
            <w:webHidden/>
          </w:rPr>
          <w:t>21</w:t>
        </w:r>
        <w:r w:rsidR="00A43124">
          <w:rPr>
            <w:noProof/>
            <w:webHidden/>
          </w:rPr>
          <w:fldChar w:fldCharType="end"/>
        </w:r>
      </w:hyperlink>
    </w:p>
    <w:p w14:paraId="37578EB5" w14:textId="2F5EC419"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29" w:history="1">
        <w:r w:rsidR="00A43124" w:rsidRPr="00C87E94">
          <w:rPr>
            <w:rStyle w:val="Hyperlink"/>
            <w:b/>
            <w:noProof/>
          </w:rPr>
          <w:t>Abbildung 5:</w:t>
        </w:r>
        <w:r w:rsidR="00A43124" w:rsidRPr="00C87E94">
          <w:rPr>
            <w:rStyle w:val="Hyperlink"/>
            <w:noProof/>
          </w:rPr>
          <w:t xml:space="preserve"> Überblick über die Module in SAP SuccessFactors</w:t>
        </w:r>
        <w:r w:rsidR="00A43124">
          <w:rPr>
            <w:noProof/>
            <w:webHidden/>
          </w:rPr>
          <w:tab/>
        </w:r>
        <w:r w:rsidR="00A43124">
          <w:rPr>
            <w:noProof/>
            <w:webHidden/>
          </w:rPr>
          <w:fldChar w:fldCharType="begin"/>
        </w:r>
        <w:r w:rsidR="00A43124">
          <w:rPr>
            <w:noProof/>
            <w:webHidden/>
          </w:rPr>
          <w:instrText xml:space="preserve"> PAGEREF _Toc505862629 \h </w:instrText>
        </w:r>
        <w:r w:rsidR="00A43124">
          <w:rPr>
            <w:noProof/>
            <w:webHidden/>
          </w:rPr>
        </w:r>
        <w:r w:rsidR="00A43124">
          <w:rPr>
            <w:noProof/>
            <w:webHidden/>
          </w:rPr>
          <w:fldChar w:fldCharType="separate"/>
        </w:r>
        <w:r w:rsidR="00380030">
          <w:rPr>
            <w:noProof/>
            <w:webHidden/>
          </w:rPr>
          <w:t>25</w:t>
        </w:r>
        <w:r w:rsidR="00A43124">
          <w:rPr>
            <w:noProof/>
            <w:webHidden/>
          </w:rPr>
          <w:fldChar w:fldCharType="end"/>
        </w:r>
      </w:hyperlink>
    </w:p>
    <w:p w14:paraId="350A7FEF" w14:textId="48D26334"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30" w:history="1">
        <w:r w:rsidR="00A43124" w:rsidRPr="00C87E94">
          <w:rPr>
            <w:rStyle w:val="Hyperlink"/>
            <w:b/>
            <w:noProof/>
          </w:rPr>
          <w:t>Abbildung 6:</w:t>
        </w:r>
        <w:r w:rsidR="00A43124" w:rsidRPr="00C87E94">
          <w:rPr>
            <w:rStyle w:val="Hyperlink"/>
            <w:noProof/>
          </w:rPr>
          <w:t xml:space="preserve"> Zentrale für Bewerbungsgespräche</w:t>
        </w:r>
        <w:r w:rsidR="00A43124">
          <w:rPr>
            <w:noProof/>
            <w:webHidden/>
          </w:rPr>
          <w:tab/>
        </w:r>
        <w:r w:rsidR="00A43124">
          <w:rPr>
            <w:noProof/>
            <w:webHidden/>
          </w:rPr>
          <w:fldChar w:fldCharType="begin"/>
        </w:r>
        <w:r w:rsidR="00A43124">
          <w:rPr>
            <w:noProof/>
            <w:webHidden/>
          </w:rPr>
          <w:instrText xml:space="preserve"> PAGEREF _Toc505862630 \h </w:instrText>
        </w:r>
        <w:r w:rsidR="00A43124">
          <w:rPr>
            <w:noProof/>
            <w:webHidden/>
          </w:rPr>
        </w:r>
        <w:r w:rsidR="00A43124">
          <w:rPr>
            <w:noProof/>
            <w:webHidden/>
          </w:rPr>
          <w:fldChar w:fldCharType="separate"/>
        </w:r>
        <w:r w:rsidR="00380030">
          <w:rPr>
            <w:noProof/>
            <w:webHidden/>
          </w:rPr>
          <w:t>29</w:t>
        </w:r>
        <w:r w:rsidR="00A43124">
          <w:rPr>
            <w:noProof/>
            <w:webHidden/>
          </w:rPr>
          <w:fldChar w:fldCharType="end"/>
        </w:r>
      </w:hyperlink>
    </w:p>
    <w:p w14:paraId="6EDAC6EB" w14:textId="5DDCF6E6"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31" w:history="1">
        <w:r w:rsidR="00A43124" w:rsidRPr="00C87E94">
          <w:rPr>
            <w:rStyle w:val="Hyperlink"/>
            <w:b/>
            <w:noProof/>
          </w:rPr>
          <w:t>Abbildung 7:</w:t>
        </w:r>
        <w:r w:rsidR="00A43124" w:rsidRPr="00C87E94">
          <w:rPr>
            <w:rStyle w:val="Hyperlink"/>
            <w:noProof/>
          </w:rPr>
          <w:t xml:space="preserve"> Betreiber-Lizenzform-Matrix</w:t>
        </w:r>
        <w:r w:rsidR="00A43124">
          <w:rPr>
            <w:noProof/>
            <w:webHidden/>
          </w:rPr>
          <w:tab/>
        </w:r>
        <w:r w:rsidR="00A43124">
          <w:rPr>
            <w:noProof/>
            <w:webHidden/>
          </w:rPr>
          <w:fldChar w:fldCharType="begin"/>
        </w:r>
        <w:r w:rsidR="00A43124">
          <w:rPr>
            <w:noProof/>
            <w:webHidden/>
          </w:rPr>
          <w:instrText xml:space="preserve"> PAGEREF _Toc505862631 \h </w:instrText>
        </w:r>
        <w:r w:rsidR="00A43124">
          <w:rPr>
            <w:noProof/>
            <w:webHidden/>
          </w:rPr>
        </w:r>
        <w:r w:rsidR="00A43124">
          <w:rPr>
            <w:noProof/>
            <w:webHidden/>
          </w:rPr>
          <w:fldChar w:fldCharType="separate"/>
        </w:r>
        <w:r w:rsidR="00380030">
          <w:rPr>
            <w:noProof/>
            <w:webHidden/>
          </w:rPr>
          <w:t>35</w:t>
        </w:r>
        <w:r w:rsidR="00A43124">
          <w:rPr>
            <w:noProof/>
            <w:webHidden/>
          </w:rPr>
          <w:fldChar w:fldCharType="end"/>
        </w:r>
      </w:hyperlink>
    </w:p>
    <w:p w14:paraId="5A0E1011" w14:textId="626FE4B4"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32" w:history="1">
        <w:r w:rsidR="00A43124" w:rsidRPr="00C87E94">
          <w:rPr>
            <w:rStyle w:val="Hyperlink"/>
            <w:b/>
            <w:noProof/>
          </w:rPr>
          <w:t>Abbildung 8:</w:t>
        </w:r>
        <w:r w:rsidR="00A43124" w:rsidRPr="00C87E94">
          <w:rPr>
            <w:rStyle w:val="Hyperlink"/>
            <w:noProof/>
          </w:rPr>
          <w:t xml:space="preserve"> Lebenszyklus von Daten</w:t>
        </w:r>
        <w:r w:rsidR="00A43124">
          <w:rPr>
            <w:noProof/>
            <w:webHidden/>
          </w:rPr>
          <w:tab/>
        </w:r>
        <w:r w:rsidR="00A43124">
          <w:rPr>
            <w:noProof/>
            <w:webHidden/>
          </w:rPr>
          <w:fldChar w:fldCharType="begin"/>
        </w:r>
        <w:r w:rsidR="00A43124">
          <w:rPr>
            <w:noProof/>
            <w:webHidden/>
          </w:rPr>
          <w:instrText xml:space="preserve"> PAGEREF _Toc505862632 \h </w:instrText>
        </w:r>
        <w:r w:rsidR="00A43124">
          <w:rPr>
            <w:noProof/>
            <w:webHidden/>
          </w:rPr>
        </w:r>
        <w:r w:rsidR="00A43124">
          <w:rPr>
            <w:noProof/>
            <w:webHidden/>
          </w:rPr>
          <w:fldChar w:fldCharType="separate"/>
        </w:r>
        <w:r w:rsidR="00380030">
          <w:rPr>
            <w:noProof/>
            <w:webHidden/>
          </w:rPr>
          <w:t>37</w:t>
        </w:r>
        <w:r w:rsidR="00A43124">
          <w:rPr>
            <w:noProof/>
            <w:webHidden/>
          </w:rPr>
          <w:fldChar w:fldCharType="end"/>
        </w:r>
      </w:hyperlink>
    </w:p>
    <w:p w14:paraId="688B4F30" w14:textId="64329260" w:rsidR="00A43124" w:rsidRDefault="005B2B06" w:rsidP="00A43124">
      <w:pPr>
        <w:pStyle w:val="Abbildungsverzeichnis"/>
        <w:tabs>
          <w:tab w:val="right" w:pos="9060"/>
        </w:tabs>
        <w:jc w:val="left"/>
        <w:rPr>
          <w:rFonts w:asciiTheme="minorHAnsi" w:eastAsiaTheme="minorEastAsia" w:hAnsiTheme="minorHAnsi"/>
          <w:noProof/>
          <w:sz w:val="22"/>
          <w:lang w:eastAsia="zh-CN"/>
        </w:rPr>
      </w:pPr>
      <w:hyperlink w:anchor="_Toc505862633" w:history="1">
        <w:r w:rsidR="00A43124" w:rsidRPr="00C87E94">
          <w:rPr>
            <w:rStyle w:val="Hyperlink"/>
            <w:b/>
            <w:noProof/>
          </w:rPr>
          <w:t>Abbildung 9:</w:t>
        </w:r>
        <w:r w:rsidR="00A43124" w:rsidRPr="00C87E94">
          <w:rPr>
            <w:rStyle w:val="Hyperlink"/>
            <w:noProof/>
          </w:rPr>
          <w:t xml:space="preserve"> Anbieterübersicht Talent Management-Software</w:t>
        </w:r>
        <w:r w:rsidR="00A43124">
          <w:rPr>
            <w:noProof/>
            <w:webHidden/>
          </w:rPr>
          <w:tab/>
        </w:r>
        <w:r w:rsidR="00A43124">
          <w:rPr>
            <w:noProof/>
            <w:webHidden/>
          </w:rPr>
          <w:fldChar w:fldCharType="begin"/>
        </w:r>
        <w:r w:rsidR="00A43124">
          <w:rPr>
            <w:noProof/>
            <w:webHidden/>
          </w:rPr>
          <w:instrText xml:space="preserve"> PAGEREF _Toc505862633 \h </w:instrText>
        </w:r>
        <w:r w:rsidR="00A43124">
          <w:rPr>
            <w:noProof/>
            <w:webHidden/>
          </w:rPr>
        </w:r>
        <w:r w:rsidR="00A43124">
          <w:rPr>
            <w:noProof/>
            <w:webHidden/>
          </w:rPr>
          <w:fldChar w:fldCharType="separate"/>
        </w:r>
        <w:r w:rsidR="00380030">
          <w:rPr>
            <w:noProof/>
            <w:webHidden/>
          </w:rPr>
          <w:t>40</w:t>
        </w:r>
        <w:r w:rsidR="00A43124">
          <w:rPr>
            <w:noProof/>
            <w:webHidden/>
          </w:rPr>
          <w:fldChar w:fldCharType="end"/>
        </w:r>
      </w:hyperlink>
    </w:p>
    <w:p w14:paraId="25FF209A" w14:textId="5D1B92B5" w:rsidR="00AE1AD6" w:rsidRDefault="005C01F6" w:rsidP="006F4E9D">
      <w:pPr>
        <w:pStyle w:val="BTbersoNumm"/>
        <w:rPr>
          <w:rFonts w:cs="Arial"/>
          <w:bCs/>
          <w:szCs w:val="24"/>
        </w:rPr>
      </w:pPr>
      <w:r>
        <w:fldChar w:fldCharType="end"/>
      </w:r>
    </w:p>
    <w:p w14:paraId="47927B0D" w14:textId="77777777" w:rsidR="00AE1AD6" w:rsidRPr="00C41679" w:rsidRDefault="00AE1AD6">
      <w:pPr>
        <w:rPr>
          <w:rFonts w:cs="Arial"/>
          <w:bCs/>
          <w:sz w:val="28"/>
          <w:szCs w:val="24"/>
        </w:rPr>
        <w:sectPr w:rsidR="00AE1AD6" w:rsidRPr="00C41679" w:rsidSect="00540B76">
          <w:headerReference w:type="first" r:id="rId12"/>
          <w:pgSz w:w="11906" w:h="16838"/>
          <w:pgMar w:top="1134" w:right="1418" w:bottom="1134" w:left="1418" w:header="709" w:footer="709" w:gutter="0"/>
          <w:pgNumType w:fmt="upperRoman" w:start="4"/>
          <w:cols w:space="708"/>
          <w:titlePg/>
          <w:docGrid w:linePitch="360"/>
        </w:sectPr>
      </w:pPr>
    </w:p>
    <w:p w14:paraId="59878A06" w14:textId="77777777" w:rsidR="00023EF6" w:rsidRPr="00CD6F47" w:rsidRDefault="00023EF6" w:rsidP="00015C83">
      <w:pPr>
        <w:pStyle w:val="BTbersoNumm"/>
      </w:pPr>
      <w:bookmarkStart w:id="5" w:name="_Toc505947728"/>
      <w:r w:rsidRPr="00CD6F47">
        <w:lastRenderedPageBreak/>
        <w:t>Abkürzungsverzeichnis</w:t>
      </w:r>
      <w:bookmarkEnd w:id="2"/>
      <w:bookmarkEnd w:id="3"/>
      <w:bookmarkEnd w:id="5"/>
    </w:p>
    <w:p w14:paraId="3FC6DC06" w14:textId="7A55A166" w:rsidR="00891579" w:rsidRDefault="00891579" w:rsidP="00842FF8">
      <w:pPr>
        <w:rPr>
          <w:rFonts w:cs="Arial"/>
          <w:szCs w:val="24"/>
        </w:rPr>
      </w:pPr>
      <w:r w:rsidRPr="00CD6F47">
        <w:rPr>
          <w:rFonts w:cs="Arial"/>
          <w:szCs w:val="24"/>
        </w:rPr>
        <w:t>AMS</w:t>
      </w:r>
      <w:r w:rsidRPr="00CD6F47">
        <w:rPr>
          <w:rFonts w:cs="Arial"/>
          <w:szCs w:val="24"/>
        </w:rPr>
        <w:tab/>
      </w:r>
      <w:r w:rsidRPr="00CD6F47">
        <w:rPr>
          <w:rFonts w:cs="Arial"/>
          <w:szCs w:val="24"/>
        </w:rPr>
        <w:tab/>
      </w:r>
      <w:r w:rsidR="007217F8">
        <w:rPr>
          <w:rFonts w:cs="Arial"/>
          <w:szCs w:val="24"/>
        </w:rPr>
        <w:tab/>
      </w:r>
      <w:proofErr w:type="spellStart"/>
      <w:r w:rsidRPr="00CD6F47">
        <w:rPr>
          <w:rFonts w:cs="Arial"/>
          <w:szCs w:val="24"/>
        </w:rPr>
        <w:t>Application</w:t>
      </w:r>
      <w:proofErr w:type="spellEnd"/>
      <w:r w:rsidRPr="00CD6F47">
        <w:rPr>
          <w:rFonts w:cs="Arial"/>
          <w:szCs w:val="24"/>
        </w:rPr>
        <w:t xml:space="preserve"> Management Services</w:t>
      </w:r>
    </w:p>
    <w:p w14:paraId="421DD1F2" w14:textId="1D47AAD0" w:rsidR="00DF156E" w:rsidRPr="00CD6F47" w:rsidRDefault="00DF156E" w:rsidP="00842FF8">
      <w:pPr>
        <w:rPr>
          <w:rFonts w:cs="Arial"/>
          <w:szCs w:val="24"/>
        </w:rPr>
      </w:pPr>
      <w:r>
        <w:rPr>
          <w:rFonts w:cs="Arial"/>
          <w:szCs w:val="24"/>
        </w:rPr>
        <w:t>B2B</w:t>
      </w:r>
      <w:r>
        <w:rPr>
          <w:rFonts w:cs="Arial"/>
          <w:szCs w:val="24"/>
        </w:rPr>
        <w:tab/>
      </w:r>
      <w:r>
        <w:rPr>
          <w:rFonts w:cs="Arial"/>
          <w:szCs w:val="24"/>
        </w:rPr>
        <w:tab/>
      </w:r>
      <w:r>
        <w:rPr>
          <w:rFonts w:cs="Arial"/>
          <w:szCs w:val="24"/>
        </w:rPr>
        <w:tab/>
        <w:t>Business-</w:t>
      </w:r>
      <w:proofErr w:type="spellStart"/>
      <w:r>
        <w:rPr>
          <w:rFonts w:cs="Arial"/>
          <w:szCs w:val="24"/>
        </w:rPr>
        <w:t>to</w:t>
      </w:r>
      <w:proofErr w:type="spellEnd"/>
      <w:r>
        <w:rPr>
          <w:rFonts w:cs="Arial"/>
          <w:szCs w:val="24"/>
        </w:rPr>
        <w:t>-Business</w:t>
      </w:r>
    </w:p>
    <w:p w14:paraId="53863643" w14:textId="08383F59" w:rsidR="00160C30" w:rsidRDefault="00160C30" w:rsidP="00842FF8">
      <w:pPr>
        <w:rPr>
          <w:rFonts w:cs="Arial"/>
          <w:szCs w:val="24"/>
        </w:rPr>
      </w:pPr>
      <w:r>
        <w:rPr>
          <w:rFonts w:cs="Arial"/>
          <w:szCs w:val="24"/>
        </w:rPr>
        <w:t>DSGVO</w:t>
      </w:r>
      <w:r>
        <w:rPr>
          <w:rFonts w:cs="Arial"/>
          <w:szCs w:val="24"/>
        </w:rPr>
        <w:tab/>
      </w:r>
      <w:r>
        <w:rPr>
          <w:rFonts w:cs="Arial"/>
          <w:szCs w:val="24"/>
        </w:rPr>
        <w:tab/>
        <w:t>Datenschutzgrundverordnung</w:t>
      </w:r>
    </w:p>
    <w:p w14:paraId="4AF3B5D5" w14:textId="0E50F9A7" w:rsidR="00891579" w:rsidRPr="00160C30" w:rsidRDefault="00891579" w:rsidP="00842FF8">
      <w:pPr>
        <w:rPr>
          <w:rFonts w:cs="Arial"/>
          <w:szCs w:val="24"/>
          <w:lang w:val="en-US"/>
        </w:rPr>
      </w:pPr>
      <w:r w:rsidRPr="00160C30">
        <w:rPr>
          <w:rFonts w:cs="Arial"/>
          <w:szCs w:val="24"/>
          <w:lang w:val="en-US"/>
        </w:rPr>
        <w:t>ERP</w:t>
      </w:r>
      <w:r w:rsidRPr="00160C30">
        <w:rPr>
          <w:rFonts w:cs="Arial"/>
          <w:szCs w:val="24"/>
          <w:lang w:val="en-US"/>
        </w:rPr>
        <w:tab/>
      </w:r>
      <w:r w:rsidRPr="00160C30">
        <w:rPr>
          <w:rFonts w:cs="Arial"/>
          <w:szCs w:val="24"/>
          <w:lang w:val="en-US"/>
        </w:rPr>
        <w:tab/>
      </w:r>
      <w:r w:rsidR="007217F8" w:rsidRPr="00160C30">
        <w:rPr>
          <w:rFonts w:cs="Arial"/>
          <w:szCs w:val="24"/>
          <w:lang w:val="en-US"/>
        </w:rPr>
        <w:tab/>
      </w:r>
      <w:r w:rsidRPr="00160C30">
        <w:rPr>
          <w:rFonts w:cs="Arial"/>
          <w:szCs w:val="24"/>
          <w:lang w:val="en-US"/>
        </w:rPr>
        <w:t xml:space="preserve">Enterprise </w:t>
      </w:r>
      <w:proofErr w:type="spellStart"/>
      <w:r w:rsidRPr="00160C30">
        <w:rPr>
          <w:rFonts w:cs="Arial"/>
          <w:szCs w:val="24"/>
          <w:lang w:val="en-US"/>
        </w:rPr>
        <w:t>Ressource</w:t>
      </w:r>
      <w:proofErr w:type="spellEnd"/>
      <w:r w:rsidRPr="00160C30">
        <w:rPr>
          <w:rFonts w:cs="Arial"/>
          <w:szCs w:val="24"/>
          <w:lang w:val="en-US"/>
        </w:rPr>
        <w:t xml:space="preserve"> Planning</w:t>
      </w:r>
    </w:p>
    <w:p w14:paraId="7CC8FF5A" w14:textId="59998B75" w:rsidR="001145A6" w:rsidRPr="00160C30" w:rsidRDefault="001145A6" w:rsidP="00842FF8">
      <w:pPr>
        <w:rPr>
          <w:rFonts w:cs="Arial"/>
          <w:szCs w:val="24"/>
          <w:lang w:val="en-US"/>
        </w:rPr>
      </w:pPr>
      <w:r w:rsidRPr="00160C30">
        <w:rPr>
          <w:rFonts w:cs="Arial"/>
          <w:szCs w:val="24"/>
          <w:lang w:val="en-US"/>
        </w:rPr>
        <w:t>E-Learning</w:t>
      </w:r>
      <w:r w:rsidRPr="00160C30">
        <w:rPr>
          <w:rFonts w:cs="Arial"/>
          <w:szCs w:val="24"/>
          <w:lang w:val="en-US"/>
        </w:rPr>
        <w:tab/>
      </w:r>
      <w:r w:rsidRPr="00160C30">
        <w:rPr>
          <w:rFonts w:cs="Arial"/>
          <w:szCs w:val="24"/>
          <w:lang w:val="en-US"/>
        </w:rPr>
        <w:tab/>
        <w:t>Electronic Learning</w:t>
      </w:r>
    </w:p>
    <w:p w14:paraId="30175734" w14:textId="3A5F8047" w:rsidR="007217F8" w:rsidRPr="00160C30" w:rsidRDefault="007217F8" w:rsidP="00842FF8">
      <w:pPr>
        <w:rPr>
          <w:rFonts w:cs="Arial"/>
          <w:szCs w:val="24"/>
          <w:lang w:val="en-US"/>
        </w:rPr>
      </w:pPr>
      <w:r w:rsidRPr="00160C30">
        <w:rPr>
          <w:rFonts w:cs="Arial"/>
          <w:szCs w:val="24"/>
          <w:lang w:val="en-US"/>
        </w:rPr>
        <w:t>E-Recruiting</w:t>
      </w:r>
      <w:r w:rsidRPr="00160C30">
        <w:rPr>
          <w:rFonts w:cs="Arial"/>
          <w:szCs w:val="24"/>
          <w:lang w:val="en-US"/>
        </w:rPr>
        <w:tab/>
      </w:r>
      <w:r w:rsidRPr="00160C30">
        <w:rPr>
          <w:rFonts w:cs="Arial"/>
          <w:szCs w:val="24"/>
          <w:lang w:val="en-US"/>
        </w:rPr>
        <w:tab/>
        <w:t>Electronic Recruiting</w:t>
      </w:r>
    </w:p>
    <w:p w14:paraId="02939C8D" w14:textId="7C46D351" w:rsidR="00891579" w:rsidRDefault="00891579" w:rsidP="00842FF8">
      <w:pPr>
        <w:rPr>
          <w:rFonts w:cs="Arial"/>
          <w:szCs w:val="24"/>
        </w:rPr>
      </w:pPr>
      <w:r w:rsidRPr="00CD6F47">
        <w:rPr>
          <w:rFonts w:cs="Arial"/>
          <w:szCs w:val="24"/>
        </w:rPr>
        <w:t>HCM</w:t>
      </w:r>
      <w:r w:rsidRPr="00CD6F47">
        <w:rPr>
          <w:rFonts w:cs="Arial"/>
          <w:szCs w:val="24"/>
        </w:rPr>
        <w:tab/>
      </w:r>
      <w:r w:rsidRPr="00CD6F47">
        <w:rPr>
          <w:rFonts w:cs="Arial"/>
          <w:szCs w:val="24"/>
        </w:rPr>
        <w:tab/>
      </w:r>
      <w:r w:rsidR="007217F8">
        <w:rPr>
          <w:rFonts w:cs="Arial"/>
          <w:szCs w:val="24"/>
        </w:rPr>
        <w:tab/>
      </w:r>
      <w:r w:rsidRPr="00CD6F47">
        <w:rPr>
          <w:rFonts w:cs="Arial"/>
          <w:szCs w:val="24"/>
        </w:rPr>
        <w:t>Human Capital Management</w:t>
      </w:r>
    </w:p>
    <w:p w14:paraId="4425D4F8" w14:textId="768787BD" w:rsidR="00DC22F0" w:rsidRPr="00CD6F47" w:rsidRDefault="00DC22F0" w:rsidP="00842FF8">
      <w:pPr>
        <w:rPr>
          <w:rFonts w:cs="Arial"/>
          <w:szCs w:val="24"/>
        </w:rPr>
      </w:pPr>
      <w:r>
        <w:rPr>
          <w:rFonts w:cs="Arial"/>
          <w:szCs w:val="24"/>
        </w:rPr>
        <w:t>HR</w:t>
      </w:r>
      <w:r>
        <w:rPr>
          <w:rFonts w:cs="Arial"/>
          <w:szCs w:val="24"/>
        </w:rPr>
        <w:tab/>
      </w:r>
      <w:r>
        <w:rPr>
          <w:rFonts w:cs="Arial"/>
          <w:szCs w:val="24"/>
        </w:rPr>
        <w:tab/>
      </w:r>
      <w:r>
        <w:rPr>
          <w:rFonts w:cs="Arial"/>
          <w:szCs w:val="24"/>
        </w:rPr>
        <w:tab/>
        <w:t>Human Ressources</w:t>
      </w:r>
    </w:p>
    <w:p w14:paraId="73E97D79" w14:textId="0FF5AA53" w:rsidR="00891579" w:rsidRPr="00CD6F47" w:rsidRDefault="00891579" w:rsidP="00842FF8">
      <w:pPr>
        <w:rPr>
          <w:rFonts w:cs="Arial"/>
          <w:szCs w:val="24"/>
        </w:rPr>
      </w:pPr>
      <w:r w:rsidRPr="00CD6F47">
        <w:rPr>
          <w:rFonts w:cs="Arial"/>
          <w:szCs w:val="24"/>
        </w:rPr>
        <w:t>IT</w:t>
      </w:r>
      <w:r w:rsidRPr="00CD6F47">
        <w:rPr>
          <w:rFonts w:cs="Arial"/>
          <w:szCs w:val="24"/>
        </w:rPr>
        <w:tab/>
      </w:r>
      <w:r w:rsidRPr="00CD6F47">
        <w:rPr>
          <w:rFonts w:cs="Arial"/>
          <w:szCs w:val="24"/>
        </w:rPr>
        <w:tab/>
      </w:r>
      <w:r w:rsidR="007217F8">
        <w:rPr>
          <w:rFonts w:cs="Arial"/>
          <w:szCs w:val="24"/>
        </w:rPr>
        <w:tab/>
      </w:r>
      <w:r w:rsidRPr="00CD6F47">
        <w:rPr>
          <w:rFonts w:cs="Arial"/>
          <w:szCs w:val="24"/>
        </w:rPr>
        <w:t>Informationstechnologie</w:t>
      </w:r>
    </w:p>
    <w:p w14:paraId="5F7F8A43" w14:textId="6F109704" w:rsidR="00891579" w:rsidRDefault="00891579" w:rsidP="00842FF8">
      <w:pPr>
        <w:rPr>
          <w:rFonts w:cs="Arial"/>
          <w:szCs w:val="24"/>
        </w:rPr>
      </w:pPr>
      <w:r>
        <w:rPr>
          <w:rFonts w:cs="Arial"/>
          <w:szCs w:val="24"/>
        </w:rPr>
        <w:t>SAP</w:t>
      </w:r>
      <w:r>
        <w:rPr>
          <w:rFonts w:cs="Arial"/>
          <w:szCs w:val="24"/>
        </w:rPr>
        <w:tab/>
      </w:r>
      <w:r>
        <w:rPr>
          <w:rFonts w:cs="Arial"/>
          <w:szCs w:val="24"/>
        </w:rPr>
        <w:tab/>
      </w:r>
      <w:r w:rsidR="007217F8">
        <w:rPr>
          <w:rFonts w:cs="Arial"/>
          <w:szCs w:val="24"/>
        </w:rPr>
        <w:tab/>
      </w:r>
      <w:r w:rsidRPr="00BE6801">
        <w:rPr>
          <w:rFonts w:cs="Arial"/>
          <w:szCs w:val="24"/>
        </w:rPr>
        <w:t>Systeme, Anwendungen und Produkte in der Datenverarbeitung</w:t>
      </w:r>
      <w:r>
        <w:rPr>
          <w:rFonts w:cs="Arial"/>
          <w:szCs w:val="24"/>
        </w:rPr>
        <w:tab/>
      </w:r>
      <w:r w:rsidRPr="00BE6801">
        <w:rPr>
          <w:rFonts w:cs="Arial"/>
          <w:szCs w:val="24"/>
        </w:rPr>
        <w:tab/>
      </w:r>
      <w:r>
        <w:rPr>
          <w:rFonts w:cs="Arial"/>
          <w:szCs w:val="24"/>
        </w:rPr>
        <w:tab/>
        <w:t>(D</w:t>
      </w:r>
      <w:r w:rsidRPr="00BE6801">
        <w:rPr>
          <w:rFonts w:cs="Arial"/>
          <w:szCs w:val="24"/>
        </w:rPr>
        <w:t>eutsches Unternehmen mit Sitz in Walldorf)</w:t>
      </w:r>
    </w:p>
    <w:p w14:paraId="3AE80E1F" w14:textId="3C6903DA" w:rsidR="00891579" w:rsidRPr="00BE6801" w:rsidRDefault="00891579" w:rsidP="00842FF8">
      <w:pPr>
        <w:ind w:left="1410" w:hanging="1410"/>
        <w:rPr>
          <w:rFonts w:cs="Arial"/>
          <w:szCs w:val="24"/>
        </w:rPr>
      </w:pPr>
      <w:r w:rsidRPr="00BE6801">
        <w:rPr>
          <w:rFonts w:cs="Arial"/>
          <w:szCs w:val="24"/>
        </w:rPr>
        <w:t>SE</w:t>
      </w:r>
      <w:r w:rsidRPr="00BE6801">
        <w:rPr>
          <w:rFonts w:cs="Arial"/>
          <w:szCs w:val="24"/>
        </w:rPr>
        <w:tab/>
      </w:r>
      <w:r w:rsidR="007217F8">
        <w:rPr>
          <w:rFonts w:cs="Arial"/>
          <w:szCs w:val="24"/>
        </w:rPr>
        <w:tab/>
      </w:r>
      <w:r w:rsidR="007217F8">
        <w:rPr>
          <w:rFonts w:cs="Arial"/>
          <w:szCs w:val="24"/>
        </w:rPr>
        <w:tab/>
      </w:r>
      <w:proofErr w:type="spellStart"/>
      <w:r w:rsidRPr="00BE6801">
        <w:rPr>
          <w:rFonts w:cs="Arial"/>
          <w:szCs w:val="24"/>
        </w:rPr>
        <w:t>Societas</w:t>
      </w:r>
      <w:proofErr w:type="spellEnd"/>
      <w:r w:rsidRPr="00BE6801">
        <w:rPr>
          <w:rFonts w:cs="Arial"/>
          <w:szCs w:val="24"/>
        </w:rPr>
        <w:t xml:space="preserve"> </w:t>
      </w:r>
      <w:proofErr w:type="spellStart"/>
      <w:r w:rsidRPr="00BE6801">
        <w:rPr>
          <w:rFonts w:cs="Arial"/>
          <w:szCs w:val="24"/>
        </w:rPr>
        <w:t>Europaea</w:t>
      </w:r>
      <w:proofErr w:type="spellEnd"/>
      <w:r w:rsidRPr="00BE6801">
        <w:rPr>
          <w:rFonts w:cs="Arial"/>
          <w:szCs w:val="24"/>
        </w:rPr>
        <w:t xml:space="preserve"> (Europäische Gesellschaft)</w:t>
      </w:r>
    </w:p>
    <w:p w14:paraId="737296AC" w14:textId="77777777" w:rsidR="005C07C3" w:rsidRPr="00891579" w:rsidRDefault="005C07C3" w:rsidP="00023EF6">
      <w:pPr>
        <w:rPr>
          <w:rFonts w:cs="Arial"/>
          <w:szCs w:val="24"/>
        </w:rPr>
      </w:pPr>
    </w:p>
    <w:p w14:paraId="0E0B3568" w14:textId="77777777" w:rsidR="00891579" w:rsidRPr="00891579" w:rsidRDefault="00891579" w:rsidP="00023EF6">
      <w:pPr>
        <w:rPr>
          <w:rFonts w:cs="Arial"/>
          <w:color w:val="FF0000"/>
          <w:szCs w:val="24"/>
        </w:rPr>
        <w:sectPr w:rsidR="00891579" w:rsidRPr="00891579" w:rsidSect="00540B76">
          <w:headerReference w:type="first" r:id="rId13"/>
          <w:pgSz w:w="11906" w:h="16838"/>
          <w:pgMar w:top="1134" w:right="1418" w:bottom="1134" w:left="1418" w:header="709" w:footer="709" w:gutter="0"/>
          <w:pgNumType w:fmt="upperRoman" w:start="5"/>
          <w:cols w:space="708"/>
          <w:titlePg/>
          <w:docGrid w:linePitch="360"/>
        </w:sectPr>
      </w:pPr>
    </w:p>
    <w:p w14:paraId="5F0C8011" w14:textId="77777777" w:rsidR="003F4008" w:rsidRPr="00015C83" w:rsidRDefault="008B4235" w:rsidP="00015C83">
      <w:pPr>
        <w:pStyle w:val="berschrift3"/>
      </w:pPr>
      <w:bookmarkStart w:id="6" w:name="_Toc505947729"/>
      <w:r w:rsidRPr="00015C83">
        <w:lastRenderedPageBreak/>
        <w:t>Einleitung</w:t>
      </w:r>
      <w:bookmarkEnd w:id="6"/>
    </w:p>
    <w:p w14:paraId="7D99E93C" w14:textId="77777777" w:rsidR="008B4235" w:rsidRPr="00771080" w:rsidRDefault="00DB6848" w:rsidP="00C120EF">
      <w:pPr>
        <w:pStyle w:val="BTUnterberschriften"/>
      </w:pPr>
      <w:bookmarkStart w:id="7" w:name="_Toc505947730"/>
      <w:r w:rsidRPr="00771080">
        <w:t>P</w:t>
      </w:r>
      <w:r w:rsidR="008B4235" w:rsidRPr="00771080">
        <w:t>roblemstellung</w:t>
      </w:r>
      <w:bookmarkEnd w:id="7"/>
    </w:p>
    <w:p w14:paraId="14959391" w14:textId="77777777" w:rsidR="00280938" w:rsidRPr="006E37B7" w:rsidRDefault="00280938" w:rsidP="001F6B93">
      <w:pPr>
        <w:rPr>
          <w:rFonts w:eastAsia="Times New Roman"/>
        </w:rPr>
      </w:pPr>
      <w:r w:rsidRPr="006E37B7">
        <w:rPr>
          <w:rFonts w:eastAsia="Times New Roman"/>
        </w:rPr>
        <w:t>Das Talent Management</w:t>
      </w:r>
      <w:r w:rsidRPr="006E37B7">
        <w:rPr>
          <w:rStyle w:val="Funotenzeichen"/>
          <w:rFonts w:eastAsia="Times New Roman" w:cs="Arial"/>
          <w:szCs w:val="24"/>
        </w:rPr>
        <w:footnoteReference w:id="1"/>
      </w:r>
      <w:r w:rsidRPr="006E37B7">
        <w:rPr>
          <w:rFonts w:eastAsia="Times New Roman"/>
        </w:rPr>
        <w:t xml:space="preserve"> hat als Bestandteil des betrieblichen Human Resources in der jüngeren Vergangenheit für Unternehmen und deren Wettbewerbsfähigkeit stark an Bedeutung gewonnen.</w:t>
      </w:r>
      <w:r w:rsidRPr="006E37B7">
        <w:rPr>
          <w:rStyle w:val="Funotenzeichen"/>
          <w:rFonts w:eastAsia="Times New Roman" w:cs="Arial"/>
          <w:szCs w:val="24"/>
        </w:rPr>
        <w:footnoteReference w:id="2"/>
      </w:r>
      <w:r w:rsidRPr="006E37B7">
        <w:rPr>
          <w:rFonts w:eastAsia="Times New Roman"/>
        </w:rPr>
        <w:t xml:space="preserve"> </w:t>
      </w:r>
    </w:p>
    <w:p w14:paraId="494AE363" w14:textId="11799CE4" w:rsidR="00280938" w:rsidRPr="006E37B7" w:rsidRDefault="00E7392B" w:rsidP="001F6B93">
      <w:pPr>
        <w:rPr>
          <w:rFonts w:eastAsia="Times New Roman"/>
        </w:rPr>
      </w:pPr>
      <w:r>
        <w:rPr>
          <w:rFonts w:eastAsia="Times New Roman"/>
        </w:rPr>
        <w:t>Ein Hauptgrund hierfür ist</w:t>
      </w:r>
      <w:r w:rsidR="00280938" w:rsidRPr="006E37B7">
        <w:rPr>
          <w:rFonts w:eastAsia="Times New Roman"/>
        </w:rPr>
        <w:t xml:space="preserve"> der demografische Wandel, der zu einem anhaltenden Mangel an Arbeitskräften führt</w:t>
      </w:r>
      <w:r>
        <w:rPr>
          <w:rFonts w:eastAsia="Times New Roman"/>
        </w:rPr>
        <w:t>. Außerdem sehen sich</w:t>
      </w:r>
      <w:r w:rsidR="00280938" w:rsidRPr="006E37B7">
        <w:rPr>
          <w:rFonts w:eastAsia="Times New Roman"/>
        </w:rPr>
        <w:t xml:space="preserve"> Fachkräfte aufgrund verkürzter Innovationszyklen mit steigenden </w:t>
      </w:r>
      <w:r>
        <w:rPr>
          <w:rFonts w:eastAsia="Times New Roman"/>
        </w:rPr>
        <w:t>Arbeitsplatza</w:t>
      </w:r>
      <w:r w:rsidR="00280938" w:rsidRPr="006E37B7">
        <w:rPr>
          <w:rFonts w:eastAsia="Times New Roman"/>
        </w:rPr>
        <w:t>nforderungen konfrontiert.</w:t>
      </w:r>
      <w:r w:rsidR="00280938" w:rsidRPr="006E37B7">
        <w:rPr>
          <w:rStyle w:val="Funotenzeichen"/>
          <w:rFonts w:eastAsia="Times New Roman" w:cs="Arial"/>
          <w:szCs w:val="24"/>
        </w:rPr>
        <w:footnoteReference w:id="3"/>
      </w:r>
    </w:p>
    <w:p w14:paraId="59023244" w14:textId="77777777" w:rsidR="00280938" w:rsidRPr="006E37B7" w:rsidRDefault="00280938" w:rsidP="001F6B93">
      <w:pPr>
        <w:rPr>
          <w:rFonts w:eastAsia="Times New Roman"/>
        </w:rPr>
      </w:pPr>
      <w:r w:rsidRPr="006E37B7">
        <w:rPr>
          <w:rFonts w:eastAsia="Times New Roman"/>
        </w:rPr>
        <w:t>Um dieser Entwicklung gerecht werden zu können, sind leistungsfähige Softwareanwendungen zur Abbildung sämtlicher Talent Management-Prozesse mehr denn je gefragt.</w:t>
      </w:r>
      <w:r w:rsidRPr="006E37B7">
        <w:rPr>
          <w:rStyle w:val="Funotenzeichen"/>
          <w:rFonts w:eastAsia="Times New Roman" w:cs="Arial"/>
          <w:szCs w:val="24"/>
        </w:rPr>
        <w:footnoteReference w:id="4"/>
      </w:r>
    </w:p>
    <w:p w14:paraId="444F4AB9" w14:textId="386D3FF7" w:rsidR="00280938" w:rsidRDefault="00280938" w:rsidP="001F6B93">
      <w:pPr>
        <w:rPr>
          <w:rFonts w:eastAsia="Times New Roman"/>
        </w:rPr>
      </w:pPr>
      <w:r w:rsidRPr="006E37B7">
        <w:rPr>
          <w:rFonts w:eastAsia="Times New Roman"/>
        </w:rPr>
        <w:t xml:space="preserve">Laut einer Studie der Unternehmensberatungsgesellschaft </w:t>
      </w:r>
      <w:proofErr w:type="spellStart"/>
      <w:r w:rsidRPr="006E37B7">
        <w:rPr>
          <w:rFonts w:eastAsia="Times New Roman"/>
        </w:rPr>
        <w:t>Deloitte</w:t>
      </w:r>
      <w:proofErr w:type="spellEnd"/>
      <w:r w:rsidRPr="006E37B7">
        <w:rPr>
          <w:rFonts w:eastAsia="Times New Roman"/>
        </w:rPr>
        <w:t>, führt darüber hinaus die stark wachsende Digitalisierung</w:t>
      </w:r>
      <w:r>
        <w:rPr>
          <w:rFonts w:eastAsia="Times New Roman"/>
        </w:rPr>
        <w:t xml:space="preserve"> </w:t>
      </w:r>
      <w:r w:rsidRPr="006E37B7">
        <w:rPr>
          <w:rFonts w:eastAsia="Times New Roman"/>
        </w:rPr>
        <w:t xml:space="preserve">zu neuen </w:t>
      </w:r>
      <w:r>
        <w:rPr>
          <w:rFonts w:eastAsia="Times New Roman"/>
        </w:rPr>
        <w:t>Potenzialen</w:t>
      </w:r>
      <w:r w:rsidRPr="006E37B7">
        <w:rPr>
          <w:rFonts w:eastAsia="Times New Roman"/>
        </w:rPr>
        <w:t xml:space="preserve"> und Trends im Human Resources</w:t>
      </w:r>
      <w:r w:rsidRPr="006E37B7">
        <w:rPr>
          <w:rStyle w:val="Funotenzeichen"/>
          <w:rFonts w:eastAsia="Times New Roman" w:cs="Arial"/>
          <w:szCs w:val="24"/>
        </w:rPr>
        <w:footnoteReference w:id="5"/>
      </w:r>
      <w:r>
        <w:rPr>
          <w:rFonts w:eastAsia="Times New Roman"/>
        </w:rPr>
        <w:t>.</w:t>
      </w:r>
      <w:r w:rsidRPr="006E37B7">
        <w:rPr>
          <w:rFonts w:eastAsia="Times New Roman"/>
        </w:rPr>
        <w:t xml:space="preserve"> </w:t>
      </w:r>
      <w:r>
        <w:rPr>
          <w:rFonts w:eastAsia="Times New Roman"/>
        </w:rPr>
        <w:t>Diese Entwicklung kann Chancen hervorbringen</w:t>
      </w:r>
      <w:r w:rsidR="00951085">
        <w:rPr>
          <w:rFonts w:eastAsia="Times New Roman"/>
        </w:rPr>
        <w:t>,</w:t>
      </w:r>
      <w:r>
        <w:rPr>
          <w:rFonts w:eastAsia="Times New Roman"/>
        </w:rPr>
        <w:t xml:space="preserve"> aber auch zu neuen Herausforderungen führen. Beispielsweise steigen in einem cloudbasierten Softwareumfeld die Anforderungen an die ohnehin schon sensiblen Datenschutz-Richtlinien für Mitarbeiterdaten. So haben 82% der befragten Personalmanager laut einer Studie der Beratungsgesellschaft Kienbaum „[…] große Bedenken, digitale Personaldaten in die Cloud zu geben“</w:t>
      </w:r>
      <w:r w:rsidR="00370556">
        <w:rPr>
          <w:rFonts w:eastAsia="Times New Roman"/>
        </w:rPr>
        <w:t>.</w:t>
      </w:r>
      <w:r>
        <w:rPr>
          <w:rStyle w:val="Funotenzeichen"/>
          <w:rFonts w:eastAsia="Times New Roman" w:cs="Arial"/>
          <w:szCs w:val="24"/>
        </w:rPr>
        <w:footnoteReference w:id="6"/>
      </w:r>
    </w:p>
    <w:p w14:paraId="30F263E4" w14:textId="77777777" w:rsidR="00280938" w:rsidRPr="006E37B7" w:rsidRDefault="00280938" w:rsidP="001F6B93">
      <w:pPr>
        <w:rPr>
          <w:rFonts w:eastAsia="Times New Roman"/>
        </w:rPr>
      </w:pPr>
      <w:r w:rsidRPr="006E37B7">
        <w:rPr>
          <w:rFonts w:eastAsia="Times New Roman"/>
        </w:rPr>
        <w:t>Die Umsetzung eines zeitgemäßen Talent Managements</w:t>
      </w:r>
      <w:r>
        <w:rPr>
          <w:rFonts w:eastAsia="Times New Roman"/>
        </w:rPr>
        <w:t xml:space="preserve"> </w:t>
      </w:r>
      <w:r w:rsidRPr="006E37B7">
        <w:rPr>
          <w:rFonts w:eastAsia="Times New Roman"/>
        </w:rPr>
        <w:t>gehört</w:t>
      </w:r>
      <w:r>
        <w:rPr>
          <w:rFonts w:eastAsia="Times New Roman"/>
        </w:rPr>
        <w:t xml:space="preserve"> aufgrund der vielfältigen Anforderungen </w:t>
      </w:r>
      <w:r w:rsidRPr="006E37B7">
        <w:rPr>
          <w:rFonts w:eastAsia="Times New Roman"/>
        </w:rPr>
        <w:t>zu den neuen Herausforderungen im Human Resources der Unternehmen.</w:t>
      </w:r>
      <w:r w:rsidRPr="006E37B7">
        <w:rPr>
          <w:rStyle w:val="Funotenzeichen"/>
          <w:rFonts w:eastAsia="Times New Roman" w:cs="Arial"/>
          <w:szCs w:val="24"/>
        </w:rPr>
        <w:footnoteReference w:id="7"/>
      </w:r>
    </w:p>
    <w:p w14:paraId="5DEEDCA5" w14:textId="2BF984D5" w:rsidR="00E36EAC" w:rsidRDefault="00370556" w:rsidP="001F6B93">
      <w:pPr>
        <w:rPr>
          <w:rFonts w:eastAsia="Times New Roman"/>
        </w:rPr>
      </w:pPr>
      <w:r>
        <w:rPr>
          <w:rFonts w:eastAsia="Times New Roman"/>
        </w:rPr>
        <w:t xml:space="preserve">Dies betrifft auch </w:t>
      </w:r>
      <w:r w:rsidR="00280938" w:rsidRPr="006E37B7">
        <w:rPr>
          <w:rFonts w:eastAsia="Times New Roman"/>
        </w:rPr>
        <w:t xml:space="preserve">Kunden </w:t>
      </w:r>
      <w:r w:rsidR="00280938">
        <w:rPr>
          <w:rFonts w:eastAsia="Times New Roman"/>
        </w:rPr>
        <w:t>von</w:t>
      </w:r>
      <w:r w:rsidR="00280938" w:rsidRPr="006E37B7">
        <w:rPr>
          <w:rFonts w:eastAsia="Times New Roman"/>
        </w:rPr>
        <w:t xml:space="preserve"> Arvato Systems</w:t>
      </w:r>
      <w:r w:rsidR="00280938">
        <w:rPr>
          <w:rStyle w:val="Funotenzeichen"/>
          <w:rFonts w:eastAsia="Times New Roman" w:cs="Arial"/>
          <w:szCs w:val="24"/>
        </w:rPr>
        <w:footnoteReference w:id="8"/>
      </w:r>
      <w:r w:rsidR="00280938" w:rsidRPr="006E37B7">
        <w:rPr>
          <w:rFonts w:eastAsia="Times New Roman"/>
        </w:rPr>
        <w:t>, die bis dato über</w:t>
      </w:r>
      <w:r w:rsidR="00D16362">
        <w:rPr>
          <w:rFonts w:eastAsia="Times New Roman"/>
        </w:rPr>
        <w:t xml:space="preserve"> keine</w:t>
      </w:r>
      <w:r w:rsidR="00CF4322">
        <w:rPr>
          <w:rFonts w:eastAsia="Times New Roman"/>
        </w:rPr>
        <w:t xml:space="preserve"> softwaregestützte</w:t>
      </w:r>
      <w:r w:rsidR="00D16362">
        <w:rPr>
          <w:rFonts w:eastAsia="Times New Roman"/>
        </w:rPr>
        <w:t xml:space="preserve"> Talent Management-Lösung verfügen und deshalb</w:t>
      </w:r>
      <w:r w:rsidR="00280938" w:rsidRPr="006E37B7">
        <w:rPr>
          <w:rFonts w:eastAsia="Times New Roman"/>
        </w:rPr>
        <w:t xml:space="preserve"> Potenziale zur Optimierung ihrer HR-Prozesse </w:t>
      </w:r>
      <w:r w:rsidR="00D16362">
        <w:rPr>
          <w:rFonts w:eastAsia="Times New Roman"/>
        </w:rPr>
        <w:t>haben</w:t>
      </w:r>
      <w:r w:rsidR="00280938" w:rsidRPr="006E37B7">
        <w:rPr>
          <w:rFonts w:eastAsia="Times New Roman"/>
        </w:rPr>
        <w:t>.</w:t>
      </w:r>
    </w:p>
    <w:p w14:paraId="2F939656" w14:textId="65E90AEE" w:rsidR="008B4235" w:rsidRPr="00015C83" w:rsidRDefault="008B4235" w:rsidP="00C120EF">
      <w:pPr>
        <w:pStyle w:val="BTUnterberschriften"/>
      </w:pPr>
      <w:bookmarkStart w:id="8" w:name="_Toc505947731"/>
      <w:r w:rsidRPr="00015C83">
        <w:lastRenderedPageBreak/>
        <w:t xml:space="preserve">Zielstellung </w:t>
      </w:r>
      <w:r w:rsidR="000E6B94" w:rsidRPr="00015C83">
        <w:t>und inhaltliche Abgrenzung</w:t>
      </w:r>
      <w:bookmarkEnd w:id="8"/>
    </w:p>
    <w:p w14:paraId="4BFB2667" w14:textId="77777777" w:rsidR="00280938" w:rsidRPr="006E37B7" w:rsidRDefault="00280938" w:rsidP="001F6B93">
      <w:r w:rsidRPr="00F06AED">
        <w:t xml:space="preserve">Als Beratungshaus und IT-Dienstleister betreut Arvato Systems seit vielen Jahren </w:t>
      </w:r>
      <w:r w:rsidRPr="006E37B7">
        <w:t xml:space="preserve">Kunden in unterschiedlichen Modulen des SAP. </w:t>
      </w:r>
    </w:p>
    <w:p w14:paraId="2EEA3AA9" w14:textId="40A532E8" w:rsidR="00735E45" w:rsidRDefault="00280938" w:rsidP="00735E45">
      <w:r w:rsidRPr="006E37B7">
        <w:t>Die SAP SE ist mit ihrer gleichnamigen Unternehmenssoftware für Geschäftsprozesse Marktführer auf dem Gebiet der ERP-Systeme.</w:t>
      </w:r>
      <w:r w:rsidRPr="006E37B7">
        <w:rPr>
          <w:rStyle w:val="Funotenzeichen"/>
          <w:rFonts w:eastAsia="Times New Roman" w:cs="Arial"/>
          <w:szCs w:val="24"/>
        </w:rPr>
        <w:footnoteReference w:id="9"/>
      </w:r>
      <w:r w:rsidRPr="006E37B7">
        <w:t xml:space="preserve"> </w:t>
      </w:r>
      <w:r w:rsidR="00735E45">
        <w:t>Der 1972 in Walldorf gegründete Konzern hat über 345.000 Kunden und beschäftigt mehr als 84.100 Mitarbeiter. Zu den Produkten der SAP gehört Computersoftware, die speziell für die Abbildung und Automatisierung von Geschäftsprozessen von Unternehmen entwickelt wurde. Neben der klassischen ERP-Softwarelandschaft</w:t>
      </w:r>
      <w:r w:rsidR="00EB3742">
        <w:t>,</w:t>
      </w:r>
      <w:r w:rsidR="00735E45">
        <w:t xml:space="preserve"> bietet der Konzern auch spezifische Branchenlösungen und Software auf Basis einer Cloud-Architektur am Markt an. Ergänzt wird das Angebot durch Support-, Schulungs- und sonstige Serviceleistungen.</w:t>
      </w:r>
      <w:r w:rsidR="00735E45">
        <w:rPr>
          <w:rStyle w:val="Funotenzeichen"/>
        </w:rPr>
        <w:footnoteReference w:id="10"/>
      </w:r>
    </w:p>
    <w:p w14:paraId="1275478B" w14:textId="1A594C98" w:rsidR="00280938" w:rsidRPr="006E37B7" w:rsidRDefault="00280938" w:rsidP="001F6B93">
      <w:r w:rsidRPr="006E37B7">
        <w:t xml:space="preserve">Im Fachbereich </w:t>
      </w:r>
      <w:r w:rsidR="00D16362">
        <w:t>„</w:t>
      </w:r>
      <w:r w:rsidRPr="006E37B7">
        <w:t xml:space="preserve">SAP Core &amp; HCM – </w:t>
      </w:r>
      <w:proofErr w:type="spellStart"/>
      <w:r w:rsidRPr="006E37B7">
        <w:t>Application</w:t>
      </w:r>
      <w:proofErr w:type="spellEnd"/>
      <w:r w:rsidRPr="006E37B7">
        <w:t xml:space="preserve"> Management Services</w:t>
      </w:r>
      <w:r w:rsidR="00D16362">
        <w:t>“</w:t>
      </w:r>
      <w:r w:rsidRPr="006E37B7">
        <w:t xml:space="preserve"> </w:t>
      </w:r>
      <w:r>
        <w:t>von Arvato Systems</w:t>
      </w:r>
      <w:r w:rsidRPr="006E37B7">
        <w:t xml:space="preserve">, kann für das Modul SAP HCM ein Bestandskundengeschäft vorgewiesen werden, das </w:t>
      </w:r>
      <w:r w:rsidR="00D16362">
        <w:t>momentan aus</w:t>
      </w:r>
      <w:r w:rsidRPr="006E37B7">
        <w:t xml:space="preserve"> den Applikationen Personaladministration, Organisationsmanagement, Personalzeitwirtschaft und Reisemanagement </w:t>
      </w:r>
      <w:r w:rsidR="00D16362">
        <w:t>besteht</w:t>
      </w:r>
      <w:r w:rsidRPr="006E37B7">
        <w:t>. Die Kundensysteme liegen On-</w:t>
      </w:r>
      <w:proofErr w:type="spellStart"/>
      <w:r w:rsidRPr="006E37B7">
        <w:t>Premise</w:t>
      </w:r>
      <w:proofErr w:type="spellEnd"/>
      <w:r w:rsidRPr="006E37B7">
        <w:rPr>
          <w:rStyle w:val="Funotenzeichen"/>
          <w:rFonts w:eastAsia="Times New Roman" w:cs="Arial"/>
          <w:szCs w:val="24"/>
        </w:rPr>
        <w:footnoteReference w:id="11"/>
      </w:r>
      <w:r w:rsidR="00DD48D1">
        <w:t xml:space="preserve"> auf den Servern des Dienstleisters</w:t>
      </w:r>
      <w:r>
        <w:t xml:space="preserve"> Arvato Systems</w:t>
      </w:r>
      <w:r w:rsidR="00DD48D1">
        <w:t>. Dieser ist d</w:t>
      </w:r>
      <w:r w:rsidRPr="006E37B7">
        <w:t xml:space="preserve">arüber hinaus auch für Wartung und Support </w:t>
      </w:r>
      <w:r w:rsidR="00DD48D1">
        <w:t xml:space="preserve">der Systeme </w:t>
      </w:r>
      <w:r w:rsidR="00F62FA5">
        <w:t>verantwortlich</w:t>
      </w:r>
      <w:r w:rsidRPr="006E37B7">
        <w:t>.</w:t>
      </w:r>
    </w:p>
    <w:p w14:paraId="3846531F" w14:textId="77777777" w:rsidR="00280938" w:rsidRPr="006E37B7" w:rsidRDefault="00280938" w:rsidP="001F6B93">
      <w:r w:rsidRPr="006E37B7">
        <w:t>In dieser Bachelorthesis</w:t>
      </w:r>
      <w:r>
        <w:t xml:space="preserve"> sollen</w:t>
      </w:r>
      <w:r w:rsidRPr="006E37B7">
        <w:t xml:space="preserve"> die Potenziale zur Implementierung eines Talent Managements mit SuccessFactors für Kunden, die dem Profil der Kunden des Fachbereich</w:t>
      </w:r>
      <w:r>
        <w:t>s</w:t>
      </w:r>
      <w:r w:rsidRPr="006E37B7">
        <w:t xml:space="preserve"> SAP Core &amp; HCM – </w:t>
      </w:r>
      <w:proofErr w:type="spellStart"/>
      <w:r w:rsidRPr="006E37B7">
        <w:t>Application</w:t>
      </w:r>
      <w:proofErr w:type="spellEnd"/>
      <w:r w:rsidRPr="006E37B7">
        <w:t xml:space="preserve"> Management Services </w:t>
      </w:r>
      <w:r>
        <w:t>von Arvato Systems</w:t>
      </w:r>
      <w:r w:rsidRPr="006E37B7">
        <w:t xml:space="preserve"> ähneln, aufgezeigt</w:t>
      </w:r>
      <w:r>
        <w:t xml:space="preserve"> werden</w:t>
      </w:r>
      <w:r w:rsidRPr="006E37B7">
        <w:t>.</w:t>
      </w:r>
    </w:p>
    <w:p w14:paraId="7CEFABDE" w14:textId="77777777" w:rsidR="00280938" w:rsidRPr="006E37B7" w:rsidRDefault="00280938" w:rsidP="001F6B93">
      <w:r w:rsidRPr="006E37B7">
        <w:t>Hierzu werden folgende Forschungsfragen zu beantworten sein:</w:t>
      </w:r>
    </w:p>
    <w:p w14:paraId="11A15B2A" w14:textId="78F10CA0" w:rsidR="00280938" w:rsidRPr="006E37B7" w:rsidRDefault="00280938" w:rsidP="004D476E">
      <w:pPr>
        <w:pStyle w:val="Listenabsatz"/>
        <w:numPr>
          <w:ilvl w:val="0"/>
          <w:numId w:val="5"/>
        </w:numPr>
      </w:pPr>
      <w:r w:rsidRPr="006E37B7">
        <w:t xml:space="preserve">Welche </w:t>
      </w:r>
      <w:r w:rsidR="00011DB7">
        <w:t>aktuellen Anforderungen an ein</w:t>
      </w:r>
      <w:r w:rsidRPr="006E37B7">
        <w:t xml:space="preserve"> Talent Management</w:t>
      </w:r>
      <w:r w:rsidR="00011DB7">
        <w:t xml:space="preserve"> gibt es?</w:t>
      </w:r>
    </w:p>
    <w:p w14:paraId="38B69161" w14:textId="66F6B22D" w:rsidR="00280938" w:rsidRPr="00011DB7" w:rsidRDefault="00280938" w:rsidP="00011DB7">
      <w:pPr>
        <w:pStyle w:val="Listenabsatz"/>
        <w:numPr>
          <w:ilvl w:val="0"/>
          <w:numId w:val="5"/>
        </w:numPr>
      </w:pPr>
      <w:r w:rsidRPr="003C339F">
        <w:t>Für welche konkreten Anwendungsfälle bietet SAP SuccessFactors Lösungen?</w:t>
      </w:r>
      <w:r w:rsidRPr="00011DB7">
        <w:rPr>
          <w:rStyle w:val="Funotenzeichen"/>
          <w:rFonts w:eastAsia="Times New Roman" w:cs="Arial"/>
          <w:szCs w:val="24"/>
        </w:rPr>
        <w:footnoteReference w:id="12"/>
      </w:r>
    </w:p>
    <w:p w14:paraId="4EF402D0" w14:textId="60A1CBBC" w:rsidR="00280938" w:rsidRPr="006E37B7" w:rsidRDefault="00280938" w:rsidP="001F6B93">
      <w:r w:rsidRPr="006E37B7">
        <w:t>Das methodische Ziel der Bachelorarbeit besteht in der Erar</w:t>
      </w:r>
      <w:r w:rsidR="002E7872">
        <w:t>beitung einer Potenzialanalyse,</w:t>
      </w:r>
      <w:r w:rsidRPr="006E37B7">
        <w:t xml:space="preserve"> die Kundenanforderungen an ein Talent Management mit den Potenzialen der Su</w:t>
      </w:r>
      <w:r>
        <w:t>c</w:t>
      </w:r>
      <w:r w:rsidRPr="006E37B7">
        <w:t xml:space="preserve">cessFactors-Lösung abgleicht, um auf Grundlage dieses Abgleichs Handlungsempfehlungen </w:t>
      </w:r>
      <w:r w:rsidR="00DB353D">
        <w:t>zur Umsetzung</w:t>
      </w:r>
      <w:r w:rsidR="00C91C83">
        <w:t xml:space="preserve"> ableiten zu können.</w:t>
      </w:r>
    </w:p>
    <w:p w14:paraId="021CD7D5" w14:textId="302F33CA" w:rsidR="00280938" w:rsidRPr="00280938" w:rsidRDefault="00280938" w:rsidP="001F6B93">
      <w:r w:rsidRPr="00280938">
        <w:t xml:space="preserve">Die Adressaten der Bachelorthesis sind Entscheider und Berater aus dem Fachbereich SAP Core &amp; HCM – </w:t>
      </w:r>
      <w:proofErr w:type="spellStart"/>
      <w:r w:rsidRPr="00280938">
        <w:t>Application</w:t>
      </w:r>
      <w:proofErr w:type="spellEnd"/>
      <w:r w:rsidRPr="00280938">
        <w:t xml:space="preserve"> Management Services von Arvato Systems. Das Er</w:t>
      </w:r>
      <w:r w:rsidRPr="00280938">
        <w:lastRenderedPageBreak/>
        <w:t>gebnis der Bachelorthesis dient als Entscheidungsgrundlage für die weitere strategische Posit</w:t>
      </w:r>
      <w:r w:rsidR="00D31BB0">
        <w:t>ionierung von Arvato Systems in Bezug auf SAP</w:t>
      </w:r>
      <w:r w:rsidRPr="00280938">
        <w:t xml:space="preserve"> SuccessFactors sowie für die Realisierung eines solchen Einführungsprojektes.</w:t>
      </w:r>
    </w:p>
    <w:p w14:paraId="2790B9EE" w14:textId="45C9FCD1" w:rsidR="00280938" w:rsidRPr="00280938" w:rsidRDefault="00280938" w:rsidP="001F6B93">
      <w:r w:rsidRPr="006E37B7">
        <w:t xml:space="preserve">Neben dem Unternehmensbereich </w:t>
      </w:r>
      <w:r w:rsidRPr="00280938">
        <w:t xml:space="preserve">SAP Core &amp; HCM – </w:t>
      </w:r>
      <w:proofErr w:type="spellStart"/>
      <w:r w:rsidRPr="00280938">
        <w:t>Application</w:t>
      </w:r>
      <w:proofErr w:type="spellEnd"/>
      <w:r w:rsidRPr="00280938">
        <w:t xml:space="preserve"> Management Services</w:t>
      </w:r>
      <w:r w:rsidRPr="006E37B7">
        <w:t xml:space="preserve"> berührt die in dem Theoriekapitel beschriebene Thematik auch Prozesse anderer Bereiche innerhalb des Unternehmens. So sind Auswirkungen</w:t>
      </w:r>
      <w:r>
        <w:t xml:space="preserve"> </w:t>
      </w:r>
      <w:r w:rsidRPr="006E37B7">
        <w:t xml:space="preserve">auch in den Bereichen Human Resources </w:t>
      </w:r>
      <w:r>
        <w:t>sowie</w:t>
      </w:r>
      <w:r w:rsidRPr="006E37B7">
        <w:t xml:space="preserve"> </w:t>
      </w:r>
      <w:r>
        <w:t>Infrastructure &amp; Cloud Management Services</w:t>
      </w:r>
      <w:r w:rsidRPr="006E37B7">
        <w:t xml:space="preserve"> spürbar. Aufgru</w:t>
      </w:r>
      <w:r>
        <w:t>nd des begrenzten Bearbeitungs- bzw. Erstellungszeitraum</w:t>
      </w:r>
      <w:r w:rsidRPr="006E37B7">
        <w:t>s der</w:t>
      </w:r>
      <w:r>
        <w:t xml:space="preserve"> Bachelora</w:t>
      </w:r>
      <w:r w:rsidRPr="006E37B7">
        <w:t xml:space="preserve">rbeit, </w:t>
      </w:r>
      <w:r w:rsidR="00C304B8">
        <w:t>wurde die Thematik</w:t>
      </w:r>
      <w:r w:rsidRPr="006E37B7">
        <w:t xml:space="preserve"> aus der Perspektive des </w:t>
      </w:r>
      <w:r w:rsidRPr="00280938">
        <w:t xml:space="preserve">HCM </w:t>
      </w:r>
      <w:proofErr w:type="spellStart"/>
      <w:r w:rsidRPr="00280938">
        <w:t>Application</w:t>
      </w:r>
      <w:proofErr w:type="spellEnd"/>
      <w:r w:rsidRPr="00280938">
        <w:t xml:space="preserve"> Management Services</w:t>
      </w:r>
      <w:r w:rsidR="003D799B">
        <w:t xml:space="preserve"> in dessen jeweils typischer</w:t>
      </w:r>
      <w:r w:rsidR="006A2D94">
        <w:t xml:space="preserve"> Charakteristik </w:t>
      </w:r>
      <w:r w:rsidR="00C304B8">
        <w:t>beleuchtet.</w:t>
      </w:r>
    </w:p>
    <w:p w14:paraId="7639B81A" w14:textId="77777777" w:rsidR="006809AE" w:rsidRPr="00771080" w:rsidRDefault="006809AE" w:rsidP="00C120EF">
      <w:pPr>
        <w:pStyle w:val="BTUnterberschriften"/>
      </w:pPr>
      <w:bookmarkStart w:id="15" w:name="_Toc505947732"/>
      <w:r w:rsidRPr="00CD2A74">
        <w:t>Vorgehensweise</w:t>
      </w:r>
      <w:bookmarkEnd w:id="15"/>
    </w:p>
    <w:p w14:paraId="1F58A9B8" w14:textId="66EAABA2" w:rsidR="00280938" w:rsidRPr="00280938" w:rsidRDefault="00280938" w:rsidP="001F6B93">
      <w:r w:rsidRPr="00280938">
        <w:t xml:space="preserve">Um die Relevanz und Hintergründe zur Themenwahl </w:t>
      </w:r>
      <w:r w:rsidR="00C304B8">
        <w:t>hervorzuheben</w:t>
      </w:r>
      <w:r w:rsidRPr="00280938">
        <w:t xml:space="preserve">, </w:t>
      </w:r>
      <w:r w:rsidR="00EB3742">
        <w:t>we</w:t>
      </w:r>
      <w:r w:rsidR="006A2D94">
        <w:t>rden</w:t>
      </w:r>
      <w:r w:rsidRPr="00280938">
        <w:t xml:space="preserve"> diese in der Problemstellung der Einleitung beschrieben. In der sich anschließenden Zielstellung </w:t>
      </w:r>
      <w:r w:rsidR="00EB3742">
        <w:t>we</w:t>
      </w:r>
      <w:r w:rsidR="00F50E09">
        <w:t>rden</w:t>
      </w:r>
      <w:r w:rsidRPr="00280938">
        <w:t xml:space="preserve"> theoretische, praktische und methodische Ziele der Arbeit erläutert. </w:t>
      </w:r>
      <w:r w:rsidR="00F50E09">
        <w:t>Es folgt e</w:t>
      </w:r>
      <w:r w:rsidRPr="00280938">
        <w:t xml:space="preserve">ine kurze Vorstellung </w:t>
      </w:r>
      <w:r w:rsidR="003B1D94">
        <w:t>der Kundenstruktur von Arvato Systems</w:t>
      </w:r>
      <w:r w:rsidR="00F50E09">
        <w:t xml:space="preserve">, die den Abschluss </w:t>
      </w:r>
      <w:r w:rsidRPr="00280938">
        <w:t>der Einleitung</w:t>
      </w:r>
      <w:r w:rsidR="00F50E09">
        <w:t xml:space="preserve"> bildet</w:t>
      </w:r>
      <w:r w:rsidRPr="00280938">
        <w:t>.</w:t>
      </w:r>
    </w:p>
    <w:p w14:paraId="2773BD74" w14:textId="6F5B2790" w:rsidR="00280938" w:rsidRPr="009861D0" w:rsidRDefault="00280938" w:rsidP="001F6B93">
      <w:r w:rsidRPr="009861D0">
        <w:t xml:space="preserve">Im Theorieteil der Arbeit werden zunächst themenrelevante Begriffe terminologisch abgegrenzt und das Talent Management in das Wissenschaftsgebiet des Personalmanagements eingeordnet. </w:t>
      </w:r>
    </w:p>
    <w:p w14:paraId="625FF595" w14:textId="44ED6523" w:rsidR="00180E59" w:rsidRDefault="00BD2C10" w:rsidP="00180E59">
      <w:r>
        <w:t>Das dritte Kapitel</w:t>
      </w:r>
      <w:r w:rsidR="00280938" w:rsidRPr="00280938">
        <w:t xml:space="preserve"> beschäftigt sich mit </w:t>
      </w:r>
      <w:r>
        <w:t xml:space="preserve">dem gesamten Talent Management-Prozess. </w:t>
      </w:r>
      <w:r w:rsidRPr="009861D0">
        <w:t xml:space="preserve">Das Ziel ist </w:t>
      </w:r>
      <w:r>
        <w:t>es, einen</w:t>
      </w:r>
      <w:r w:rsidRPr="009861D0">
        <w:t xml:space="preserve"> vollständigen Aufgabenkatalog</w:t>
      </w:r>
      <w:r>
        <w:t xml:space="preserve"> für diesen Prozess zu erstellen. </w:t>
      </w:r>
    </w:p>
    <w:p w14:paraId="685EE547" w14:textId="04551118" w:rsidR="00180E59" w:rsidRPr="00280938" w:rsidRDefault="00180E59" w:rsidP="00180E59">
      <w:r w:rsidRPr="00280938">
        <w:t>De</w:t>
      </w:r>
      <w:r w:rsidR="0065161B">
        <w:t>r</w:t>
      </w:r>
      <w:r w:rsidRPr="00280938">
        <w:t xml:space="preserve"> Hauptteil der Arbeit</w:t>
      </w:r>
      <w:r w:rsidR="001145A6">
        <w:t xml:space="preserve"> in Kapitel 4</w:t>
      </w:r>
      <w:r w:rsidRPr="00280938">
        <w:t xml:space="preserve"> bildet die Beantwortung der im Vorfeld formulierten Forschungsfragen. Zum Einsatz kommt hier eine eigens durchgeführte Potenzialanalyse zu sämtlichen Talent Management-Modulen der Succes</w:t>
      </w:r>
      <w:r w:rsidR="00C304B8">
        <w:t>s</w:t>
      </w:r>
      <w:r w:rsidRPr="00280938">
        <w:t>Factors-Softwarelösung. Als Grundlage für d</w:t>
      </w:r>
      <w:r>
        <w:t xml:space="preserve">ie Analyse dient </w:t>
      </w:r>
      <w:r w:rsidR="0065161B">
        <w:t>der</w:t>
      </w:r>
      <w:r w:rsidRPr="00280938">
        <w:t xml:space="preserve"> erarbeitete theoretische Katalog der Talent Management-Aufgaben. Nach ausführlicher Betrachtung </w:t>
      </w:r>
      <w:r w:rsidR="0065161B">
        <w:t>werden im Anschluss</w:t>
      </w:r>
      <w:r w:rsidRPr="00280938">
        <w:t xml:space="preserve"> Implementierungsempfehlungen</w:t>
      </w:r>
      <w:r w:rsidR="0065161B">
        <w:t xml:space="preserve"> gegeben</w:t>
      </w:r>
      <w:r w:rsidRPr="00280938">
        <w:t>.</w:t>
      </w:r>
    </w:p>
    <w:p w14:paraId="1E37DB2B" w14:textId="5E988D94" w:rsidR="00280938" w:rsidRPr="00280938" w:rsidRDefault="001145A6" w:rsidP="001F6B93">
      <w:r>
        <w:t>Kapitel 5</w:t>
      </w:r>
      <w:r w:rsidR="00BE5FCD">
        <w:t xml:space="preserve"> beinhaltet die</w:t>
      </w:r>
      <w:r w:rsidR="00280938" w:rsidRPr="00280938">
        <w:t xml:space="preserve"> aktuellen Entwicklungen der digitalen Transformation und deren Auswirkungen auf die Anforderungen an ein modernes Talent Management. Weiterhin </w:t>
      </w:r>
      <w:r w:rsidR="00C304B8">
        <w:t>wird</w:t>
      </w:r>
      <w:r w:rsidR="00280938" w:rsidRPr="00280938">
        <w:t xml:space="preserve"> auf die besondere Relevanz des Datenschutzes im Human Resources und damit zusammenhängend bei der Einführung eines Talent Managements ein</w:t>
      </w:r>
      <w:r w:rsidR="00C304B8">
        <w:t>gegangen</w:t>
      </w:r>
      <w:r w:rsidR="00280938" w:rsidRPr="00280938">
        <w:t>.</w:t>
      </w:r>
    </w:p>
    <w:p w14:paraId="66FCC1F0" w14:textId="773E1A01" w:rsidR="00280938" w:rsidRPr="00280938" w:rsidRDefault="00280938" w:rsidP="001F6B93">
      <w:r w:rsidRPr="00F50E09">
        <w:t>Den Schluss der Arbeit bildet die Zusammenfassung der gewonnenen Ergebnisse aus dem Hauptteil.</w:t>
      </w:r>
    </w:p>
    <w:p w14:paraId="09A90748" w14:textId="77777777" w:rsidR="005101D8" w:rsidRPr="00771080" w:rsidRDefault="000E6B94" w:rsidP="00C120EF">
      <w:pPr>
        <w:pStyle w:val="BTUnterberschriften"/>
      </w:pPr>
      <w:bookmarkStart w:id="16" w:name="_Toc505947733"/>
      <w:r w:rsidRPr="005072C7">
        <w:lastRenderedPageBreak/>
        <w:t>Kundenstruktur de</w:t>
      </w:r>
      <w:r w:rsidR="003B0F75" w:rsidRPr="005072C7">
        <w:t xml:space="preserve">s Fachbereichs SAP Core &amp; HCM – </w:t>
      </w:r>
      <w:proofErr w:type="spellStart"/>
      <w:r w:rsidR="003B0F75" w:rsidRPr="005072C7">
        <w:t>Application</w:t>
      </w:r>
      <w:proofErr w:type="spellEnd"/>
      <w:r w:rsidR="003B0F75" w:rsidRPr="005072C7">
        <w:t xml:space="preserve"> Management Services</w:t>
      </w:r>
      <w:bookmarkEnd w:id="16"/>
    </w:p>
    <w:p w14:paraId="348908A2" w14:textId="7DC35001" w:rsidR="00D63842" w:rsidRDefault="00D63842" w:rsidP="00D63842">
      <w:r>
        <w:t>Arvato Systems Perdata GmbH ist ein IT-Dienstleister mit Hauptsitz in Leipzig und versteht sich als Digitalisierungspartner für Kunden aus dem Energie- und Versorgungsmarkt</w:t>
      </w:r>
      <w:r w:rsidR="00D41DA5">
        <w:t>.</w:t>
      </w:r>
      <w:r w:rsidR="001E5501">
        <w:rPr>
          <w:rStyle w:val="Funotenzeichen"/>
        </w:rPr>
        <w:footnoteReference w:id="13"/>
      </w:r>
      <w:r w:rsidR="00D41DA5">
        <w:t xml:space="preserve"> Hierzu unterstützt Arvato Systems die Geschäftsprozesse seiner Kunden durch technische und fachliche Lösungen </w:t>
      </w:r>
      <w:r w:rsidR="0001391C">
        <w:t>sowie</w:t>
      </w:r>
      <w:r w:rsidR="00D41DA5">
        <w:t xml:space="preserve"> durch Beratungsleistungen zur </w:t>
      </w:r>
      <w:r w:rsidR="0001391C">
        <w:t>Entwicklung neuer</w:t>
      </w:r>
      <w:r w:rsidR="00D41DA5">
        <w:t xml:space="preserve"> </w:t>
      </w:r>
      <w:r w:rsidR="0001391C">
        <w:t>Geschäfts-</w:t>
      </w:r>
      <w:r w:rsidR="000E30F1">
        <w:t>,</w:t>
      </w:r>
      <w:r w:rsidR="0001391C">
        <w:t xml:space="preserve"> Prozess- und IT-Strategien</w:t>
      </w:r>
      <w:r w:rsidR="00D41DA5">
        <w:t xml:space="preserve">. Ein Geschäftsfeld von Arvato Systems </w:t>
      </w:r>
      <w:r w:rsidR="001009B3">
        <w:t>stellt</w:t>
      </w:r>
      <w:r w:rsidR="00D41DA5">
        <w:t xml:space="preserve"> die Applikationsbetreuung im SAP </w:t>
      </w:r>
      <w:r w:rsidR="006E6027">
        <w:t>Core</w:t>
      </w:r>
      <w:r w:rsidR="00D41DA5">
        <w:t>-Umfeld</w:t>
      </w:r>
      <w:r w:rsidR="001009B3">
        <w:t xml:space="preserve"> durch den Fachbereich SAP Core &amp; HCM – </w:t>
      </w:r>
      <w:proofErr w:type="spellStart"/>
      <w:r w:rsidR="001009B3">
        <w:t>Application</w:t>
      </w:r>
      <w:proofErr w:type="spellEnd"/>
      <w:r w:rsidR="001009B3">
        <w:t xml:space="preserve"> Management Services dar</w:t>
      </w:r>
      <w:r w:rsidR="00D41DA5">
        <w:t xml:space="preserve">. </w:t>
      </w:r>
      <w:r w:rsidR="001009B3">
        <w:t>Zu den Kunden des Fachbereich</w:t>
      </w:r>
      <w:r w:rsidR="009861D0">
        <w:t>s</w:t>
      </w:r>
      <w:r w:rsidR="001009B3">
        <w:t xml:space="preserve"> zählen Energieversorgungsunternehmen, Unternehmen der Wasserwirtschaft, Verkehrsbetriebe, Entsorgungsunternehmen </w:t>
      </w:r>
      <w:r w:rsidR="0037074F">
        <w:t>sowie</w:t>
      </w:r>
      <w:r w:rsidR="001009B3">
        <w:t xml:space="preserve"> weitere öffentliche </w:t>
      </w:r>
      <w:r w:rsidR="006E6027">
        <w:t>Dienstleister</w:t>
      </w:r>
      <w:r w:rsidR="001009B3">
        <w:t>.</w:t>
      </w:r>
      <w:r w:rsidR="00DF7C3E">
        <w:rPr>
          <w:rStyle w:val="Funotenzeichen"/>
        </w:rPr>
        <w:footnoteReference w:id="14"/>
      </w:r>
      <w:r w:rsidR="001E5501">
        <w:t xml:space="preserve"> Die Bachelorthesis hat zum Ziel</w:t>
      </w:r>
      <w:r w:rsidR="000E30F1">
        <w:t>,</w:t>
      </w:r>
      <w:r w:rsidR="001E5501">
        <w:t xml:space="preserve"> die softwaregestützte Abbildung eines Talent Managem</w:t>
      </w:r>
      <w:r w:rsidR="000E30F1">
        <w:t>ents mit SAP SuccessFactors auf Umsetzbarkeit zu analysieren. Vor diesem Hintergrund werden in den Überlegungen nur jene Kunden des Fach</w:t>
      </w:r>
      <w:r w:rsidR="009861D0">
        <w:t xml:space="preserve">bereichs berücksichtigt, die </w:t>
      </w:r>
      <w:r w:rsidR="000E30F1">
        <w:t>bereits Personalprozesse über das SAP ERP HCM-System abbilden und durch die HCM-Experten von Arvato Systems betreut werden. Dies bietet sich aufgrund der Nutzung von technischen Integrationsvorteilen und Synergieeffekten besonders an</w:t>
      </w:r>
      <w:r w:rsidR="00CE0CA1">
        <w:t>.</w:t>
      </w:r>
    </w:p>
    <w:p w14:paraId="08015024" w14:textId="77777777" w:rsidR="00CE0CA1" w:rsidRDefault="00CE0CA1" w:rsidP="00D63842"/>
    <w:p w14:paraId="081D0087" w14:textId="77777777" w:rsidR="006A44D9" w:rsidRPr="00D63842" w:rsidRDefault="006A44D9" w:rsidP="00D63842">
      <w:pPr>
        <w:sectPr w:rsidR="006A44D9" w:rsidRPr="00D63842" w:rsidSect="00A02226">
          <w:headerReference w:type="default" r:id="rId14"/>
          <w:pgSz w:w="11906" w:h="16838"/>
          <w:pgMar w:top="1134" w:right="1418" w:bottom="1134" w:left="1418" w:header="709" w:footer="709" w:gutter="0"/>
          <w:pgNumType w:start="1"/>
          <w:cols w:space="708"/>
          <w:docGrid w:linePitch="360"/>
        </w:sectPr>
      </w:pPr>
    </w:p>
    <w:p w14:paraId="5BA9EE11" w14:textId="18F3457C" w:rsidR="000F548A" w:rsidRPr="005D5DE9" w:rsidRDefault="000505A2" w:rsidP="004D476E">
      <w:pPr>
        <w:pStyle w:val="berschrift3"/>
        <w:numPr>
          <w:ilvl w:val="0"/>
          <w:numId w:val="1"/>
        </w:numPr>
        <w:spacing w:line="312" w:lineRule="auto"/>
        <w:rPr>
          <w:rFonts w:cs="Arial"/>
          <w:szCs w:val="24"/>
        </w:rPr>
      </w:pPr>
      <w:bookmarkStart w:id="17" w:name="_Toc505947734"/>
      <w:r w:rsidRPr="005D5DE9">
        <w:rPr>
          <w:rFonts w:cs="Arial"/>
          <w:szCs w:val="24"/>
        </w:rPr>
        <w:lastRenderedPageBreak/>
        <w:t xml:space="preserve">Talent Management in der </w:t>
      </w:r>
      <w:r w:rsidR="006F039C" w:rsidRPr="005D5DE9">
        <w:rPr>
          <w:rFonts w:cs="Arial"/>
          <w:szCs w:val="24"/>
        </w:rPr>
        <w:t>wirtschaftswissenschaftlichen</w:t>
      </w:r>
      <w:r w:rsidRPr="005D5DE9">
        <w:rPr>
          <w:rFonts w:cs="Arial"/>
          <w:szCs w:val="24"/>
        </w:rPr>
        <w:t xml:space="preserve"> Theorie</w:t>
      </w:r>
      <w:bookmarkStart w:id="18" w:name="_Toc505339165"/>
      <w:bookmarkStart w:id="19" w:name="_Toc505363903"/>
      <w:bookmarkEnd w:id="17"/>
      <w:bookmarkEnd w:id="18"/>
      <w:bookmarkEnd w:id="19"/>
    </w:p>
    <w:p w14:paraId="3BED88F5" w14:textId="77777777" w:rsidR="00B26A65" w:rsidRDefault="00DF7934" w:rsidP="00C120EF">
      <w:pPr>
        <w:pStyle w:val="BTUnterberschriften"/>
      </w:pPr>
      <w:bookmarkStart w:id="20" w:name="_Toc505947735"/>
      <w:r w:rsidRPr="00E00686">
        <w:t xml:space="preserve">Terminologische Abgrenzung </w:t>
      </w:r>
      <w:r w:rsidR="000505A2">
        <w:t>themen</w:t>
      </w:r>
      <w:r w:rsidRPr="00E00686">
        <w:t>relevanter Begriffe</w:t>
      </w:r>
      <w:bookmarkEnd w:id="20"/>
    </w:p>
    <w:p w14:paraId="6AA9B428" w14:textId="252B8002" w:rsidR="0076015D" w:rsidRDefault="0076015D" w:rsidP="0076015D">
      <w:r w:rsidRPr="00B20904">
        <w:t xml:space="preserve">In diesem Abschnitt wird das Talent Management aus Sicht der personalwirtschaftlichen Theorie betrachtet. </w:t>
      </w:r>
      <w:r w:rsidR="00C304B8">
        <w:t>Themenrelevante Begriffe werden entsprechend erklärt.</w:t>
      </w:r>
    </w:p>
    <w:p w14:paraId="2A0275C3" w14:textId="7CA26539" w:rsidR="0055589C" w:rsidRDefault="00DD1E15" w:rsidP="000976BC">
      <w:r>
        <w:t>Unter</w:t>
      </w:r>
      <w:r w:rsidR="0055589C">
        <w:t xml:space="preserve"> Personalmanagement im betrieblichen Kontext </w:t>
      </w:r>
      <w:r>
        <w:t>versteht man die Summe aller Tätigkeiten und Entscheidungen, welche die Arbeitnehmer einer Organisation betreffen. Man unterscheidet</w:t>
      </w:r>
      <w:r w:rsidR="00F820E0">
        <w:t xml:space="preserve"> strategische Prozesse, Kernprozesse und unterstützende Prozesse. Die Personalentwicklung wird den Kernprozessen des Personalmanagements zugeordnet.</w:t>
      </w:r>
      <w:r>
        <w:rPr>
          <w:rStyle w:val="Funotenzeichen"/>
        </w:rPr>
        <w:footnoteReference w:id="15"/>
      </w:r>
    </w:p>
    <w:p w14:paraId="0282080F" w14:textId="46B85E32" w:rsidR="000976BC" w:rsidRPr="00B20904" w:rsidRDefault="000976BC" w:rsidP="000976BC">
      <w:r w:rsidRPr="00B20904">
        <w:t>Zur Personalentwicklung gibt es keine exakte Definition, es liegen vielmehr verschiedene Begriffsverständnisse vor. Nach einem engen Begriffsverständnis der klassischen Personalwirtschaftslehre wird die Personalentwicklung mit der betrieblichen Weiterbildung gleichgesetzt. Laut einer weiter gefassten Begriffsdefinition versteht man unter Personalentwicklung alle für die Belegschaft nach einheitlichen konzeptionellen Standards durchgeführten Maßnahmen. Die</w:t>
      </w:r>
      <w:r w:rsidR="00C304B8">
        <w:t>se</w:t>
      </w:r>
      <w:r w:rsidRPr="00B20904">
        <w:t xml:space="preserve"> Maßnahmen haben zum Ziel, die Mitarbeiter in der Erreichung ihrer betrieblichen und persönlichen Ziele zu unterstützen. Verbesserungen der Qualifikation von Mitarbeitern sämtlicher Hierarchiestufen können durch Bildung, Karriereplanung und Arbeitsstrukturierung erreicht werden.</w:t>
      </w:r>
      <w:r w:rsidRPr="00B20904">
        <w:rPr>
          <w:rStyle w:val="Funotenzeichen"/>
        </w:rPr>
        <w:footnoteReference w:id="16"/>
      </w:r>
    </w:p>
    <w:p w14:paraId="517BDC93" w14:textId="77777777" w:rsidR="000976BC" w:rsidRPr="00B20904" w:rsidRDefault="000976BC" w:rsidP="000976BC">
      <w:r w:rsidRPr="00B20904">
        <w:t>Laut BECKER gehören zur Personalentwicklung alle Maßnahmen „der Bildung, der Förderung und der Organisationsentwicklung, die zielgerichtet, systematisch und methodisch geplant, realisiert und evaluiert werden.“</w:t>
      </w:r>
      <w:r w:rsidRPr="00B20904">
        <w:rPr>
          <w:rStyle w:val="Funotenzeichen"/>
        </w:rPr>
        <w:footnoteReference w:id="17"/>
      </w:r>
      <w:r w:rsidRPr="00B20904">
        <w:t xml:space="preserve"> </w:t>
      </w:r>
    </w:p>
    <w:p w14:paraId="17C9C4EE" w14:textId="0DDE7BD7" w:rsidR="000976BC" w:rsidRPr="00B20904" w:rsidRDefault="008436DC" w:rsidP="000976BC">
      <w:r>
        <w:t>Besonders h</w:t>
      </w:r>
      <w:r w:rsidR="000976BC" w:rsidRPr="00B20904">
        <w:t>ervorzuheben ist, dass nicht die Beseitigung von Defiziten, sondern die Förderung der Mitarbeiter im Zusammenhang mit einer Erweiterung der Fähigkeiten und Fertigkeiten im Betrachtungsmittelpunkt der Personalentwicklung steht.</w:t>
      </w:r>
      <w:r w:rsidR="000976BC" w:rsidRPr="00B20904">
        <w:rPr>
          <w:rStyle w:val="Funotenzeichen"/>
        </w:rPr>
        <w:footnoteReference w:id="18"/>
      </w:r>
    </w:p>
    <w:p w14:paraId="32949A8E" w14:textId="390B6372" w:rsidR="000976BC" w:rsidRPr="00B20904" w:rsidRDefault="000976BC" w:rsidP="000976BC">
      <w:r w:rsidRPr="00B20904">
        <w:t xml:space="preserve">Es ist festzustellen, dass die Personalentwicklung mit ihren vielfältigen Instrumenten über das </w:t>
      </w:r>
      <w:r w:rsidR="00333006" w:rsidRPr="00B20904">
        <w:t>hinausgeht</w:t>
      </w:r>
      <w:r w:rsidRPr="00B20904">
        <w:t>, was lediglich unter der betrieblichen Weiterbildung verstanden wird. Vielmehr kann die betriebliche Weiterbildung als ein Unterelement der Personalentwicklung gesehen werden.</w:t>
      </w:r>
      <w:r w:rsidRPr="00B20904">
        <w:rPr>
          <w:rStyle w:val="Funotenzeichen"/>
        </w:rPr>
        <w:footnoteReference w:id="19"/>
      </w:r>
    </w:p>
    <w:p w14:paraId="22ABEAFC" w14:textId="29644987" w:rsidR="00630B90" w:rsidRPr="00B20904" w:rsidRDefault="00AB75CD" w:rsidP="00B26A65">
      <w:r w:rsidRPr="00B20904">
        <w:t xml:space="preserve">Für das Thema Talent Management liegt keine einheitliche Definition vor. </w:t>
      </w:r>
      <w:r w:rsidR="00573BD6">
        <w:t>Es</w:t>
      </w:r>
      <w:r w:rsidRPr="00B20904">
        <w:t xml:space="preserve"> existieren </w:t>
      </w:r>
      <w:r w:rsidR="00573BD6">
        <w:t xml:space="preserve">eher </w:t>
      </w:r>
      <w:r w:rsidRPr="00B20904">
        <w:t xml:space="preserve">unterschiedliche Herangehensweisen zur Begriffsklärung durch verschiedene </w:t>
      </w:r>
      <w:r w:rsidRPr="00B20904">
        <w:lastRenderedPageBreak/>
        <w:t xml:space="preserve">Autoren. Terminologisch </w:t>
      </w:r>
      <w:r w:rsidR="00B26A65" w:rsidRPr="00B20904">
        <w:t>setzt sich</w:t>
      </w:r>
      <w:r w:rsidRPr="00B20904">
        <w:t xml:space="preserve"> Talent Management aus den beiden Begriffen </w:t>
      </w:r>
      <w:r w:rsidR="00E20AAF" w:rsidRPr="00B20904">
        <w:t>„</w:t>
      </w:r>
      <w:r w:rsidRPr="00B20904">
        <w:t>Talent</w:t>
      </w:r>
      <w:r w:rsidR="00E20AAF" w:rsidRPr="00B20904">
        <w:t>“</w:t>
      </w:r>
      <w:r w:rsidRPr="00B20904">
        <w:t xml:space="preserve"> und </w:t>
      </w:r>
      <w:r w:rsidR="00E20AAF" w:rsidRPr="00B20904">
        <w:t>„</w:t>
      </w:r>
      <w:r w:rsidRPr="00B20904">
        <w:t>Management</w:t>
      </w:r>
      <w:r w:rsidR="00E20AAF" w:rsidRPr="00B20904">
        <w:t>“</w:t>
      </w:r>
      <w:r w:rsidRPr="00B20904">
        <w:t xml:space="preserve"> </w:t>
      </w:r>
      <w:r w:rsidR="00467B5C" w:rsidRPr="00B20904">
        <w:t>zusammen</w:t>
      </w:r>
      <w:r w:rsidR="00B26A65" w:rsidRPr="00B20904">
        <w:t>.</w:t>
      </w:r>
    </w:p>
    <w:p w14:paraId="35D7E0B2" w14:textId="01A14FDA" w:rsidR="009E3C88" w:rsidRPr="00B20904" w:rsidRDefault="009E3C88" w:rsidP="00095B70">
      <w:pPr>
        <w:rPr>
          <w:rFonts w:cs="Arial"/>
        </w:rPr>
      </w:pPr>
      <w:r w:rsidRPr="00B20904">
        <w:rPr>
          <w:rFonts w:cs="Arial"/>
        </w:rPr>
        <w:t xml:space="preserve">Der Begriff Talent entstammt ursprünglich </w:t>
      </w:r>
      <w:r w:rsidR="00FA3A48" w:rsidRPr="00B20904">
        <w:rPr>
          <w:rFonts w:cs="Arial"/>
        </w:rPr>
        <w:t>dem</w:t>
      </w:r>
      <w:r w:rsidRPr="00B20904">
        <w:rPr>
          <w:rFonts w:cs="Arial"/>
        </w:rPr>
        <w:t xml:space="preserve"> griechischen Wort „</w:t>
      </w:r>
      <w:proofErr w:type="spellStart"/>
      <w:r w:rsidRPr="00B20904">
        <w:rPr>
          <w:rFonts w:cs="Arial"/>
        </w:rPr>
        <w:t>tálanton</w:t>
      </w:r>
      <w:proofErr w:type="spellEnd"/>
      <w:r w:rsidRPr="00B20904">
        <w:rPr>
          <w:rFonts w:cs="Arial"/>
        </w:rPr>
        <w:t xml:space="preserve">“ und war in der zeitgenössischen Handelssprache ein Ausdruck für eine Geldsumme, die einem bestimmten Gewicht entsprach. </w:t>
      </w:r>
      <w:r w:rsidR="0084073D" w:rsidRPr="00B20904">
        <w:rPr>
          <w:rFonts w:cs="Arial"/>
        </w:rPr>
        <w:t>H</w:t>
      </w:r>
      <w:r w:rsidRPr="00B20904">
        <w:rPr>
          <w:rFonts w:cs="Arial"/>
        </w:rPr>
        <w:t xml:space="preserve">eutzutage </w:t>
      </w:r>
      <w:r w:rsidR="0084073D" w:rsidRPr="00B20904">
        <w:rPr>
          <w:rFonts w:cs="Arial"/>
        </w:rPr>
        <w:t xml:space="preserve">steht das Wort Talent im Zusammenhang mit </w:t>
      </w:r>
      <w:r w:rsidRPr="00B20904">
        <w:rPr>
          <w:rFonts w:cs="Arial"/>
        </w:rPr>
        <w:t>sogenannte</w:t>
      </w:r>
      <w:r w:rsidR="0084073D" w:rsidRPr="00B20904">
        <w:rPr>
          <w:rFonts w:cs="Arial"/>
        </w:rPr>
        <w:t>n</w:t>
      </w:r>
      <w:r w:rsidRPr="00B20904">
        <w:rPr>
          <w:rFonts w:cs="Arial"/>
        </w:rPr>
        <w:t xml:space="preserve"> Hochleistungsträger</w:t>
      </w:r>
      <w:r w:rsidR="0084073D" w:rsidRPr="00B20904">
        <w:rPr>
          <w:rFonts w:cs="Arial"/>
        </w:rPr>
        <w:t xml:space="preserve">n, auch </w:t>
      </w:r>
      <w:r w:rsidR="00573BD6">
        <w:rPr>
          <w:rFonts w:cs="Arial"/>
        </w:rPr>
        <w:t>„</w:t>
      </w:r>
      <w:r w:rsidR="0084073D" w:rsidRPr="00B20904">
        <w:rPr>
          <w:rFonts w:cs="Arial"/>
        </w:rPr>
        <w:t>High Potentials</w:t>
      </w:r>
      <w:r w:rsidR="00573BD6">
        <w:rPr>
          <w:rFonts w:cs="Arial"/>
        </w:rPr>
        <w:t>“</w:t>
      </w:r>
      <w:r w:rsidR="0084073D" w:rsidRPr="00B20904">
        <w:rPr>
          <w:rFonts w:cs="Arial"/>
        </w:rPr>
        <w:t xml:space="preserve"> oder </w:t>
      </w:r>
      <w:r w:rsidR="00573BD6">
        <w:rPr>
          <w:rFonts w:cs="Arial"/>
        </w:rPr>
        <w:t>„</w:t>
      </w:r>
      <w:r w:rsidR="0084073D" w:rsidRPr="00B20904">
        <w:rPr>
          <w:rFonts w:cs="Arial"/>
        </w:rPr>
        <w:t>Top-Performer</w:t>
      </w:r>
      <w:r w:rsidR="00573BD6">
        <w:rPr>
          <w:rFonts w:cs="Arial"/>
        </w:rPr>
        <w:t>“</w:t>
      </w:r>
      <w:r w:rsidR="0084073D" w:rsidRPr="00B20904">
        <w:rPr>
          <w:rFonts w:cs="Arial"/>
        </w:rPr>
        <w:t xml:space="preserve"> genannt.</w:t>
      </w:r>
      <w:r w:rsidR="0084073D" w:rsidRPr="00B20904">
        <w:rPr>
          <w:rStyle w:val="Funotenzeichen"/>
          <w:rFonts w:cs="Arial"/>
        </w:rPr>
        <w:footnoteReference w:id="20"/>
      </w:r>
      <w:r w:rsidR="00C66A09" w:rsidRPr="00B20904">
        <w:rPr>
          <w:rFonts w:cs="Arial"/>
        </w:rPr>
        <w:t xml:space="preserve"> Solche </w:t>
      </w:r>
      <w:r w:rsidR="00573BD6">
        <w:rPr>
          <w:rFonts w:cs="Arial"/>
        </w:rPr>
        <w:t>Personen</w:t>
      </w:r>
      <w:r w:rsidR="00C66A09" w:rsidRPr="00B20904">
        <w:rPr>
          <w:rFonts w:cs="Arial"/>
        </w:rPr>
        <w:t xml:space="preserve"> zeichnen sich durch überdurchschnittliche Fähigkeiten aus, die nicht bei jede</w:t>
      </w:r>
      <w:r w:rsidR="00573BD6">
        <w:rPr>
          <w:rFonts w:cs="Arial"/>
        </w:rPr>
        <w:t>r</w:t>
      </w:r>
      <w:r w:rsidR="00C66A09" w:rsidRPr="00B20904">
        <w:rPr>
          <w:rFonts w:cs="Arial"/>
        </w:rPr>
        <w:t xml:space="preserve"> anzutreffen sind. Es gibt merkmalstypische Kennzeichen, an denen das Vorliegen eines Talents bzw. eines High Potentials </w:t>
      </w:r>
      <w:r w:rsidR="00573BD6">
        <w:rPr>
          <w:rFonts w:cs="Arial"/>
        </w:rPr>
        <w:t>abgelesen</w:t>
      </w:r>
      <w:r w:rsidR="00C66A09" w:rsidRPr="00B20904">
        <w:rPr>
          <w:rFonts w:cs="Arial"/>
        </w:rPr>
        <w:t xml:space="preserve"> werden kann: Zum einen seien dies</w:t>
      </w:r>
      <w:r w:rsidR="006D692A" w:rsidRPr="00B20904">
        <w:rPr>
          <w:rFonts w:cs="Arial"/>
        </w:rPr>
        <w:t xml:space="preserve"> vornehmlich</w:t>
      </w:r>
      <w:r w:rsidR="00C66A09" w:rsidRPr="00B20904">
        <w:rPr>
          <w:rFonts w:cs="Arial"/>
        </w:rPr>
        <w:t xml:space="preserve"> </w:t>
      </w:r>
      <w:r w:rsidR="00FE758C" w:rsidRPr="00B20904">
        <w:rPr>
          <w:rFonts w:cs="Arial"/>
        </w:rPr>
        <w:t>jüngere Arbeitnehmer</w:t>
      </w:r>
      <w:r w:rsidR="001A1BBD" w:rsidRPr="00B20904">
        <w:rPr>
          <w:rFonts w:cs="Arial"/>
        </w:rPr>
        <w:t>. E</w:t>
      </w:r>
      <w:r w:rsidR="006D692A" w:rsidRPr="00B20904">
        <w:rPr>
          <w:rFonts w:cs="Arial"/>
        </w:rPr>
        <w:t>ine explizite Altersgrenze ist in der Fachliteratur jedoch nicht erwähnt. T</w:t>
      </w:r>
      <w:r w:rsidR="00E20AAF" w:rsidRPr="00B20904">
        <w:rPr>
          <w:rFonts w:cs="Arial"/>
        </w:rPr>
        <w:t>HOM</w:t>
      </w:r>
      <w:r w:rsidR="006D692A" w:rsidRPr="00B20904">
        <w:rPr>
          <w:rFonts w:cs="Arial"/>
        </w:rPr>
        <w:t xml:space="preserve"> setzt weiterhin</w:t>
      </w:r>
      <w:r w:rsidR="00B900FF" w:rsidRPr="00B20904">
        <w:rPr>
          <w:rFonts w:cs="Arial"/>
        </w:rPr>
        <w:t xml:space="preserve"> die</w:t>
      </w:r>
      <w:r w:rsidR="006D692A" w:rsidRPr="00B20904">
        <w:rPr>
          <w:rFonts w:cs="Arial"/>
        </w:rPr>
        <w:t xml:space="preserve"> vier </w:t>
      </w:r>
      <w:r w:rsidR="00B900FF" w:rsidRPr="00B20904">
        <w:rPr>
          <w:rFonts w:cs="Arial"/>
        </w:rPr>
        <w:t>folgenden</w:t>
      </w:r>
      <w:r w:rsidR="006D692A" w:rsidRPr="00B20904">
        <w:rPr>
          <w:rFonts w:cs="Arial"/>
        </w:rPr>
        <w:t xml:space="preserve"> Kriterien an:</w:t>
      </w:r>
    </w:p>
    <w:p w14:paraId="35D3E24F" w14:textId="77777777" w:rsidR="006D692A" w:rsidRPr="00B20904" w:rsidRDefault="006D692A" w:rsidP="004D476E">
      <w:pPr>
        <w:pStyle w:val="Listenabsatz"/>
        <w:numPr>
          <w:ilvl w:val="0"/>
          <w:numId w:val="4"/>
        </w:numPr>
        <w:rPr>
          <w:rFonts w:cs="Arial"/>
        </w:rPr>
      </w:pPr>
      <w:r w:rsidRPr="00B20904">
        <w:rPr>
          <w:rFonts w:cs="Arial"/>
        </w:rPr>
        <w:t>„eine höhere fachliche Ausbildung,</w:t>
      </w:r>
    </w:p>
    <w:p w14:paraId="1C9DBBC8" w14:textId="77777777" w:rsidR="006D692A" w:rsidRPr="00B20904" w:rsidRDefault="006D692A" w:rsidP="004D476E">
      <w:pPr>
        <w:pStyle w:val="Listenabsatz"/>
        <w:numPr>
          <w:ilvl w:val="0"/>
          <w:numId w:val="4"/>
        </w:numPr>
        <w:rPr>
          <w:rFonts w:cs="Arial"/>
        </w:rPr>
      </w:pPr>
      <w:r w:rsidRPr="00B20904">
        <w:rPr>
          <w:rFonts w:cs="Arial"/>
        </w:rPr>
        <w:t xml:space="preserve">eine starke Motivation und </w:t>
      </w:r>
      <w:r w:rsidR="00B900FF" w:rsidRPr="00B20904">
        <w:rPr>
          <w:rFonts w:cs="Arial"/>
        </w:rPr>
        <w:t>Freude an einer herausfordernden Tätigkeit,</w:t>
      </w:r>
    </w:p>
    <w:p w14:paraId="6A399B48" w14:textId="77777777" w:rsidR="00B900FF" w:rsidRPr="00B20904" w:rsidRDefault="00B900FF" w:rsidP="004D476E">
      <w:pPr>
        <w:pStyle w:val="Listenabsatz"/>
        <w:numPr>
          <w:ilvl w:val="0"/>
          <w:numId w:val="4"/>
        </w:numPr>
        <w:rPr>
          <w:rFonts w:cs="Arial"/>
        </w:rPr>
      </w:pPr>
      <w:r w:rsidRPr="00B20904">
        <w:rPr>
          <w:rFonts w:cs="Arial"/>
        </w:rPr>
        <w:t>ein sozial kompetenter Umgang mit Arbeitskollegen und Vorgesetzten,</w:t>
      </w:r>
    </w:p>
    <w:p w14:paraId="3F06F8C4" w14:textId="77777777" w:rsidR="00B900FF" w:rsidRPr="00B20904" w:rsidRDefault="00B900FF" w:rsidP="004D476E">
      <w:pPr>
        <w:pStyle w:val="Listenabsatz"/>
        <w:numPr>
          <w:ilvl w:val="0"/>
          <w:numId w:val="4"/>
        </w:numPr>
        <w:rPr>
          <w:rFonts w:cs="Arial"/>
        </w:rPr>
      </w:pPr>
      <w:r w:rsidRPr="00B20904">
        <w:rPr>
          <w:rFonts w:cs="Arial"/>
        </w:rPr>
        <w:t>ein stetiges Bedürfnis nach persönlicher und beruflicher Weiterbildung“</w:t>
      </w:r>
      <w:r w:rsidR="00D84F90" w:rsidRPr="00B20904">
        <w:rPr>
          <w:rStyle w:val="Funotenzeichen"/>
          <w:rFonts w:cs="Arial"/>
        </w:rPr>
        <w:footnoteReference w:id="21"/>
      </w:r>
    </w:p>
    <w:p w14:paraId="0982485B" w14:textId="5A905EF6" w:rsidR="00B900FF" w:rsidRPr="00B20904" w:rsidRDefault="00D84F90" w:rsidP="001C2C28">
      <w:r w:rsidRPr="00B20904">
        <w:t xml:space="preserve">Für </w:t>
      </w:r>
      <w:r w:rsidR="00E20AAF" w:rsidRPr="00B20904">
        <w:t>ROSENBERGER</w:t>
      </w:r>
      <w:r w:rsidRPr="00B20904">
        <w:t xml:space="preserve"> ist das Alter der Person nicht vordergründig. Er </w:t>
      </w:r>
      <w:r w:rsidR="00B900FF" w:rsidRPr="00B20904">
        <w:t>defin</w:t>
      </w:r>
      <w:r w:rsidR="00573BD6">
        <w:t>iert ein Talent als jemanden, „</w:t>
      </w:r>
      <w:r w:rsidR="00B900FF" w:rsidRPr="00B20904">
        <w:t xml:space="preserve">[…] der Potenziale hat, die – sofern sie erkannt und richtig eingesetzt werden – einen erheblichen Mehrwert generieren können – egal </w:t>
      </w:r>
      <w:r w:rsidRPr="00B20904">
        <w:t>wie alt derjenige ist.</w:t>
      </w:r>
      <w:r w:rsidR="00B900FF" w:rsidRPr="00B20904">
        <w:t>“</w:t>
      </w:r>
      <w:r w:rsidRPr="00B20904">
        <w:rPr>
          <w:rStyle w:val="Funotenzeichen"/>
          <w:rFonts w:cs="Arial"/>
        </w:rPr>
        <w:footnoteReference w:id="22"/>
      </w:r>
    </w:p>
    <w:p w14:paraId="661E73AB" w14:textId="50399544" w:rsidR="00B75165" w:rsidRPr="00B20904" w:rsidRDefault="00F36612" w:rsidP="001C2C28">
      <w:r>
        <w:t>ENAUX und HENRICH</w:t>
      </w:r>
      <w:r w:rsidR="00CB08E0" w:rsidRPr="00B20904">
        <w:t xml:space="preserve"> s</w:t>
      </w:r>
      <w:r>
        <w:t>ehen</w:t>
      </w:r>
      <w:r w:rsidR="00CB08E0" w:rsidRPr="00B20904">
        <w:t xml:space="preserve"> ebenfalls „das</w:t>
      </w:r>
      <w:r w:rsidR="00B75165" w:rsidRPr="00B20904">
        <w:t xml:space="preserve"> Vorliegen eines hohen Potenzials für die Ausübung einer anspruchsvolleren Funktion</w:t>
      </w:r>
      <w:r w:rsidR="0058109C" w:rsidRPr="00B20904">
        <w:t xml:space="preserve"> […]</w:t>
      </w:r>
      <w:r w:rsidR="00CB08E0" w:rsidRPr="00B20904">
        <w:t xml:space="preserve"> </w:t>
      </w:r>
      <w:r w:rsidR="00B20904" w:rsidRPr="00B20904">
        <w:t>[zusammen mit einer]</w:t>
      </w:r>
      <w:r w:rsidR="00CB08E0" w:rsidRPr="00B20904">
        <w:t xml:space="preserve"> </w:t>
      </w:r>
      <w:r w:rsidR="00E20AAF" w:rsidRPr="00B20904">
        <w:t>optimierbaren</w:t>
      </w:r>
      <w:r w:rsidR="00B75165" w:rsidRPr="00B20904">
        <w:t xml:space="preserve"> Leistung (Performance) im Rahmen der aktuellen Funktion“</w:t>
      </w:r>
      <w:r w:rsidR="00B75165" w:rsidRPr="00B20904">
        <w:rPr>
          <w:rStyle w:val="Funotenzeichen"/>
          <w:rFonts w:cs="Arial"/>
        </w:rPr>
        <w:footnoteReference w:id="23"/>
      </w:r>
      <w:r w:rsidR="00CB08E0" w:rsidRPr="00B20904">
        <w:t xml:space="preserve"> </w:t>
      </w:r>
      <w:r w:rsidR="0058109C" w:rsidRPr="00B20904">
        <w:t xml:space="preserve">bei einer Person </w:t>
      </w:r>
      <w:r w:rsidR="00CB08E0" w:rsidRPr="00B20904">
        <w:t>als Merkmale des klassischen Talent-Begriffs.</w:t>
      </w:r>
      <w:r w:rsidR="0058109C" w:rsidRPr="00B20904">
        <w:t xml:space="preserve"> Als </w:t>
      </w:r>
      <w:r w:rsidR="00373D8D" w:rsidRPr="00B20904">
        <w:t>kritisch</w:t>
      </w:r>
      <w:r w:rsidR="0058109C" w:rsidRPr="00B20904">
        <w:t xml:space="preserve"> </w:t>
      </w:r>
      <w:r w:rsidR="00373D8D" w:rsidRPr="00B20904">
        <w:t xml:space="preserve">führt </w:t>
      </w:r>
      <w:r w:rsidR="0058109C" w:rsidRPr="00B20904">
        <w:t>er</w:t>
      </w:r>
      <w:r w:rsidR="00E20AAF" w:rsidRPr="00B20904">
        <w:t xml:space="preserve"> bzgl. des</w:t>
      </w:r>
      <w:r w:rsidR="00373D8D" w:rsidRPr="00B20904">
        <w:t xml:space="preserve"> kl</w:t>
      </w:r>
      <w:r w:rsidR="00C8441D" w:rsidRPr="00B20904">
        <w:t xml:space="preserve">assischen </w:t>
      </w:r>
      <w:r w:rsidR="00E20AAF" w:rsidRPr="00B20904">
        <w:t>Verständnisses</w:t>
      </w:r>
      <w:r w:rsidR="00C8441D" w:rsidRPr="00B20904">
        <w:t xml:space="preserve"> von Talent</w:t>
      </w:r>
      <w:r w:rsidR="00373D8D" w:rsidRPr="00B20904">
        <w:t>,</w:t>
      </w:r>
      <w:r w:rsidR="0058109C" w:rsidRPr="00B20904">
        <w:t xml:space="preserve"> die </w:t>
      </w:r>
      <w:r w:rsidR="00C8441D" w:rsidRPr="00B20904">
        <w:t>scheinkorrelierende Betrachtung</w:t>
      </w:r>
      <w:r w:rsidR="0058109C" w:rsidRPr="00B20904">
        <w:t xml:space="preserve"> von Potential und </w:t>
      </w:r>
      <w:r w:rsidR="00373D8D" w:rsidRPr="00B20904">
        <w:t>Leistung/</w:t>
      </w:r>
      <w:r w:rsidR="0058109C" w:rsidRPr="00B20904">
        <w:t xml:space="preserve">Performance </w:t>
      </w:r>
      <w:r w:rsidR="00E20AAF" w:rsidRPr="00B20904">
        <w:t>durch das klassische</w:t>
      </w:r>
      <w:r w:rsidR="0058109C" w:rsidRPr="00B20904">
        <w:t xml:space="preserve"> Mitarbeiterportfolio</w:t>
      </w:r>
      <w:r w:rsidR="00373D8D" w:rsidRPr="00B20904">
        <w:t xml:space="preserve"> an. So sei es unwahrscheinlich, dass ein Mitarbeiter hohe Potenziale bei einer gleichzeitig ausbaufähigen Leistung zeige.</w:t>
      </w:r>
      <w:r w:rsidR="00C8441D" w:rsidRPr="00B20904">
        <w:t xml:space="preserve"> Zusätzlich sei es nötig, die vorhandene Kompetenzausprägung der Person zu berücksichtigen und damit den Talent-Begriff zu erweitern.</w:t>
      </w:r>
      <w:r w:rsidR="00C8441D" w:rsidRPr="00B20904">
        <w:rPr>
          <w:rStyle w:val="Funotenzeichen"/>
          <w:rFonts w:cs="Arial"/>
        </w:rPr>
        <w:footnoteReference w:id="24"/>
      </w:r>
      <w:r w:rsidR="00C8441D" w:rsidRPr="00B20904">
        <w:t xml:space="preserve"> Daraus abgeleitet ergibt sich ein moderner Ansatz, der besagt, dass Talente sich „[…] auszeichnen durch ein hohes Potenzial und hohe Kompetenzausprägung und zwar unabhängig von der aktuellen Leistung/Performance.“</w:t>
      </w:r>
      <w:r w:rsidR="00C8441D" w:rsidRPr="00B20904">
        <w:rPr>
          <w:rStyle w:val="Funotenzeichen"/>
          <w:rFonts w:cs="Arial"/>
        </w:rPr>
        <w:footnoteReference w:id="25"/>
      </w:r>
      <w:r w:rsidR="007F630D" w:rsidRPr="00B20904">
        <w:t xml:space="preserve"> </w:t>
      </w:r>
    </w:p>
    <w:p w14:paraId="39485232" w14:textId="40839B38" w:rsidR="00E80A20" w:rsidRPr="00B20904" w:rsidRDefault="00E20AAF" w:rsidP="001C2C28">
      <w:r w:rsidRPr="00B20904">
        <w:lastRenderedPageBreak/>
        <w:t>BIRRI</w:t>
      </w:r>
      <w:r w:rsidR="00E80A20" w:rsidRPr="00B20904">
        <w:t xml:space="preserve"> verfolgt ein etwas anderes Verständnis von Talent. Er sieht nicht das Vorliegen von Potenzial oder Leistung/Performance als Indikatoren vor, sondern ausschließlich die Kompetenz</w:t>
      </w:r>
      <w:r w:rsidR="00AC4A5B">
        <w:t xml:space="preserve"> und </w:t>
      </w:r>
      <w:r w:rsidR="00E80A20" w:rsidRPr="00B20904">
        <w:t>das Wissen, welches in Schlüsselpositionen angewendet wird: „Mit Talenten sind Schlüsselpersonen in strategischen oder kritischen Tätigkeitsbereichen gemeint […], die über Spezialwissen verfügen oder besondere Führungsverantwortung innehaben. Diese Schlüsselpersonen machen zirka 10 bis 20 % der Belegschaft aus.“</w:t>
      </w:r>
      <w:r w:rsidR="00E80A20" w:rsidRPr="00B20904">
        <w:rPr>
          <w:rStyle w:val="Funotenzeichen"/>
          <w:rFonts w:cs="Arial"/>
        </w:rPr>
        <w:footnoteReference w:id="26"/>
      </w:r>
    </w:p>
    <w:p w14:paraId="2686114C" w14:textId="77777777" w:rsidR="00F24548" w:rsidRPr="00B20904" w:rsidRDefault="00F24548" w:rsidP="001C2C28">
      <w:r w:rsidRPr="00B20904">
        <w:t>Abgesehen von den „normalen Potenzialträgern“ gibt es noch eine kleine Gruppe an sogenannten Top-Talenten, die sich neben einer überdurchschnittlichen Ausbildung auch durch ein außergewöhnlich hohes Engagement in Kombination mit einer herausragenden Leistungsbereitschaft auszeichnen. Sie sind in der Lage, d</w:t>
      </w:r>
      <w:r w:rsidR="00A849BE" w:rsidRPr="00B20904">
        <w:t xml:space="preserve">em </w:t>
      </w:r>
      <w:r w:rsidRPr="00B20904">
        <w:t>Unternehmen durch innovationsgetriebenes Handeln</w:t>
      </w:r>
      <w:r w:rsidR="00A849BE" w:rsidRPr="00B20904">
        <w:t xml:space="preserve"> entscheidende Wettbewerbsvorteile zu bringen.</w:t>
      </w:r>
      <w:r w:rsidR="00A73301" w:rsidRPr="00B20904">
        <w:rPr>
          <w:rStyle w:val="Funotenzeichen"/>
        </w:rPr>
        <w:footnoteReference w:id="27"/>
      </w:r>
    </w:p>
    <w:p w14:paraId="00524EE1" w14:textId="77777777" w:rsidR="00F24548" w:rsidRPr="00B20904" w:rsidRDefault="00F24548" w:rsidP="001C2C28">
      <w:r w:rsidRPr="00B20904">
        <w:t>Grundsätzlich sollte jedes Unternehmen eigene spezifische Kriterien für sich definieren und diese im Hinblick auf die Zielgruppe, also auf Bestandsmitarbeiter oder Neurekrutierungen laufend erweitern und anpassen.</w:t>
      </w:r>
    </w:p>
    <w:p w14:paraId="14B5D068" w14:textId="77777777" w:rsidR="00FB0027" w:rsidRPr="00B20904" w:rsidRDefault="00DC7A1D" w:rsidP="001C2C28">
      <w:r w:rsidRPr="00B20904">
        <w:t>Nachdem verschieden</w:t>
      </w:r>
      <w:r w:rsidR="00FB0027" w:rsidRPr="00B20904">
        <w:t>e</w:t>
      </w:r>
      <w:r w:rsidRPr="00B20904">
        <w:t xml:space="preserve"> Ansätze genannt wurden, wie man sich </w:t>
      </w:r>
      <w:r w:rsidR="00104B72" w:rsidRPr="00B20904">
        <w:t xml:space="preserve">dem Talent-Begriff nähern kann und somit die Zielgruppe definiert ist, </w:t>
      </w:r>
      <w:r w:rsidR="00FB0027" w:rsidRPr="00B20904">
        <w:t>wird im Folgenden erläutert</w:t>
      </w:r>
      <w:r w:rsidRPr="00B20904">
        <w:t xml:space="preserve">, was man unter dem Management von Talent im unternehmerischen Kontext versteht. </w:t>
      </w:r>
    </w:p>
    <w:p w14:paraId="1E08EBB1" w14:textId="52C067F5" w:rsidR="00F852DB" w:rsidRDefault="001C2C28" w:rsidP="001C2C28">
      <w:r w:rsidRPr="00B20904">
        <w:t>Das</w:t>
      </w:r>
      <w:r w:rsidR="00DC7A1D" w:rsidRPr="00B20904">
        <w:t xml:space="preserve"> Wort „</w:t>
      </w:r>
      <w:r w:rsidRPr="00B20904">
        <w:t>Management</w:t>
      </w:r>
      <w:r w:rsidR="00DC7A1D" w:rsidRPr="00B20904">
        <w:t>“</w:t>
      </w:r>
      <w:r w:rsidRPr="00B20904">
        <w:t xml:space="preserve"> wird durch den Duden mit der Leitung, Planung, Verwaltung, Betreuung bzw. Organisation </w:t>
      </w:r>
      <w:r w:rsidR="00DC7A1D" w:rsidRPr="00B20904">
        <w:t>eines Konzeptes übersetzt</w:t>
      </w:r>
      <w:r w:rsidRPr="00B20904">
        <w:t>.</w:t>
      </w:r>
      <w:r w:rsidR="002029BF" w:rsidRPr="00B20904">
        <w:rPr>
          <w:rStyle w:val="Funotenzeichen"/>
        </w:rPr>
        <w:footnoteReference w:id="28"/>
      </w:r>
      <w:r w:rsidRPr="00B20904">
        <w:t xml:space="preserve"> </w:t>
      </w:r>
    </w:p>
    <w:p w14:paraId="3A610133" w14:textId="3CDD7B68" w:rsidR="000976BC" w:rsidRPr="00B20904" w:rsidRDefault="009D73F0" w:rsidP="001C2C28">
      <w:r>
        <w:t>Ausgewählte</w:t>
      </w:r>
      <w:r w:rsidR="000976BC" w:rsidRPr="00B20904">
        <w:t xml:space="preserve"> Autoren der Primärliteratur </w:t>
      </w:r>
      <w:r w:rsidR="00964192">
        <w:t>betrachten die</w:t>
      </w:r>
      <w:r w:rsidR="000976BC" w:rsidRPr="00B20904">
        <w:t xml:space="preserve"> Gesamtthematik des Talent Managements </w:t>
      </w:r>
      <w:r w:rsidR="00964192">
        <w:t>wie folgt:</w:t>
      </w:r>
    </w:p>
    <w:p w14:paraId="5746AAD5" w14:textId="02CB53C8" w:rsidR="00905D94" w:rsidRPr="00B20904" w:rsidRDefault="00F852DB" w:rsidP="001C2C28">
      <w:r w:rsidRPr="00B20904">
        <w:t>C</w:t>
      </w:r>
      <w:r w:rsidR="002F05F0" w:rsidRPr="00B20904">
        <w:t>APELLI</w:t>
      </w:r>
      <w:r w:rsidRPr="00B20904">
        <w:t xml:space="preserve"> </w:t>
      </w:r>
      <w:r w:rsidR="002F05F0" w:rsidRPr="00B20904">
        <w:t>zeigt auf</w:t>
      </w:r>
      <w:r w:rsidRPr="00B20904">
        <w:t xml:space="preserve">, dass </w:t>
      </w:r>
      <w:r w:rsidR="00B1757F" w:rsidRPr="00B20904">
        <w:t>ein verbreitetes Verständnis von Talent Management mit dem Satz zusammengefasst werden könne: „</w:t>
      </w:r>
      <w:proofErr w:type="spellStart"/>
      <w:r w:rsidR="00B1757F" w:rsidRPr="00B20904">
        <w:t>Getting</w:t>
      </w:r>
      <w:proofErr w:type="spellEnd"/>
      <w:r w:rsidR="00B1757F" w:rsidRPr="00B20904">
        <w:t xml:space="preserve"> </w:t>
      </w:r>
      <w:proofErr w:type="spellStart"/>
      <w:r w:rsidR="00B1757F" w:rsidRPr="00B20904">
        <w:t>the</w:t>
      </w:r>
      <w:proofErr w:type="spellEnd"/>
      <w:r w:rsidR="00B1757F" w:rsidRPr="00B20904">
        <w:t xml:space="preserve"> </w:t>
      </w:r>
      <w:proofErr w:type="spellStart"/>
      <w:r w:rsidR="00B1757F" w:rsidRPr="00B20904">
        <w:t>right</w:t>
      </w:r>
      <w:proofErr w:type="spellEnd"/>
      <w:r w:rsidR="00B1757F" w:rsidRPr="00B20904">
        <w:t xml:space="preserve"> </w:t>
      </w:r>
      <w:proofErr w:type="spellStart"/>
      <w:r w:rsidR="00B1757F" w:rsidRPr="00B20904">
        <w:t>people</w:t>
      </w:r>
      <w:proofErr w:type="spellEnd"/>
      <w:r w:rsidR="00B1757F" w:rsidRPr="00B20904">
        <w:t xml:space="preserve"> </w:t>
      </w:r>
      <w:proofErr w:type="spellStart"/>
      <w:r w:rsidR="00B1757F" w:rsidRPr="00B20904">
        <w:t>with</w:t>
      </w:r>
      <w:proofErr w:type="spellEnd"/>
      <w:r w:rsidR="00B1757F" w:rsidRPr="00B20904">
        <w:t xml:space="preserve"> </w:t>
      </w:r>
      <w:proofErr w:type="spellStart"/>
      <w:r w:rsidR="00B1757F" w:rsidRPr="00B20904">
        <w:t>the</w:t>
      </w:r>
      <w:proofErr w:type="spellEnd"/>
      <w:r w:rsidR="00B1757F" w:rsidRPr="00B20904">
        <w:t xml:space="preserve"> </w:t>
      </w:r>
      <w:proofErr w:type="spellStart"/>
      <w:r w:rsidR="00B1757F" w:rsidRPr="00B20904">
        <w:t>right</w:t>
      </w:r>
      <w:proofErr w:type="spellEnd"/>
      <w:r w:rsidR="00B1757F" w:rsidRPr="00B20904">
        <w:t xml:space="preserve"> </w:t>
      </w:r>
      <w:proofErr w:type="spellStart"/>
      <w:r w:rsidR="00B1757F" w:rsidRPr="00B20904">
        <w:t>skills</w:t>
      </w:r>
      <w:proofErr w:type="spellEnd"/>
      <w:r w:rsidR="00B1757F" w:rsidRPr="00B20904">
        <w:t xml:space="preserve"> </w:t>
      </w:r>
      <w:proofErr w:type="spellStart"/>
      <w:r w:rsidR="00B1757F" w:rsidRPr="00B20904">
        <w:t>into</w:t>
      </w:r>
      <w:proofErr w:type="spellEnd"/>
      <w:r w:rsidR="00B1757F" w:rsidRPr="00B20904">
        <w:t xml:space="preserve"> </w:t>
      </w:r>
      <w:proofErr w:type="spellStart"/>
      <w:r w:rsidR="00B1757F" w:rsidRPr="00B20904">
        <w:t>the</w:t>
      </w:r>
      <w:proofErr w:type="spellEnd"/>
      <w:r w:rsidR="00B1757F" w:rsidRPr="00B20904">
        <w:t xml:space="preserve"> </w:t>
      </w:r>
      <w:proofErr w:type="spellStart"/>
      <w:r w:rsidR="00B1757F" w:rsidRPr="00B20904">
        <w:t>right</w:t>
      </w:r>
      <w:proofErr w:type="spellEnd"/>
      <w:r w:rsidR="00B1757F" w:rsidRPr="00B20904">
        <w:t xml:space="preserve"> </w:t>
      </w:r>
      <w:proofErr w:type="spellStart"/>
      <w:r w:rsidR="00B1757F" w:rsidRPr="00B20904">
        <w:t>jobs</w:t>
      </w:r>
      <w:proofErr w:type="spellEnd"/>
      <w:r w:rsidR="00B1757F" w:rsidRPr="00B20904">
        <w:t>“</w:t>
      </w:r>
      <w:r w:rsidR="00722053">
        <w:t>.</w:t>
      </w:r>
      <w:r w:rsidR="00B1757F" w:rsidRPr="00B20904">
        <w:rPr>
          <w:rStyle w:val="Funotenzeichen"/>
        </w:rPr>
        <w:footnoteReference w:id="29"/>
      </w:r>
    </w:p>
    <w:p w14:paraId="4D149CCC" w14:textId="79DE4FB1" w:rsidR="002D2070" w:rsidRPr="00B20904" w:rsidRDefault="002D2070" w:rsidP="001C2C28">
      <w:r w:rsidRPr="00B20904">
        <w:t>Hinter dem Begriff Talent Management steckt jedoch nicht nur das bloße Rekrutier</w:t>
      </w:r>
      <w:r w:rsidR="00104B72" w:rsidRPr="00B20904">
        <w:t>en</w:t>
      </w:r>
      <w:r w:rsidR="00736952" w:rsidRPr="00B20904">
        <w:t xml:space="preserve"> von geeigneten Mitarbeitern im Bereich </w:t>
      </w:r>
      <w:r w:rsidR="00A639AF" w:rsidRPr="00B20904">
        <w:t xml:space="preserve">Personalgewinnung, sondern ein </w:t>
      </w:r>
      <w:r w:rsidR="005B54A6" w:rsidRPr="00B20904">
        <w:t xml:space="preserve">komplexer </w:t>
      </w:r>
      <w:r w:rsidR="00D15A73" w:rsidRPr="00B20904">
        <w:t>Prozess</w:t>
      </w:r>
      <w:r w:rsidR="00A639AF" w:rsidRPr="00B20904">
        <w:t xml:space="preserve"> zur Gewinnung und ganzheitlichen Förderung von Potenzialträgern.</w:t>
      </w:r>
      <w:r w:rsidR="00D15A73" w:rsidRPr="00B20904">
        <w:t xml:space="preserve"> D</w:t>
      </w:r>
      <w:r w:rsidR="00104B72" w:rsidRPr="00B20904">
        <w:t xml:space="preserve">er Gesamtprozess lässt sich </w:t>
      </w:r>
      <w:r w:rsidR="00D15A73" w:rsidRPr="00B20904">
        <w:t xml:space="preserve">wiederum in </w:t>
      </w:r>
      <w:r w:rsidR="00104B72" w:rsidRPr="00B20904">
        <w:t>verschiedene</w:t>
      </w:r>
      <w:r w:rsidR="00D15A73" w:rsidRPr="00B20904">
        <w:t xml:space="preserve"> </w:t>
      </w:r>
      <w:r w:rsidR="00104B72" w:rsidRPr="00B20904">
        <w:t>Subk</w:t>
      </w:r>
      <w:r w:rsidR="00D15A73" w:rsidRPr="00B20904">
        <w:t xml:space="preserve">omponenten </w:t>
      </w:r>
      <w:r w:rsidR="0072737D" w:rsidRPr="00B20904">
        <w:t>untergliedern</w:t>
      </w:r>
      <w:r w:rsidR="00D15A73" w:rsidRPr="00B20904">
        <w:t>.</w:t>
      </w:r>
      <w:r w:rsidR="005B54A6" w:rsidRPr="00B20904">
        <w:rPr>
          <w:rStyle w:val="Funotenzeichen"/>
        </w:rPr>
        <w:footnoteReference w:id="30"/>
      </w:r>
    </w:p>
    <w:p w14:paraId="7E85CEC7" w14:textId="766AE868" w:rsidR="009E71C6" w:rsidRPr="00B20904" w:rsidRDefault="009E71C6" w:rsidP="001C2C28">
      <w:r w:rsidRPr="00B20904">
        <w:t>Betriebliches Talent Management vereint zwei verschiedene Ausrichtungen miteinander: Die interne Dimension umfass</w:t>
      </w:r>
      <w:r w:rsidR="006967EE" w:rsidRPr="00B20904">
        <w:t>t</w:t>
      </w:r>
      <w:r w:rsidRPr="00B20904">
        <w:t xml:space="preserve"> die Identifikation,</w:t>
      </w:r>
      <w:r w:rsidR="006967EE" w:rsidRPr="00B20904">
        <w:t xml:space="preserve"> </w:t>
      </w:r>
      <w:r w:rsidRPr="00B20904">
        <w:t xml:space="preserve">Förderung, und Bindung bereits im Unternehmen vorhandener Leistungs- und Potenzialträger. </w:t>
      </w:r>
      <w:r w:rsidR="006967EE" w:rsidRPr="00B20904">
        <w:t xml:space="preserve">Eine externe Dimension </w:t>
      </w:r>
      <w:r w:rsidR="006967EE" w:rsidRPr="00B20904">
        <w:lastRenderedPageBreak/>
        <w:t>des Talent Managements zielt auf das Personalmarketing, das Recruiting neuer Talente und das Kontakthalten mit Talenten auch über deren Ausscheiden hinaus ab.</w:t>
      </w:r>
      <w:r w:rsidR="00372B9B" w:rsidRPr="00B20904">
        <w:rPr>
          <w:rStyle w:val="Funotenzeichen"/>
        </w:rPr>
        <w:footnoteReference w:id="31"/>
      </w:r>
      <w:r w:rsidR="00372B9B" w:rsidRPr="00B20904">
        <w:t xml:space="preserve"> Beide Ausrichtungen umfassen „Strategien, Methoden und Maßnahmen, mit denen ein Unternehmen sicher stellt, dass die für den Geschäftserfolg kritischen Positionen dauerhaft mit den richtigen Mitarbeitern besetzt sind.“</w:t>
      </w:r>
      <w:r w:rsidR="00372B9B" w:rsidRPr="00B20904">
        <w:rPr>
          <w:rStyle w:val="Funotenzeichen"/>
        </w:rPr>
        <w:footnoteReference w:id="32"/>
      </w:r>
    </w:p>
    <w:p w14:paraId="0CC6305B" w14:textId="05366309" w:rsidR="00AA43E4" w:rsidRPr="00B20904" w:rsidRDefault="00DC7A1D" w:rsidP="001C2C28">
      <w:pPr>
        <w:rPr>
          <w:rFonts w:cs="Arial"/>
        </w:rPr>
      </w:pPr>
      <w:r w:rsidRPr="00B20904">
        <w:t xml:space="preserve">Laut </w:t>
      </w:r>
      <w:r w:rsidR="002F05F0" w:rsidRPr="00B20904">
        <w:t>RITZ</w:t>
      </w:r>
      <w:r w:rsidRPr="00B20904">
        <w:t xml:space="preserve"> und T</w:t>
      </w:r>
      <w:r w:rsidR="002F05F0" w:rsidRPr="00B20904">
        <w:t>HOM</w:t>
      </w:r>
      <w:r w:rsidRPr="00B20904">
        <w:t xml:space="preserve"> bezeichnet Talent Management</w:t>
      </w:r>
      <w:r w:rsidR="00F210E2" w:rsidRPr="00B20904">
        <w:rPr>
          <w:rFonts w:cs="Arial"/>
        </w:rPr>
        <w:t xml:space="preserve"> </w:t>
      </w:r>
      <w:r w:rsidRPr="00B20904">
        <w:rPr>
          <w:rFonts w:cs="Arial"/>
        </w:rPr>
        <w:t>„</w:t>
      </w:r>
      <w:r w:rsidR="00F210E2" w:rsidRPr="00B20904">
        <w:rPr>
          <w:rFonts w:cs="Arial"/>
        </w:rPr>
        <w:t xml:space="preserve">jene Organisationskonzepte und </w:t>
      </w:r>
      <w:r w:rsidR="009E71C6" w:rsidRPr="00B20904">
        <w:rPr>
          <w:rFonts w:cs="Arial"/>
        </w:rPr>
        <w:t>M</w:t>
      </w:r>
      <w:r w:rsidR="00482EC2" w:rsidRPr="00B20904">
        <w:rPr>
          <w:rFonts w:cs="Arial"/>
        </w:rPr>
        <w:t>aß</w:t>
      </w:r>
      <w:r w:rsidR="00F210E2" w:rsidRPr="00B20904">
        <w:rPr>
          <w:rFonts w:cs="Arial"/>
        </w:rPr>
        <w:t>nahmen, die sich gezielt mit der Gewinnung, Erhaltung und Entwicklung von gegenwärtigen oder zukünftigen</w:t>
      </w:r>
      <w:r w:rsidR="00E20815" w:rsidRPr="00B20904">
        <w:rPr>
          <w:rFonts w:cs="Arial"/>
        </w:rPr>
        <w:t xml:space="preserve"> Mitarbeitenden</w:t>
      </w:r>
      <w:r w:rsidR="00F210E2" w:rsidRPr="00B20904">
        <w:rPr>
          <w:rFonts w:cs="Arial"/>
        </w:rPr>
        <w:t xml:space="preserve"> auseinandersetzen, die aufgrund ihrer vergleichsweise knappen, stark nachgefragten und für die Organisation zentralen Schlüsselkompetenzen als Talente bezeichnet werden.“</w:t>
      </w:r>
      <w:r w:rsidR="00F210E2" w:rsidRPr="00B20904">
        <w:rPr>
          <w:rStyle w:val="Funotenzeichen"/>
          <w:rFonts w:cs="Arial"/>
        </w:rPr>
        <w:footnoteReference w:id="33"/>
      </w:r>
    </w:p>
    <w:p w14:paraId="1281F5BD" w14:textId="71A7396B" w:rsidR="006A05EB" w:rsidRPr="00B20904" w:rsidRDefault="002012EC" w:rsidP="001C2C28">
      <w:r w:rsidRPr="00B20904">
        <w:rPr>
          <w:rFonts w:cs="Arial"/>
        </w:rPr>
        <w:t xml:space="preserve">Mitarbeiter, die Schlüsselkompetenzen in kritischen Unternehmensbereichen aufweisen, werden auch als </w:t>
      </w:r>
      <w:r w:rsidR="00573BD6">
        <w:rPr>
          <w:rFonts w:cs="Arial"/>
        </w:rPr>
        <w:t>„</w:t>
      </w:r>
      <w:r w:rsidRPr="00B20904">
        <w:rPr>
          <w:rFonts w:cs="Arial"/>
        </w:rPr>
        <w:t>Schlüsselpersonen</w:t>
      </w:r>
      <w:r w:rsidR="00573BD6">
        <w:rPr>
          <w:rFonts w:cs="Arial"/>
        </w:rPr>
        <w:t>“</w:t>
      </w:r>
      <w:r w:rsidRPr="00B20904">
        <w:rPr>
          <w:rFonts w:cs="Arial"/>
        </w:rPr>
        <w:t xml:space="preserve"> bezeichnet. Diese </w:t>
      </w:r>
      <w:r w:rsidR="005828C6" w:rsidRPr="00B20904">
        <w:rPr>
          <w:rFonts w:cs="Arial"/>
        </w:rPr>
        <w:t>„</w:t>
      </w:r>
      <w:r w:rsidR="006A05EB" w:rsidRPr="00B20904">
        <w:rPr>
          <w:rFonts w:cs="Arial"/>
        </w:rPr>
        <w:t>anzuwerben, zu identifizieren, zu managen, zu entwickeln und zu binden“</w:t>
      </w:r>
      <w:r w:rsidR="005828C6" w:rsidRPr="00B20904">
        <w:rPr>
          <w:rStyle w:val="Funotenzeichen"/>
          <w:rFonts w:cs="Arial"/>
        </w:rPr>
        <w:t xml:space="preserve"> </w:t>
      </w:r>
      <w:r w:rsidR="005828C6" w:rsidRPr="00B20904">
        <w:rPr>
          <w:rStyle w:val="Funotenzeichen"/>
          <w:rFonts w:cs="Arial"/>
        </w:rPr>
        <w:footnoteReference w:id="34"/>
      </w:r>
      <w:r w:rsidR="005828C6" w:rsidRPr="00B20904">
        <w:rPr>
          <w:rFonts w:cs="Arial"/>
        </w:rPr>
        <w:t xml:space="preserve"> stellt ein</w:t>
      </w:r>
      <w:r w:rsidR="00ED67CE">
        <w:rPr>
          <w:rFonts w:cs="Arial"/>
        </w:rPr>
        <w:t>en</w:t>
      </w:r>
      <w:r w:rsidR="005828C6" w:rsidRPr="00B20904">
        <w:rPr>
          <w:rFonts w:cs="Arial"/>
        </w:rPr>
        <w:t xml:space="preserve"> wesentliche</w:t>
      </w:r>
      <w:r w:rsidR="00ED67CE">
        <w:rPr>
          <w:rFonts w:cs="Arial"/>
        </w:rPr>
        <w:t>n</w:t>
      </w:r>
      <w:r w:rsidR="005828C6" w:rsidRPr="00B20904">
        <w:rPr>
          <w:rFonts w:cs="Arial"/>
        </w:rPr>
        <w:t xml:space="preserve"> Teil der Arbeit im Talent Management dar.</w:t>
      </w:r>
    </w:p>
    <w:p w14:paraId="42E2098C" w14:textId="43386605" w:rsidR="000F548A" w:rsidRPr="00B20904" w:rsidRDefault="000F548A" w:rsidP="00C120EF">
      <w:pPr>
        <w:pStyle w:val="BTUnterberschriften"/>
      </w:pPr>
      <w:bookmarkStart w:id="21" w:name="_Toc505947736"/>
      <w:r w:rsidRPr="00B20904">
        <w:t>Eino</w:t>
      </w:r>
      <w:r w:rsidR="00C120EF" w:rsidRPr="00B20904">
        <w:t>rdnung von Talent Management in das</w:t>
      </w:r>
      <w:r w:rsidRPr="00B20904">
        <w:t xml:space="preserve"> Personalmanagement</w:t>
      </w:r>
      <w:bookmarkEnd w:id="21"/>
    </w:p>
    <w:p w14:paraId="4731A554" w14:textId="4164FCCC" w:rsidR="0076015D" w:rsidRPr="00B20904" w:rsidRDefault="0076015D" w:rsidP="0076015D">
      <w:r w:rsidRPr="00B20904">
        <w:t xml:space="preserve">Die zuvor definierten Begriffe werden im Folgenden in das Wissenschaftsgebiet des Personalmanagements eingeordnet. </w:t>
      </w:r>
    </w:p>
    <w:p w14:paraId="74952935" w14:textId="107D778B" w:rsidR="00E7105A" w:rsidRPr="00B20904" w:rsidRDefault="0034000A" w:rsidP="00E7105A">
      <w:r>
        <w:t>Wie in Abbildung 1 zu sehen, ist das</w:t>
      </w:r>
      <w:r w:rsidR="00E7105A" w:rsidRPr="00B20904">
        <w:t xml:space="preserve"> Talent Management ein Teilbereich</w:t>
      </w:r>
      <w:r w:rsidR="005E209E" w:rsidRPr="00B20904">
        <w:t xml:space="preserve"> der Mitarbeiterentwicklung</w:t>
      </w:r>
      <w:r>
        <w:t xml:space="preserve"> und beschäftigt sich </w:t>
      </w:r>
      <w:r w:rsidR="00E7105A" w:rsidRPr="00B20904">
        <w:t>mit der Förderung einzelner Mitarbeitergruppen, die besondere Potenzial</w:t>
      </w:r>
      <w:r w:rsidR="005E209E" w:rsidRPr="00B20904">
        <w:t>- bzw. Talent</w:t>
      </w:r>
      <w:r w:rsidR="00E7105A" w:rsidRPr="00B20904">
        <w:t>merkmale aufweisen.</w:t>
      </w:r>
      <w:r w:rsidR="005E209E" w:rsidRPr="00B20904">
        <w:t xml:space="preserve"> Die Mitarbeiterentwicklung stellt wiederum eine Unterfunktion der Funktion „Personalentwicklung &amp; Veränderungsmanagement“ dar, die sich den Kernprozessen im Personalmanagement zuordnen l</w:t>
      </w:r>
      <w:r w:rsidR="0072737D" w:rsidRPr="00B20904">
        <w:t>ässt</w:t>
      </w:r>
      <w:r w:rsidR="005E209E" w:rsidRPr="00B20904">
        <w:t>.</w:t>
      </w:r>
      <w:r w:rsidR="005E209E" w:rsidRPr="00B20904">
        <w:rPr>
          <w:rStyle w:val="Funotenzeichen"/>
        </w:rPr>
        <w:footnoteReference w:id="35"/>
      </w:r>
    </w:p>
    <w:p w14:paraId="195ABEEE" w14:textId="77777777" w:rsidR="005E209E" w:rsidRPr="00B20904" w:rsidRDefault="0035389D" w:rsidP="00482EC2">
      <w:pPr>
        <w:rPr>
          <w:rFonts w:cs="Arial"/>
        </w:rPr>
      </w:pPr>
      <w:r w:rsidRPr="00B20904">
        <w:rPr>
          <w:rFonts w:cs="Arial"/>
          <w:noProof/>
          <w:lang w:eastAsia="zh-CN"/>
        </w:rPr>
        <w:lastRenderedPageBreak/>
        <w:drawing>
          <wp:inline distT="0" distB="0" distL="0" distR="0" wp14:anchorId="041CCF93" wp14:editId="6053E243">
            <wp:extent cx="5759450" cy="31261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126105"/>
                    </a:xfrm>
                    <a:prstGeom prst="rect">
                      <a:avLst/>
                    </a:prstGeom>
                  </pic:spPr>
                </pic:pic>
              </a:graphicData>
            </a:graphic>
          </wp:inline>
        </w:drawing>
      </w:r>
    </w:p>
    <w:p w14:paraId="3AB97B11" w14:textId="5EABBE72" w:rsidR="00D64A39" w:rsidRPr="00D64A39" w:rsidRDefault="005E209E" w:rsidP="003E5878">
      <w:pPr>
        <w:pStyle w:val="Beschriftung"/>
        <w:tabs>
          <w:tab w:val="left" w:pos="1134"/>
        </w:tabs>
      </w:pPr>
      <w:bookmarkStart w:id="22" w:name="_Toc505862625"/>
      <w:r w:rsidRPr="00D64A39">
        <w:rPr>
          <w:b/>
          <w:i w:val="0"/>
          <w:color w:val="auto"/>
          <w:sz w:val="20"/>
        </w:rPr>
        <w:t xml:space="preserve">Abbildung </w:t>
      </w:r>
      <w:r w:rsidRPr="00D64A39">
        <w:rPr>
          <w:b/>
          <w:i w:val="0"/>
          <w:color w:val="auto"/>
          <w:sz w:val="20"/>
        </w:rPr>
        <w:fldChar w:fldCharType="begin"/>
      </w:r>
      <w:r w:rsidRPr="00D64A39">
        <w:rPr>
          <w:b/>
          <w:i w:val="0"/>
          <w:color w:val="auto"/>
          <w:sz w:val="20"/>
        </w:rPr>
        <w:instrText xml:space="preserve"> SEQ Abbildung \* ARABIC </w:instrText>
      </w:r>
      <w:r w:rsidRPr="00D64A39">
        <w:rPr>
          <w:b/>
          <w:i w:val="0"/>
          <w:color w:val="auto"/>
          <w:sz w:val="20"/>
        </w:rPr>
        <w:fldChar w:fldCharType="separate"/>
      </w:r>
      <w:r w:rsidR="00380030">
        <w:rPr>
          <w:b/>
          <w:i w:val="0"/>
          <w:noProof/>
          <w:color w:val="auto"/>
          <w:sz w:val="20"/>
        </w:rPr>
        <w:t>1</w:t>
      </w:r>
      <w:r w:rsidRPr="00D64A39">
        <w:rPr>
          <w:b/>
          <w:i w:val="0"/>
          <w:color w:val="auto"/>
          <w:sz w:val="20"/>
        </w:rPr>
        <w:fldChar w:fldCharType="end"/>
      </w:r>
      <w:r w:rsidR="00380030">
        <w:rPr>
          <w:b/>
          <w:i w:val="0"/>
          <w:color w:val="auto"/>
          <w:sz w:val="20"/>
        </w:rPr>
        <w:t>:</w:t>
      </w:r>
      <w:r w:rsidRPr="00B20904">
        <w:rPr>
          <w:i w:val="0"/>
          <w:color w:val="auto"/>
          <w:sz w:val="20"/>
        </w:rPr>
        <w:t xml:space="preserve"> </w:t>
      </w:r>
      <w:r w:rsidR="00F83F61" w:rsidRPr="00B20904">
        <w:rPr>
          <w:i w:val="0"/>
          <w:color w:val="auto"/>
          <w:sz w:val="20"/>
        </w:rPr>
        <w:t>Einordnung des Talent Managements in das Personalmanagement</w:t>
      </w:r>
      <w:r w:rsidR="003E5878">
        <w:rPr>
          <w:i w:val="0"/>
          <w:color w:val="auto"/>
          <w:sz w:val="20"/>
        </w:rPr>
        <w:t xml:space="preserve"> </w:t>
      </w:r>
      <w:r w:rsidR="003E5878">
        <w:rPr>
          <w:i w:val="0"/>
          <w:color w:val="auto"/>
          <w:sz w:val="20"/>
        </w:rPr>
        <w:tab/>
      </w:r>
      <w:r w:rsidR="003E5878">
        <w:rPr>
          <w:i w:val="0"/>
          <w:color w:val="auto"/>
          <w:sz w:val="20"/>
        </w:rPr>
        <w:tab/>
      </w:r>
      <w:r w:rsidR="003E5878">
        <w:rPr>
          <w:i w:val="0"/>
          <w:color w:val="auto"/>
          <w:sz w:val="20"/>
        </w:rPr>
        <w:tab/>
        <w:t>(</w:t>
      </w:r>
      <w:r w:rsidR="00D64A39" w:rsidRPr="003E5878">
        <w:rPr>
          <w:i w:val="0"/>
          <w:color w:val="auto"/>
          <w:sz w:val="20"/>
        </w:rPr>
        <w:t xml:space="preserve">eigene Darstellung in Anlehnung an KOLB, 2010, </w:t>
      </w:r>
      <w:r w:rsidR="003E5878" w:rsidRPr="003E5878">
        <w:rPr>
          <w:i w:val="0"/>
          <w:color w:val="auto"/>
          <w:sz w:val="20"/>
        </w:rPr>
        <w:t>S. 5 und S. 458)</w:t>
      </w:r>
      <w:bookmarkEnd w:id="22"/>
    </w:p>
    <w:p w14:paraId="68AF2C12" w14:textId="77777777" w:rsidR="005B5146" w:rsidRDefault="005B5146" w:rsidP="001718E5"/>
    <w:p w14:paraId="566B4DF0" w14:textId="0071844C" w:rsidR="001718E5" w:rsidRPr="00B20904" w:rsidRDefault="001718E5" w:rsidP="001718E5">
      <w:r w:rsidRPr="00B20904">
        <w:t xml:space="preserve">Die Begriffe Personalentwicklung, Mitarbeiterentwicklung und Talent Management werden häufig synonym verwendet. </w:t>
      </w:r>
      <w:r w:rsidR="00ED67CE">
        <w:t>Hier wird</w:t>
      </w:r>
      <w:r w:rsidRPr="00B20904">
        <w:t xml:space="preserve"> eine Abgrenzung der Begriffe vor</w:t>
      </w:r>
      <w:r w:rsidR="00ED67CE">
        <w:t>genommen</w:t>
      </w:r>
      <w:r w:rsidRPr="00B20904">
        <w:t>, indem mit Personalentwicklung kollektiv</w:t>
      </w:r>
      <w:r w:rsidR="0072737D" w:rsidRPr="00B20904">
        <w:t>e</w:t>
      </w:r>
      <w:r w:rsidRPr="00B20904">
        <w:t xml:space="preserve"> Maßnahmen zur Förderung der gesamten Belegschaft gemeint sind. Die Mitarbeiter</w:t>
      </w:r>
      <w:r w:rsidR="00BA0702" w:rsidRPr="00B20904">
        <w:t>entwicklung</w:t>
      </w:r>
      <w:r w:rsidRPr="00B20904">
        <w:t xml:space="preserve"> </w:t>
      </w:r>
      <w:r w:rsidR="00BA0702" w:rsidRPr="00B20904">
        <w:t xml:space="preserve">dient ebenfalls der Förderung </w:t>
      </w:r>
      <w:r w:rsidR="004F3829" w:rsidRPr="00B20904">
        <w:t xml:space="preserve">der Mitarbeiter, </w:t>
      </w:r>
      <w:r w:rsidR="00BA0702" w:rsidRPr="00B20904">
        <w:t>unterscheidet sich von der Personalentwicklung allerdings insofern, dass hier individuelle Ansätze zur Entwicklung einzelner Mitarbeiter veranlasst werden.</w:t>
      </w:r>
      <w:r w:rsidR="008D4A80" w:rsidRPr="00B20904">
        <w:rPr>
          <w:rStyle w:val="Funotenzeichen"/>
        </w:rPr>
        <w:footnoteReference w:id="36"/>
      </w:r>
    </w:p>
    <w:p w14:paraId="57597A47" w14:textId="25F9D42F" w:rsidR="00565972" w:rsidRDefault="00565972">
      <w:pPr>
        <w:spacing w:after="160" w:line="259" w:lineRule="auto"/>
        <w:jc w:val="left"/>
      </w:pPr>
    </w:p>
    <w:p w14:paraId="7C4DD248" w14:textId="77777777" w:rsidR="003615A2" w:rsidRDefault="003615A2">
      <w:pPr>
        <w:spacing w:after="160" w:line="259" w:lineRule="auto"/>
        <w:jc w:val="left"/>
        <w:sectPr w:rsidR="003615A2" w:rsidSect="00406D2B">
          <w:headerReference w:type="default" r:id="rId16"/>
          <w:pgSz w:w="11906" w:h="16838"/>
          <w:pgMar w:top="1134" w:right="1418" w:bottom="1134" w:left="1418" w:header="709" w:footer="709" w:gutter="0"/>
          <w:cols w:space="708"/>
          <w:docGrid w:linePitch="360"/>
        </w:sectPr>
      </w:pPr>
    </w:p>
    <w:p w14:paraId="77580D7D" w14:textId="144A9EE4" w:rsidR="00E765BE" w:rsidRDefault="00C120EF" w:rsidP="004D476E">
      <w:pPr>
        <w:pStyle w:val="berschrift3"/>
        <w:numPr>
          <w:ilvl w:val="0"/>
          <w:numId w:val="1"/>
        </w:numPr>
        <w:spacing w:line="312" w:lineRule="auto"/>
        <w:rPr>
          <w:rFonts w:cs="Arial"/>
          <w:bCs/>
          <w:szCs w:val="24"/>
        </w:rPr>
      </w:pPr>
      <w:bookmarkStart w:id="23" w:name="_Toc505947737"/>
      <w:r w:rsidRPr="005D5DE9">
        <w:rPr>
          <w:rFonts w:cs="Arial"/>
          <w:szCs w:val="24"/>
        </w:rPr>
        <w:lastRenderedPageBreak/>
        <w:t>Analyse der</w:t>
      </w:r>
      <w:r>
        <w:rPr>
          <w:rFonts w:cs="Arial"/>
          <w:szCs w:val="24"/>
        </w:rPr>
        <w:t xml:space="preserve"> Bestandteile des Talent Management-Prozesses</w:t>
      </w:r>
      <w:bookmarkEnd w:id="23"/>
    </w:p>
    <w:p w14:paraId="132008AF" w14:textId="77777777" w:rsidR="008D049F" w:rsidRPr="005D5DE9" w:rsidRDefault="008D049F" w:rsidP="008D4A80">
      <w:r w:rsidRPr="005D5DE9">
        <w:t xml:space="preserve">Zur erfolgreichen Implementierung eines ganzheitlichen Talent Management-Konzeptes müssen sich die Unternehmen zunächst zwei grundsätzliche Fragen </w:t>
      </w:r>
      <w:r w:rsidR="00B32B3F" w:rsidRPr="005D5DE9">
        <w:t>stellen</w:t>
      </w:r>
      <w:r w:rsidRPr="005D5DE9">
        <w:t xml:space="preserve">: </w:t>
      </w:r>
    </w:p>
    <w:p w14:paraId="4EF9D713" w14:textId="77777777" w:rsidR="008D049F" w:rsidRPr="005D5DE9" w:rsidRDefault="008D049F" w:rsidP="004D476E">
      <w:pPr>
        <w:pStyle w:val="Listenabsatz"/>
        <w:numPr>
          <w:ilvl w:val="0"/>
          <w:numId w:val="6"/>
        </w:numPr>
      </w:pPr>
      <w:r w:rsidRPr="005D5DE9">
        <w:t xml:space="preserve">Wie finde ich Talente? </w:t>
      </w:r>
    </w:p>
    <w:p w14:paraId="61BCC1E7" w14:textId="5F761F44" w:rsidR="008D4A80" w:rsidRPr="005D5DE9" w:rsidRDefault="008D049F" w:rsidP="008D049F">
      <w:pPr>
        <w:pStyle w:val="Listenabsatz"/>
      </w:pPr>
      <w:r w:rsidRPr="005D5DE9">
        <w:t>In Bezug auf den externen Arbeitsmarkt bedeutet dies: Wie positioniere ich mich als attraktive</w:t>
      </w:r>
      <w:r w:rsidR="00ED67CE">
        <w:t>n</w:t>
      </w:r>
      <w:r w:rsidRPr="005D5DE9">
        <w:t xml:space="preserve"> Arbeitgeber um Talente anzuziehen?</w:t>
      </w:r>
    </w:p>
    <w:p w14:paraId="21679822" w14:textId="36CDE62E" w:rsidR="008D049F" w:rsidRPr="005D5DE9" w:rsidRDefault="008D049F" w:rsidP="008D049F">
      <w:pPr>
        <w:pStyle w:val="Listenabsatz"/>
      </w:pPr>
      <w:r w:rsidRPr="005D5DE9">
        <w:t>Für die interne Adressatengruppe, also die Bestandsmitarbeiter</w:t>
      </w:r>
      <w:r w:rsidR="00313E7B" w:rsidRPr="005D5DE9">
        <w:t>,</w:t>
      </w:r>
      <w:r w:rsidRPr="005D5DE9">
        <w:t xml:space="preserve"> lässt sich folgende Fragestellung ableiten: Wie kann ich Talente auf geeignete Art und Weise identifizieren</w:t>
      </w:r>
      <w:r w:rsidR="006B2DF4" w:rsidRPr="005D5DE9">
        <w:t>?</w:t>
      </w:r>
    </w:p>
    <w:p w14:paraId="1E440255" w14:textId="77777777" w:rsidR="00B32B3F" w:rsidRPr="005D5DE9" w:rsidRDefault="008D049F" w:rsidP="004D476E">
      <w:pPr>
        <w:pStyle w:val="Listenabsatz"/>
        <w:numPr>
          <w:ilvl w:val="0"/>
          <w:numId w:val="6"/>
        </w:numPr>
      </w:pPr>
      <w:r w:rsidRPr="005D5DE9">
        <w:t xml:space="preserve">Wie können Talente, nachdem diese rekrutiert bzw. </w:t>
      </w:r>
      <w:r w:rsidR="00B32B3F" w:rsidRPr="005D5DE9">
        <w:t>identifiziert wurden, erfolgreich an das Unternehmen gebunden werden und welche Maßnahmen sind hierzu erforderlich</w:t>
      </w:r>
      <w:r w:rsidRPr="005D5DE9">
        <w:t>?</w:t>
      </w:r>
      <w:r w:rsidR="00E5478E" w:rsidRPr="005D5DE9">
        <w:rPr>
          <w:rStyle w:val="Funotenzeichen"/>
        </w:rPr>
        <w:footnoteReference w:id="37"/>
      </w:r>
    </w:p>
    <w:p w14:paraId="1B92AA18" w14:textId="5DF18719" w:rsidR="00F614C4" w:rsidRPr="005D5DE9" w:rsidRDefault="00B32B3F" w:rsidP="00B32B3F">
      <w:r w:rsidRPr="005D5DE9">
        <w:t xml:space="preserve">Um die Fragen detailliert beantworten zu können, </w:t>
      </w:r>
      <w:r w:rsidR="009D7077" w:rsidRPr="005D5DE9">
        <w:t>soll nachfolgend ein ganzheitlicher Ansatz für ein strategisches Talent Management vorgestellt werden.</w:t>
      </w:r>
      <w:r w:rsidR="00386D59" w:rsidRPr="005D5DE9">
        <w:t xml:space="preserve"> Dieser wird anhand </w:t>
      </w:r>
      <w:r w:rsidR="00A57666" w:rsidRPr="005D5DE9">
        <w:t xml:space="preserve">des in </w:t>
      </w:r>
      <w:r w:rsidR="00A57666" w:rsidRPr="0034000A">
        <w:t>Abbildung 2</w:t>
      </w:r>
      <w:r w:rsidR="00DC4442" w:rsidRPr="005D5DE9">
        <w:t xml:space="preserve"> dargestellten</w:t>
      </w:r>
      <w:r w:rsidR="00386D59" w:rsidRPr="005D5DE9">
        <w:t xml:space="preserve"> </w:t>
      </w:r>
      <w:r w:rsidR="00C41913" w:rsidRPr="005D5DE9">
        <w:t>Prozesskreislaufs</w:t>
      </w:r>
      <w:r w:rsidR="00386D59" w:rsidRPr="005D5DE9">
        <w:t xml:space="preserve"> erläutert und beinhaltet alle releva</w:t>
      </w:r>
      <w:r w:rsidR="00313E7B" w:rsidRPr="005D5DE9">
        <w:t xml:space="preserve">nten Talent Management-Aufgaben. Diese sind zunächst in </w:t>
      </w:r>
      <w:r w:rsidR="0034000A">
        <w:t>Abbildung 3</w:t>
      </w:r>
      <w:r w:rsidR="00313E7B" w:rsidRPr="005D5DE9">
        <w:t xml:space="preserve"> übersichtshalber dargestellt.</w:t>
      </w:r>
      <w:r w:rsidR="00386D59" w:rsidRPr="005D5DE9">
        <w:t xml:space="preserve"> </w:t>
      </w:r>
      <w:r w:rsidR="00313E7B" w:rsidRPr="005D5DE9">
        <w:t>Nachdem jede de</w:t>
      </w:r>
      <w:r w:rsidR="00051B70" w:rsidRPr="005D5DE9">
        <w:t>r Talent Management-Aufgaben kurz erläutert wurde</w:t>
      </w:r>
      <w:r w:rsidR="00313E7B" w:rsidRPr="005D5DE9">
        <w:t xml:space="preserve">, </w:t>
      </w:r>
      <w:r w:rsidR="00051B70" w:rsidRPr="005D5DE9">
        <w:t>werden die Aufgaben anschließend</w:t>
      </w:r>
      <w:r w:rsidR="004D476E">
        <w:t xml:space="preserve"> in Kapitel 4</w:t>
      </w:r>
      <w:r w:rsidR="00051B70" w:rsidRPr="005D5DE9">
        <w:t xml:space="preserve"> auf </w:t>
      </w:r>
      <w:r w:rsidR="00ED67CE">
        <w:t xml:space="preserve">das </w:t>
      </w:r>
      <w:r w:rsidR="00386D59" w:rsidRPr="005D5DE9">
        <w:t xml:space="preserve">Potenzial zur </w:t>
      </w:r>
      <w:r w:rsidR="006E7E1D" w:rsidRPr="005D5DE9">
        <w:t xml:space="preserve">softwaregestützten </w:t>
      </w:r>
      <w:r w:rsidR="00386D59" w:rsidRPr="005D5DE9">
        <w:t xml:space="preserve">Abbildung mit </w:t>
      </w:r>
      <w:r w:rsidR="00DC4442" w:rsidRPr="005D5DE9">
        <w:t xml:space="preserve">der Softwarelösung </w:t>
      </w:r>
      <w:r w:rsidR="00386D59" w:rsidRPr="005D5DE9">
        <w:t>S</w:t>
      </w:r>
      <w:r w:rsidR="004D476E">
        <w:t>AP SuccessFactors</w:t>
      </w:r>
      <w:r w:rsidR="00051B70" w:rsidRPr="005D5DE9">
        <w:t xml:space="preserve"> untersucht</w:t>
      </w:r>
      <w:r w:rsidR="00386D59" w:rsidRPr="005D5DE9">
        <w:t>.</w:t>
      </w:r>
    </w:p>
    <w:p w14:paraId="7354E765" w14:textId="35EB67A2" w:rsidR="00B261FA" w:rsidRDefault="00C41913" w:rsidP="00B32B3F">
      <w:r w:rsidRPr="005D5DE9">
        <w:t xml:space="preserve">Ein ganzheitliches Talent Management kann nur erfolgreich umgesetzt werden, wenn sowohl die einzelnen Aufgaben systematisch miteinander </w:t>
      </w:r>
      <w:r w:rsidR="004B7AD2">
        <w:t>verknüpft</w:t>
      </w:r>
      <w:r w:rsidRPr="005D5DE9">
        <w:t xml:space="preserve"> </w:t>
      </w:r>
      <w:r w:rsidR="00C120EF" w:rsidRPr="005D5DE9">
        <w:t>als auch</w:t>
      </w:r>
      <w:r w:rsidR="0084603E" w:rsidRPr="005D5DE9">
        <w:t xml:space="preserve"> </w:t>
      </w:r>
      <w:r w:rsidRPr="005D5DE9">
        <w:t xml:space="preserve">auf die Personalstrategie des Unternehmens abgestimmt </w:t>
      </w:r>
      <w:r w:rsidR="0084603E" w:rsidRPr="005D5DE9">
        <w:t>werden.</w:t>
      </w:r>
      <w:r w:rsidR="00A57666" w:rsidRPr="005D5DE9">
        <w:t xml:space="preserve"> Wichtig hierbei ist, dass</w:t>
      </w:r>
      <w:r w:rsidR="00F614C4" w:rsidRPr="005D5DE9">
        <w:t xml:space="preserve"> eine</w:t>
      </w:r>
      <w:r w:rsidR="00A57666" w:rsidRPr="005D5DE9">
        <w:t xml:space="preserve"> Anpassung der Personalstrategie, wie </w:t>
      </w:r>
      <w:r w:rsidR="00ED67CE">
        <w:t>zum Beispiel</w:t>
      </w:r>
      <w:r w:rsidR="00786AF8" w:rsidRPr="005D5DE9">
        <w:t xml:space="preserve"> sich ändernde Personalbedarfe oder Anforderungsprofile, im Talent Management-Konzept Berücksi</w:t>
      </w:r>
      <w:r w:rsidR="007E4A19" w:rsidRPr="005D5DE9">
        <w:t>chtigung finden</w:t>
      </w:r>
      <w:r w:rsidR="00786AF8" w:rsidRPr="005D5DE9">
        <w:t xml:space="preserve">. </w:t>
      </w:r>
      <w:r w:rsidR="00B36F98" w:rsidRPr="005D5DE9">
        <w:t>Sämtliche Aufgaben des Prozesskreislaufs haben zum Ziel</w:t>
      </w:r>
      <w:r w:rsidR="00C120EF" w:rsidRPr="005D5DE9">
        <w:t>,</w:t>
      </w:r>
      <w:r w:rsidR="00A57666" w:rsidRPr="005D5DE9">
        <w:t xml:space="preserve"> einerseits</w:t>
      </w:r>
      <w:r w:rsidR="00B36F98" w:rsidRPr="005D5DE9">
        <w:t xml:space="preserve"> die </w:t>
      </w:r>
      <w:r w:rsidR="00A57666" w:rsidRPr="005D5DE9">
        <w:t xml:space="preserve">Arbeitgeberattraktivität nach außen hin zur Gewinnung neuer Talente </w:t>
      </w:r>
      <w:r w:rsidR="00CE5B54" w:rsidRPr="005D5DE9">
        <w:t>und andererseits</w:t>
      </w:r>
      <w:r w:rsidR="00A57666" w:rsidRPr="005D5DE9">
        <w:t xml:space="preserve"> die Mitarbeiterbindung innerhalb der Organisation zu steigern.</w:t>
      </w:r>
      <w:r w:rsidR="00A57666" w:rsidRPr="005D5DE9">
        <w:rPr>
          <w:rStyle w:val="Funotenzeichen"/>
        </w:rPr>
        <w:footnoteReference w:id="38"/>
      </w:r>
    </w:p>
    <w:p w14:paraId="06628E38" w14:textId="77777777" w:rsidR="00AE246C" w:rsidRDefault="00AE246C" w:rsidP="00AE246C">
      <w:pPr>
        <w:keepNext/>
      </w:pPr>
      <w:r>
        <w:rPr>
          <w:noProof/>
          <w:lang w:eastAsia="zh-CN"/>
        </w:rPr>
        <w:lastRenderedPageBreak/>
        <w:drawing>
          <wp:inline distT="0" distB="0" distL="0" distR="0" wp14:anchorId="4D7C8BAF" wp14:editId="3E078514">
            <wp:extent cx="5724525" cy="3200400"/>
            <wp:effectExtent l="0" t="0" r="9525" b="1905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4A913CF" w14:textId="3CCC00DB" w:rsidR="00AE246C" w:rsidRPr="00AE246C" w:rsidRDefault="00AE246C" w:rsidP="00C739B8">
      <w:pPr>
        <w:pStyle w:val="Beschriftung"/>
        <w:tabs>
          <w:tab w:val="left" w:pos="1276"/>
        </w:tabs>
        <w:rPr>
          <w:i w:val="0"/>
          <w:color w:val="auto"/>
          <w:sz w:val="20"/>
          <w:szCs w:val="20"/>
        </w:rPr>
      </w:pPr>
      <w:bookmarkStart w:id="24" w:name="_Toc505862626"/>
      <w:r w:rsidRPr="003E5878">
        <w:rPr>
          <w:b/>
          <w:i w:val="0"/>
          <w:color w:val="auto"/>
          <w:sz w:val="20"/>
          <w:szCs w:val="20"/>
        </w:rPr>
        <w:t xml:space="preserve">Abbildung </w:t>
      </w:r>
      <w:r w:rsidRPr="003E5878">
        <w:rPr>
          <w:b/>
          <w:i w:val="0"/>
          <w:color w:val="auto"/>
          <w:sz w:val="20"/>
          <w:szCs w:val="20"/>
        </w:rPr>
        <w:fldChar w:fldCharType="begin"/>
      </w:r>
      <w:r w:rsidRPr="003E5878">
        <w:rPr>
          <w:b/>
          <w:i w:val="0"/>
          <w:color w:val="auto"/>
          <w:sz w:val="20"/>
          <w:szCs w:val="20"/>
        </w:rPr>
        <w:instrText xml:space="preserve"> SEQ Abbildung \* ARABIC </w:instrText>
      </w:r>
      <w:r w:rsidRPr="003E5878">
        <w:rPr>
          <w:b/>
          <w:i w:val="0"/>
          <w:color w:val="auto"/>
          <w:sz w:val="20"/>
          <w:szCs w:val="20"/>
        </w:rPr>
        <w:fldChar w:fldCharType="separate"/>
      </w:r>
      <w:r w:rsidR="00380030">
        <w:rPr>
          <w:b/>
          <w:i w:val="0"/>
          <w:noProof/>
          <w:color w:val="auto"/>
          <w:sz w:val="20"/>
          <w:szCs w:val="20"/>
        </w:rPr>
        <w:t>2</w:t>
      </w:r>
      <w:r w:rsidRPr="003E5878">
        <w:rPr>
          <w:b/>
          <w:i w:val="0"/>
          <w:color w:val="auto"/>
          <w:sz w:val="20"/>
          <w:szCs w:val="20"/>
        </w:rPr>
        <w:fldChar w:fldCharType="end"/>
      </w:r>
      <w:r w:rsidRPr="00380030">
        <w:rPr>
          <w:b/>
          <w:i w:val="0"/>
          <w:color w:val="auto"/>
          <w:sz w:val="20"/>
          <w:szCs w:val="20"/>
        </w:rPr>
        <w:t>:</w:t>
      </w:r>
      <w:r w:rsidR="003E5878">
        <w:rPr>
          <w:i w:val="0"/>
          <w:color w:val="auto"/>
          <w:sz w:val="20"/>
          <w:szCs w:val="20"/>
        </w:rPr>
        <w:t xml:space="preserve"> Ganzheitliches</w:t>
      </w:r>
      <w:r w:rsidRPr="00EB332F">
        <w:rPr>
          <w:i w:val="0"/>
          <w:color w:val="auto"/>
          <w:sz w:val="20"/>
          <w:szCs w:val="20"/>
        </w:rPr>
        <w:t xml:space="preserve"> Talent Management-K</w:t>
      </w:r>
      <w:r w:rsidR="003E5878">
        <w:rPr>
          <w:i w:val="0"/>
          <w:color w:val="auto"/>
          <w:sz w:val="20"/>
          <w:szCs w:val="20"/>
        </w:rPr>
        <w:t>onzept</w:t>
      </w:r>
      <w:r>
        <w:rPr>
          <w:i w:val="0"/>
          <w:color w:val="auto"/>
          <w:sz w:val="20"/>
          <w:szCs w:val="20"/>
        </w:rPr>
        <w:t xml:space="preserve"> </w:t>
      </w:r>
      <w:r w:rsidRPr="003E5878">
        <w:rPr>
          <w:i w:val="0"/>
          <w:color w:val="auto"/>
          <w:sz w:val="20"/>
        </w:rPr>
        <w:t>(</w:t>
      </w:r>
      <w:r w:rsidR="003E5878" w:rsidRPr="003E5878">
        <w:rPr>
          <w:i w:val="0"/>
          <w:color w:val="auto"/>
          <w:sz w:val="20"/>
        </w:rPr>
        <w:t xml:space="preserve">eigene Darstellung in Anlehnung an </w:t>
      </w:r>
      <w:r w:rsidRPr="003E5878">
        <w:rPr>
          <w:i w:val="0"/>
          <w:color w:val="auto"/>
          <w:sz w:val="20"/>
        </w:rPr>
        <w:t>RITZ</w:t>
      </w:r>
      <w:r w:rsidR="003E5878" w:rsidRPr="003E5878">
        <w:rPr>
          <w:i w:val="0"/>
          <w:color w:val="auto"/>
          <w:sz w:val="20"/>
        </w:rPr>
        <w:t xml:space="preserve">; </w:t>
      </w:r>
      <w:r w:rsidR="005B5146">
        <w:rPr>
          <w:i w:val="0"/>
          <w:color w:val="auto"/>
          <w:sz w:val="20"/>
        </w:rPr>
        <w:tab/>
      </w:r>
      <w:r w:rsidRPr="003E5878">
        <w:rPr>
          <w:i w:val="0"/>
          <w:color w:val="auto"/>
          <w:sz w:val="20"/>
        </w:rPr>
        <w:t>THOM, 2011, S. 11)</w:t>
      </w:r>
      <w:bookmarkEnd w:id="24"/>
    </w:p>
    <w:p w14:paraId="5972B096" w14:textId="77777777" w:rsidR="006F32E5" w:rsidRDefault="006F32E5" w:rsidP="00B32B3F"/>
    <w:p w14:paraId="20E07076" w14:textId="61BD007B" w:rsidR="00B261FA" w:rsidRDefault="00B261FA">
      <w:pPr>
        <w:spacing w:after="160" w:line="259" w:lineRule="auto"/>
        <w:jc w:val="left"/>
        <w:sectPr w:rsidR="00B261FA" w:rsidSect="00406D2B">
          <w:headerReference w:type="default" r:id="rId22"/>
          <w:pgSz w:w="11906" w:h="16838"/>
          <w:pgMar w:top="1134" w:right="1418" w:bottom="1134" w:left="1418" w:header="709" w:footer="709" w:gutter="0"/>
          <w:cols w:space="708"/>
          <w:docGrid w:linePitch="360"/>
        </w:sectPr>
      </w:pPr>
    </w:p>
    <w:tbl>
      <w:tblPr>
        <w:tblW w:w="5011" w:type="pct"/>
        <w:tblLayout w:type="fixed"/>
        <w:tblCellMar>
          <w:left w:w="70" w:type="dxa"/>
          <w:right w:w="70" w:type="dxa"/>
        </w:tblCellMar>
        <w:tblLook w:val="04A0" w:firstRow="1" w:lastRow="0" w:firstColumn="1" w:lastColumn="0" w:noHBand="0" w:noVBand="1"/>
      </w:tblPr>
      <w:tblGrid>
        <w:gridCol w:w="1133"/>
        <w:gridCol w:w="1419"/>
        <w:gridCol w:w="2269"/>
        <w:gridCol w:w="847"/>
        <w:gridCol w:w="4538"/>
        <w:gridCol w:w="2693"/>
        <w:gridCol w:w="1703"/>
      </w:tblGrid>
      <w:tr w:rsidR="0032444F" w:rsidRPr="007D19A2" w14:paraId="1D907687" w14:textId="6B761974" w:rsidTr="003615A2">
        <w:trPr>
          <w:trHeight w:val="300"/>
        </w:trPr>
        <w:tc>
          <w:tcPr>
            <w:tcW w:w="5000" w:type="pct"/>
            <w:gridSpan w:val="7"/>
            <w:tcBorders>
              <w:top w:val="nil"/>
              <w:left w:val="nil"/>
              <w:bottom w:val="nil"/>
              <w:right w:val="nil"/>
            </w:tcBorders>
            <w:shd w:val="clear" w:color="auto" w:fill="auto"/>
            <w:noWrap/>
            <w:vAlign w:val="bottom"/>
            <w:hideMark/>
          </w:tcPr>
          <w:p w14:paraId="2CBB6284" w14:textId="659F2FED" w:rsidR="0032444F" w:rsidRPr="007D19A2" w:rsidRDefault="0032444F" w:rsidP="0032444F">
            <w:pPr>
              <w:spacing w:after="0" w:line="240" w:lineRule="auto"/>
              <w:jc w:val="left"/>
              <w:rPr>
                <w:rFonts w:ascii="Times New Roman" w:eastAsia="Times New Roman" w:hAnsi="Times New Roman" w:cs="Times New Roman"/>
                <w:sz w:val="20"/>
                <w:szCs w:val="20"/>
                <w:lang w:eastAsia="zh-CN"/>
              </w:rPr>
            </w:pPr>
            <w:r w:rsidRPr="007D19A2">
              <w:rPr>
                <w:rFonts w:eastAsia="Times New Roman" w:cs="Arial"/>
                <w:b/>
                <w:bCs/>
                <w:color w:val="000000"/>
                <w:sz w:val="20"/>
                <w:szCs w:val="20"/>
                <w:lang w:eastAsia="zh-CN"/>
              </w:rPr>
              <w:lastRenderedPageBreak/>
              <w:t>Pr</w:t>
            </w:r>
            <w:r>
              <w:rPr>
                <w:rFonts w:eastAsia="Times New Roman" w:cs="Arial"/>
                <w:b/>
                <w:bCs/>
                <w:color w:val="000000"/>
                <w:sz w:val="20"/>
                <w:szCs w:val="20"/>
                <w:lang w:eastAsia="zh-CN"/>
              </w:rPr>
              <w:t xml:space="preserve">ozessanalyse softwaregeeigneter </w:t>
            </w:r>
            <w:r w:rsidRPr="007D19A2">
              <w:rPr>
                <w:rFonts w:eastAsia="Times New Roman" w:cs="Arial"/>
                <w:b/>
                <w:bCs/>
                <w:color w:val="000000"/>
                <w:sz w:val="20"/>
                <w:szCs w:val="20"/>
                <w:lang w:eastAsia="zh-CN"/>
              </w:rPr>
              <w:t>Talent</w:t>
            </w:r>
            <w:r>
              <w:rPr>
                <w:rFonts w:eastAsia="Times New Roman" w:cs="Arial"/>
                <w:b/>
                <w:bCs/>
                <w:color w:val="000000"/>
                <w:sz w:val="20"/>
                <w:szCs w:val="20"/>
                <w:lang w:eastAsia="zh-CN"/>
              </w:rPr>
              <w:t xml:space="preserve"> Management</w:t>
            </w:r>
            <w:r w:rsidRPr="007D19A2">
              <w:rPr>
                <w:rFonts w:eastAsia="Times New Roman" w:cs="Arial"/>
                <w:b/>
                <w:bCs/>
                <w:color w:val="000000"/>
                <w:sz w:val="20"/>
                <w:szCs w:val="20"/>
                <w:lang w:eastAsia="zh-CN"/>
              </w:rPr>
              <w:t>-Aufgaben</w:t>
            </w:r>
          </w:p>
        </w:tc>
      </w:tr>
      <w:tr w:rsidR="00C44C54" w:rsidRPr="007D19A2" w14:paraId="50C9F2C0" w14:textId="2BBF20AB" w:rsidTr="00C44C54">
        <w:trPr>
          <w:trHeight w:val="510"/>
        </w:trPr>
        <w:tc>
          <w:tcPr>
            <w:tcW w:w="388"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A1FDCC7" w14:textId="77777777" w:rsidR="006103ED" w:rsidRPr="007D19A2" w:rsidRDefault="006103ED" w:rsidP="007D19A2">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Prozesskonzept</w:t>
            </w:r>
          </w:p>
        </w:tc>
        <w:tc>
          <w:tcPr>
            <w:tcW w:w="486" w:type="pct"/>
            <w:tcBorders>
              <w:top w:val="single" w:sz="4" w:space="0" w:color="auto"/>
              <w:left w:val="nil"/>
              <w:bottom w:val="single" w:sz="4" w:space="0" w:color="auto"/>
              <w:right w:val="single" w:sz="4" w:space="0" w:color="auto"/>
            </w:tcBorders>
            <w:shd w:val="clear" w:color="000000" w:fill="9BC2E6"/>
            <w:noWrap/>
            <w:vAlign w:val="center"/>
            <w:hideMark/>
          </w:tcPr>
          <w:p w14:paraId="43659FED" w14:textId="77777777" w:rsidR="006103ED" w:rsidRPr="007D19A2" w:rsidRDefault="006103ED" w:rsidP="007D19A2">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Prozessfeld</w:t>
            </w:r>
          </w:p>
        </w:tc>
        <w:tc>
          <w:tcPr>
            <w:tcW w:w="777" w:type="pct"/>
            <w:tcBorders>
              <w:top w:val="single" w:sz="4" w:space="0" w:color="auto"/>
              <w:left w:val="nil"/>
              <w:bottom w:val="single" w:sz="4" w:space="0" w:color="auto"/>
              <w:right w:val="single" w:sz="4" w:space="0" w:color="auto"/>
            </w:tcBorders>
            <w:shd w:val="clear" w:color="000000" w:fill="9BC2E6"/>
            <w:noWrap/>
            <w:vAlign w:val="center"/>
            <w:hideMark/>
          </w:tcPr>
          <w:p w14:paraId="2CB51493" w14:textId="77777777" w:rsidR="006103ED" w:rsidRPr="007D19A2" w:rsidRDefault="006103ED" w:rsidP="007D19A2">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Prozessstufe</w:t>
            </w:r>
          </w:p>
        </w:tc>
        <w:tc>
          <w:tcPr>
            <w:tcW w:w="290" w:type="pct"/>
            <w:tcBorders>
              <w:top w:val="single" w:sz="4" w:space="0" w:color="auto"/>
              <w:left w:val="nil"/>
              <w:bottom w:val="single" w:sz="4" w:space="0" w:color="auto"/>
              <w:right w:val="single" w:sz="4" w:space="0" w:color="auto"/>
            </w:tcBorders>
            <w:shd w:val="clear" w:color="000000" w:fill="9BC2E6"/>
            <w:noWrap/>
            <w:vAlign w:val="center"/>
            <w:hideMark/>
          </w:tcPr>
          <w:p w14:paraId="39E31E33" w14:textId="77777777" w:rsidR="006103ED" w:rsidRPr="007D19A2" w:rsidRDefault="006103ED" w:rsidP="007D19A2">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lfd. Nr.</w:t>
            </w:r>
          </w:p>
        </w:tc>
        <w:tc>
          <w:tcPr>
            <w:tcW w:w="1554" w:type="pct"/>
            <w:tcBorders>
              <w:top w:val="single" w:sz="4" w:space="0" w:color="auto"/>
              <w:left w:val="nil"/>
              <w:bottom w:val="single" w:sz="4" w:space="0" w:color="auto"/>
              <w:right w:val="single" w:sz="4" w:space="0" w:color="auto"/>
            </w:tcBorders>
            <w:shd w:val="clear" w:color="000000" w:fill="9BC2E6"/>
            <w:noWrap/>
            <w:vAlign w:val="center"/>
            <w:hideMark/>
          </w:tcPr>
          <w:p w14:paraId="590A595A" w14:textId="77777777" w:rsidR="006103ED" w:rsidRPr="007D19A2" w:rsidRDefault="006103ED" w:rsidP="007D19A2">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Prozessaufgabe</w:t>
            </w:r>
          </w:p>
        </w:tc>
        <w:tc>
          <w:tcPr>
            <w:tcW w:w="922" w:type="pct"/>
            <w:tcBorders>
              <w:top w:val="single" w:sz="4" w:space="0" w:color="auto"/>
              <w:left w:val="nil"/>
              <w:bottom w:val="single" w:sz="4" w:space="0" w:color="auto"/>
              <w:right w:val="single" w:sz="4" w:space="0" w:color="auto"/>
            </w:tcBorders>
            <w:shd w:val="clear" w:color="000000" w:fill="9BC2E6"/>
            <w:vAlign w:val="center"/>
            <w:hideMark/>
          </w:tcPr>
          <w:p w14:paraId="7D12AED4" w14:textId="4C784A70" w:rsidR="006103ED" w:rsidRPr="007D19A2" w:rsidRDefault="006103ED" w:rsidP="00C44C54">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Eignung für SAP Succes</w:t>
            </w:r>
            <w:r w:rsidR="00C44C54">
              <w:rPr>
                <w:rFonts w:eastAsia="Times New Roman" w:cs="Arial"/>
                <w:b/>
                <w:bCs/>
                <w:color w:val="000000"/>
                <w:sz w:val="20"/>
                <w:szCs w:val="20"/>
                <w:lang w:eastAsia="zh-CN"/>
              </w:rPr>
              <w:t>sF</w:t>
            </w:r>
            <w:r w:rsidRPr="007D19A2">
              <w:rPr>
                <w:rFonts w:eastAsia="Times New Roman" w:cs="Arial"/>
                <w:b/>
                <w:bCs/>
                <w:color w:val="000000"/>
                <w:sz w:val="20"/>
                <w:szCs w:val="20"/>
                <w:lang w:eastAsia="zh-CN"/>
              </w:rPr>
              <w:t>actors</w:t>
            </w:r>
          </w:p>
        </w:tc>
        <w:tc>
          <w:tcPr>
            <w:tcW w:w="583" w:type="pct"/>
            <w:tcBorders>
              <w:top w:val="single" w:sz="4" w:space="0" w:color="auto"/>
              <w:left w:val="nil"/>
              <w:bottom w:val="single" w:sz="4" w:space="0" w:color="auto"/>
              <w:right w:val="single" w:sz="4" w:space="0" w:color="auto"/>
            </w:tcBorders>
            <w:shd w:val="clear" w:color="000000" w:fill="9BC2E6"/>
            <w:vAlign w:val="center"/>
          </w:tcPr>
          <w:p w14:paraId="1436D498" w14:textId="77777777" w:rsidR="007E3828" w:rsidRDefault="009756AB" w:rsidP="00C120EF">
            <w:pPr>
              <w:spacing w:after="0" w:line="240" w:lineRule="auto"/>
              <w:jc w:val="center"/>
              <w:rPr>
                <w:rFonts w:eastAsia="Times New Roman" w:cs="Arial"/>
                <w:b/>
                <w:bCs/>
                <w:color w:val="000000"/>
                <w:sz w:val="20"/>
                <w:szCs w:val="20"/>
                <w:lang w:eastAsia="zh-CN"/>
              </w:rPr>
            </w:pPr>
            <w:r>
              <w:rPr>
                <w:rFonts w:eastAsia="Times New Roman" w:cs="Arial"/>
                <w:b/>
                <w:bCs/>
                <w:color w:val="000000"/>
                <w:sz w:val="20"/>
                <w:szCs w:val="20"/>
                <w:lang w:eastAsia="zh-CN"/>
              </w:rPr>
              <w:t>Modul in</w:t>
            </w:r>
            <w:r w:rsidR="006103ED">
              <w:rPr>
                <w:rFonts w:eastAsia="Times New Roman" w:cs="Arial"/>
                <w:b/>
                <w:bCs/>
                <w:color w:val="000000"/>
                <w:sz w:val="20"/>
                <w:szCs w:val="20"/>
                <w:lang w:eastAsia="zh-CN"/>
              </w:rPr>
              <w:t xml:space="preserve"> SAP </w:t>
            </w:r>
          </w:p>
          <w:p w14:paraId="5E551B3B" w14:textId="4465E60A" w:rsidR="006103ED" w:rsidRPr="007D19A2" w:rsidRDefault="006103ED" w:rsidP="00C120EF">
            <w:pPr>
              <w:spacing w:after="0" w:line="240" w:lineRule="auto"/>
              <w:jc w:val="center"/>
              <w:rPr>
                <w:rFonts w:eastAsia="Times New Roman" w:cs="Arial"/>
                <w:b/>
                <w:bCs/>
                <w:color w:val="000000"/>
                <w:sz w:val="20"/>
                <w:szCs w:val="20"/>
                <w:lang w:eastAsia="zh-CN"/>
              </w:rPr>
            </w:pPr>
            <w:r w:rsidRPr="007D19A2">
              <w:rPr>
                <w:rFonts w:eastAsia="Times New Roman" w:cs="Arial"/>
                <w:b/>
                <w:bCs/>
                <w:color w:val="000000"/>
                <w:sz w:val="20"/>
                <w:szCs w:val="20"/>
                <w:lang w:eastAsia="zh-CN"/>
              </w:rPr>
              <w:t>SuccessFactors</w:t>
            </w:r>
          </w:p>
        </w:tc>
      </w:tr>
      <w:tr w:rsidR="00C44C54" w:rsidRPr="007D19A2" w14:paraId="4487EBBC" w14:textId="0202A1D8" w:rsidTr="00C44C54">
        <w:trPr>
          <w:trHeight w:val="285"/>
        </w:trPr>
        <w:tc>
          <w:tcPr>
            <w:tcW w:w="388" w:type="pct"/>
            <w:vMerge w:val="restart"/>
            <w:tcBorders>
              <w:top w:val="nil"/>
              <w:left w:val="single" w:sz="4" w:space="0" w:color="auto"/>
              <w:right w:val="single" w:sz="4" w:space="0" w:color="auto"/>
            </w:tcBorders>
            <w:shd w:val="clear" w:color="auto" w:fill="auto"/>
            <w:vAlign w:val="center"/>
            <w:hideMark/>
          </w:tcPr>
          <w:p w14:paraId="43C253E2" w14:textId="77777777" w:rsidR="00C44C54" w:rsidRDefault="00B1578B" w:rsidP="004418F7">
            <w:pPr>
              <w:spacing w:after="0" w:line="240" w:lineRule="auto"/>
              <w:jc w:val="left"/>
              <w:rPr>
                <w:rFonts w:eastAsia="Times New Roman" w:cs="Arial"/>
                <w:b/>
                <w:bCs/>
                <w:color w:val="000000"/>
                <w:sz w:val="16"/>
                <w:szCs w:val="16"/>
                <w:lang w:eastAsia="zh-CN"/>
              </w:rPr>
            </w:pPr>
            <w:r w:rsidRPr="007D19A2">
              <w:rPr>
                <w:rFonts w:eastAsia="Times New Roman" w:cs="Arial"/>
                <w:b/>
                <w:bCs/>
                <w:color w:val="000000"/>
                <w:sz w:val="16"/>
                <w:szCs w:val="16"/>
                <w:lang w:eastAsia="zh-CN"/>
              </w:rPr>
              <w:t xml:space="preserve">Talent </w:t>
            </w:r>
          </w:p>
          <w:p w14:paraId="6E7293C7" w14:textId="40A2E1EF" w:rsidR="00B1578B" w:rsidRPr="007D19A2" w:rsidRDefault="00B1578B" w:rsidP="004418F7">
            <w:pPr>
              <w:spacing w:after="0" w:line="240" w:lineRule="auto"/>
              <w:jc w:val="left"/>
              <w:rPr>
                <w:rFonts w:eastAsia="Times New Roman" w:cs="Arial"/>
                <w:b/>
                <w:bCs/>
                <w:color w:val="000000"/>
                <w:sz w:val="16"/>
                <w:szCs w:val="16"/>
                <w:lang w:eastAsia="zh-CN"/>
              </w:rPr>
            </w:pPr>
            <w:r w:rsidRPr="007D19A2">
              <w:rPr>
                <w:rFonts w:eastAsia="Times New Roman" w:cs="Arial"/>
                <w:b/>
                <w:bCs/>
                <w:color w:val="000000"/>
                <w:sz w:val="16"/>
                <w:szCs w:val="16"/>
                <w:lang w:eastAsia="zh-CN"/>
              </w:rPr>
              <w:t>Management</w:t>
            </w:r>
          </w:p>
        </w:tc>
        <w:tc>
          <w:tcPr>
            <w:tcW w:w="486" w:type="pct"/>
            <w:vMerge w:val="restart"/>
            <w:tcBorders>
              <w:top w:val="nil"/>
              <w:left w:val="single" w:sz="4" w:space="0" w:color="auto"/>
              <w:right w:val="single" w:sz="4" w:space="0" w:color="auto"/>
            </w:tcBorders>
            <w:shd w:val="clear" w:color="auto" w:fill="auto"/>
            <w:vAlign w:val="center"/>
            <w:hideMark/>
          </w:tcPr>
          <w:p w14:paraId="3C9C25F1"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Gewinnung von Talenten</w:t>
            </w:r>
          </w:p>
        </w:tc>
        <w:tc>
          <w:tcPr>
            <w:tcW w:w="777" w:type="pct"/>
            <w:vMerge w:val="restart"/>
            <w:tcBorders>
              <w:top w:val="nil"/>
              <w:left w:val="single" w:sz="4" w:space="0" w:color="auto"/>
              <w:bottom w:val="single" w:sz="4" w:space="0" w:color="000000"/>
              <w:right w:val="single" w:sz="4" w:space="0" w:color="auto"/>
            </w:tcBorders>
            <w:shd w:val="clear" w:color="auto" w:fill="auto"/>
            <w:vAlign w:val="center"/>
            <w:hideMark/>
          </w:tcPr>
          <w:p w14:paraId="4D6850B6" w14:textId="4D4B26A1"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 xml:space="preserve">Analyse des Personalbedarfs </w:t>
            </w:r>
            <w:r w:rsidRPr="007D19A2">
              <w:rPr>
                <w:rFonts w:eastAsia="Times New Roman" w:cs="Arial"/>
                <w:color w:val="000000"/>
                <w:sz w:val="16"/>
                <w:szCs w:val="16"/>
                <w:lang w:eastAsia="zh-CN"/>
              </w:rPr>
              <w:br/>
              <w:t>und Definit</w:t>
            </w:r>
            <w:r>
              <w:rPr>
                <w:rFonts w:eastAsia="Times New Roman" w:cs="Arial"/>
                <w:color w:val="000000"/>
                <w:sz w:val="16"/>
                <w:szCs w:val="16"/>
                <w:lang w:eastAsia="zh-CN"/>
              </w:rPr>
              <w:t>i</w:t>
            </w:r>
            <w:r w:rsidRPr="007D19A2">
              <w:rPr>
                <w:rFonts w:eastAsia="Times New Roman" w:cs="Arial"/>
                <w:color w:val="000000"/>
                <w:sz w:val="16"/>
                <w:szCs w:val="16"/>
                <w:lang w:eastAsia="zh-CN"/>
              </w:rPr>
              <w:t>on der Kriterien</w:t>
            </w:r>
          </w:p>
        </w:tc>
        <w:tc>
          <w:tcPr>
            <w:tcW w:w="290" w:type="pct"/>
            <w:tcBorders>
              <w:top w:val="nil"/>
              <w:left w:val="nil"/>
              <w:bottom w:val="single" w:sz="4" w:space="0" w:color="auto"/>
              <w:right w:val="single" w:sz="4" w:space="0" w:color="auto"/>
            </w:tcBorders>
            <w:shd w:val="clear" w:color="auto" w:fill="auto"/>
            <w:noWrap/>
            <w:vAlign w:val="center"/>
            <w:hideMark/>
          </w:tcPr>
          <w:p w14:paraId="35ED3EDE"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w:t>
            </w:r>
          </w:p>
        </w:tc>
        <w:tc>
          <w:tcPr>
            <w:tcW w:w="1554" w:type="pct"/>
            <w:tcBorders>
              <w:top w:val="nil"/>
              <w:left w:val="nil"/>
              <w:bottom w:val="single" w:sz="4" w:space="0" w:color="auto"/>
              <w:right w:val="single" w:sz="4" w:space="0" w:color="auto"/>
            </w:tcBorders>
            <w:shd w:val="clear" w:color="000000" w:fill="FFFFFF"/>
            <w:noWrap/>
            <w:vAlign w:val="center"/>
            <w:hideMark/>
          </w:tcPr>
          <w:p w14:paraId="6991A1F0"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Ermittlung des qualitativen und quantitativen Personalbedarfs</w:t>
            </w:r>
          </w:p>
        </w:tc>
        <w:tc>
          <w:tcPr>
            <w:tcW w:w="922" w:type="pct"/>
            <w:tcBorders>
              <w:top w:val="nil"/>
              <w:left w:val="nil"/>
              <w:bottom w:val="single" w:sz="4" w:space="0" w:color="auto"/>
              <w:right w:val="single" w:sz="4" w:space="0" w:color="auto"/>
            </w:tcBorders>
            <w:shd w:val="clear" w:color="auto" w:fill="auto"/>
            <w:noWrap/>
            <w:vAlign w:val="center"/>
            <w:hideMark/>
          </w:tcPr>
          <w:p w14:paraId="12FE657B"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3A07952A" w14:textId="77409129"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231A1F71" w14:textId="4FF240DB" w:rsidTr="00C44C54">
        <w:trPr>
          <w:trHeight w:val="285"/>
        </w:trPr>
        <w:tc>
          <w:tcPr>
            <w:tcW w:w="388" w:type="pct"/>
            <w:vMerge/>
            <w:tcBorders>
              <w:left w:val="single" w:sz="4" w:space="0" w:color="auto"/>
              <w:right w:val="single" w:sz="4" w:space="0" w:color="auto"/>
            </w:tcBorders>
            <w:vAlign w:val="center"/>
            <w:hideMark/>
          </w:tcPr>
          <w:p w14:paraId="2D6B7326"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0E2D4935"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top w:val="nil"/>
              <w:left w:val="single" w:sz="4" w:space="0" w:color="auto"/>
              <w:bottom w:val="single" w:sz="4" w:space="0" w:color="000000"/>
              <w:right w:val="single" w:sz="4" w:space="0" w:color="auto"/>
            </w:tcBorders>
            <w:vAlign w:val="center"/>
            <w:hideMark/>
          </w:tcPr>
          <w:p w14:paraId="7A5E25E8"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08E12334"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w:t>
            </w:r>
          </w:p>
        </w:tc>
        <w:tc>
          <w:tcPr>
            <w:tcW w:w="1554" w:type="pct"/>
            <w:tcBorders>
              <w:top w:val="nil"/>
              <w:left w:val="nil"/>
              <w:bottom w:val="single" w:sz="4" w:space="0" w:color="auto"/>
              <w:right w:val="single" w:sz="4" w:space="0" w:color="auto"/>
            </w:tcBorders>
            <w:shd w:val="clear" w:color="000000" w:fill="FFFFFF"/>
            <w:noWrap/>
            <w:vAlign w:val="center"/>
            <w:hideMark/>
          </w:tcPr>
          <w:p w14:paraId="40104759"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Aufstellung der mittelfristig zu besetzenden Schlüsselpositionen</w:t>
            </w:r>
          </w:p>
        </w:tc>
        <w:tc>
          <w:tcPr>
            <w:tcW w:w="922" w:type="pct"/>
            <w:tcBorders>
              <w:top w:val="nil"/>
              <w:left w:val="nil"/>
              <w:bottom w:val="single" w:sz="4" w:space="0" w:color="auto"/>
              <w:right w:val="single" w:sz="4" w:space="0" w:color="auto"/>
            </w:tcBorders>
            <w:shd w:val="clear" w:color="auto" w:fill="auto"/>
            <w:noWrap/>
            <w:vAlign w:val="center"/>
            <w:hideMark/>
          </w:tcPr>
          <w:p w14:paraId="4B8E09C8"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1BAEDED0" w14:textId="085C6D00"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7351E5AC" w14:textId="1EA68F75" w:rsidTr="00C44C54">
        <w:trPr>
          <w:trHeight w:val="450"/>
        </w:trPr>
        <w:tc>
          <w:tcPr>
            <w:tcW w:w="388" w:type="pct"/>
            <w:vMerge/>
            <w:tcBorders>
              <w:left w:val="single" w:sz="4" w:space="0" w:color="auto"/>
              <w:right w:val="single" w:sz="4" w:space="0" w:color="auto"/>
            </w:tcBorders>
            <w:vAlign w:val="center"/>
            <w:hideMark/>
          </w:tcPr>
          <w:p w14:paraId="3C34E71A"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54929AFF"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top w:val="nil"/>
              <w:left w:val="single" w:sz="4" w:space="0" w:color="auto"/>
              <w:bottom w:val="single" w:sz="4" w:space="0" w:color="000000"/>
              <w:right w:val="single" w:sz="4" w:space="0" w:color="auto"/>
            </w:tcBorders>
            <w:vAlign w:val="center"/>
            <w:hideMark/>
          </w:tcPr>
          <w:p w14:paraId="17511E94"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1E0EC37F"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w:t>
            </w:r>
          </w:p>
        </w:tc>
        <w:tc>
          <w:tcPr>
            <w:tcW w:w="1554" w:type="pct"/>
            <w:tcBorders>
              <w:top w:val="nil"/>
              <w:left w:val="nil"/>
              <w:bottom w:val="single" w:sz="4" w:space="0" w:color="auto"/>
              <w:right w:val="single" w:sz="4" w:space="0" w:color="auto"/>
            </w:tcBorders>
            <w:shd w:val="clear" w:color="000000" w:fill="FFFFFF"/>
            <w:vAlign w:val="center"/>
            <w:hideMark/>
          </w:tcPr>
          <w:p w14:paraId="376EADAA" w14:textId="1EE7206A"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Antizipation von Personalen</w:t>
            </w:r>
            <w:r>
              <w:rPr>
                <w:rFonts w:eastAsia="Times New Roman" w:cs="Arial"/>
                <w:color w:val="000000"/>
                <w:sz w:val="16"/>
                <w:szCs w:val="16"/>
                <w:lang w:eastAsia="zh-CN"/>
              </w:rPr>
              <w:t>g</w:t>
            </w:r>
            <w:r w:rsidRPr="007D19A2">
              <w:rPr>
                <w:rFonts w:eastAsia="Times New Roman" w:cs="Arial"/>
                <w:color w:val="000000"/>
                <w:sz w:val="16"/>
                <w:szCs w:val="16"/>
                <w:lang w:eastAsia="zh-CN"/>
              </w:rPr>
              <w:t>pässen dur</w:t>
            </w:r>
            <w:r>
              <w:rPr>
                <w:rFonts w:eastAsia="Times New Roman" w:cs="Arial"/>
                <w:color w:val="000000"/>
                <w:sz w:val="16"/>
                <w:szCs w:val="16"/>
                <w:lang w:eastAsia="zh-CN"/>
              </w:rPr>
              <w:t xml:space="preserve">ch Berücksichtigung </w:t>
            </w:r>
            <w:r>
              <w:rPr>
                <w:rFonts w:eastAsia="Times New Roman" w:cs="Arial"/>
                <w:color w:val="000000"/>
                <w:sz w:val="16"/>
                <w:szCs w:val="16"/>
                <w:lang w:eastAsia="zh-CN"/>
              </w:rPr>
              <w:br/>
              <w:t>der Untern</w:t>
            </w:r>
            <w:r w:rsidRPr="007D19A2">
              <w:rPr>
                <w:rFonts w:eastAsia="Times New Roman" w:cs="Arial"/>
                <w:color w:val="000000"/>
                <w:sz w:val="16"/>
                <w:szCs w:val="16"/>
                <w:lang w:eastAsia="zh-CN"/>
              </w:rPr>
              <w:t>e</w:t>
            </w:r>
            <w:r>
              <w:rPr>
                <w:rFonts w:eastAsia="Times New Roman" w:cs="Arial"/>
                <w:color w:val="000000"/>
                <w:sz w:val="16"/>
                <w:szCs w:val="16"/>
                <w:lang w:eastAsia="zh-CN"/>
              </w:rPr>
              <w:t>h</w:t>
            </w:r>
            <w:r w:rsidRPr="007D19A2">
              <w:rPr>
                <w:rFonts w:eastAsia="Times New Roman" w:cs="Arial"/>
                <w:color w:val="000000"/>
                <w:sz w:val="16"/>
                <w:szCs w:val="16"/>
                <w:lang w:eastAsia="zh-CN"/>
              </w:rPr>
              <w:t>mensstrategie</w:t>
            </w:r>
          </w:p>
        </w:tc>
        <w:tc>
          <w:tcPr>
            <w:tcW w:w="922" w:type="pct"/>
            <w:tcBorders>
              <w:top w:val="nil"/>
              <w:left w:val="nil"/>
              <w:bottom w:val="single" w:sz="4" w:space="0" w:color="auto"/>
              <w:right w:val="single" w:sz="4" w:space="0" w:color="auto"/>
            </w:tcBorders>
            <w:shd w:val="clear" w:color="auto" w:fill="auto"/>
            <w:noWrap/>
            <w:vAlign w:val="center"/>
            <w:hideMark/>
          </w:tcPr>
          <w:p w14:paraId="2C091406"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76DA3053" w14:textId="5BD04247"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654827C1" w14:textId="2B7CE287" w:rsidTr="00C44C54">
        <w:trPr>
          <w:trHeight w:val="285"/>
        </w:trPr>
        <w:tc>
          <w:tcPr>
            <w:tcW w:w="388" w:type="pct"/>
            <w:vMerge/>
            <w:tcBorders>
              <w:left w:val="single" w:sz="4" w:space="0" w:color="auto"/>
              <w:right w:val="single" w:sz="4" w:space="0" w:color="auto"/>
            </w:tcBorders>
            <w:vAlign w:val="center"/>
            <w:hideMark/>
          </w:tcPr>
          <w:p w14:paraId="27E4D9DE"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1186E029"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top w:val="nil"/>
              <w:left w:val="single" w:sz="4" w:space="0" w:color="auto"/>
              <w:bottom w:val="single" w:sz="4" w:space="0" w:color="000000"/>
              <w:right w:val="single" w:sz="4" w:space="0" w:color="auto"/>
            </w:tcBorders>
            <w:vAlign w:val="center"/>
            <w:hideMark/>
          </w:tcPr>
          <w:p w14:paraId="7E523572"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32D94B3A"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4</w:t>
            </w:r>
          </w:p>
        </w:tc>
        <w:tc>
          <w:tcPr>
            <w:tcW w:w="1554" w:type="pct"/>
            <w:tcBorders>
              <w:top w:val="nil"/>
              <w:left w:val="nil"/>
              <w:bottom w:val="single" w:sz="4" w:space="0" w:color="auto"/>
              <w:right w:val="single" w:sz="4" w:space="0" w:color="auto"/>
            </w:tcBorders>
            <w:shd w:val="clear" w:color="000000" w:fill="FFFFFF"/>
            <w:vAlign w:val="center"/>
            <w:hideMark/>
          </w:tcPr>
          <w:p w14:paraId="5527D0CD"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Anforderungsprofile der zu besetzenden Stellen definieren</w:t>
            </w:r>
          </w:p>
        </w:tc>
        <w:tc>
          <w:tcPr>
            <w:tcW w:w="922" w:type="pct"/>
            <w:tcBorders>
              <w:top w:val="nil"/>
              <w:left w:val="nil"/>
              <w:bottom w:val="single" w:sz="4" w:space="0" w:color="auto"/>
              <w:right w:val="single" w:sz="4" w:space="0" w:color="auto"/>
            </w:tcBorders>
            <w:shd w:val="clear" w:color="auto" w:fill="auto"/>
            <w:noWrap/>
            <w:vAlign w:val="center"/>
            <w:hideMark/>
          </w:tcPr>
          <w:p w14:paraId="7382356A"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710B30FA" w14:textId="066E966C"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C44C54" w:rsidRPr="007D19A2" w14:paraId="3D437F57" w14:textId="5562E227" w:rsidTr="00C44C54">
        <w:trPr>
          <w:trHeight w:val="1125"/>
        </w:trPr>
        <w:tc>
          <w:tcPr>
            <w:tcW w:w="388" w:type="pct"/>
            <w:vMerge/>
            <w:tcBorders>
              <w:left w:val="single" w:sz="4" w:space="0" w:color="auto"/>
              <w:right w:val="single" w:sz="4" w:space="0" w:color="auto"/>
            </w:tcBorders>
            <w:vAlign w:val="center"/>
            <w:hideMark/>
          </w:tcPr>
          <w:p w14:paraId="1C2A07E2"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137D2ABE"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top w:val="nil"/>
              <w:left w:val="single" w:sz="4" w:space="0" w:color="auto"/>
              <w:bottom w:val="single" w:sz="4" w:space="0" w:color="000000"/>
              <w:right w:val="single" w:sz="4" w:space="0" w:color="auto"/>
            </w:tcBorders>
            <w:vAlign w:val="center"/>
            <w:hideMark/>
          </w:tcPr>
          <w:p w14:paraId="43DD72FF"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21916E6A"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5</w:t>
            </w:r>
          </w:p>
        </w:tc>
        <w:tc>
          <w:tcPr>
            <w:tcW w:w="1554" w:type="pct"/>
            <w:tcBorders>
              <w:top w:val="nil"/>
              <w:left w:val="nil"/>
              <w:bottom w:val="single" w:sz="4" w:space="0" w:color="auto"/>
              <w:right w:val="single" w:sz="4" w:space="0" w:color="auto"/>
            </w:tcBorders>
            <w:shd w:val="clear" w:color="000000" w:fill="FFFFFF"/>
            <w:vAlign w:val="center"/>
            <w:hideMark/>
          </w:tcPr>
          <w:p w14:paraId="6345A0D0"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Anforderungskriterien an Talente definieren;</w:t>
            </w:r>
            <w:r w:rsidRPr="007D19A2">
              <w:rPr>
                <w:rFonts w:eastAsia="Times New Roman" w:cs="Arial"/>
                <w:color w:val="000000"/>
                <w:sz w:val="16"/>
                <w:szCs w:val="16"/>
                <w:lang w:eastAsia="zh-CN"/>
              </w:rPr>
              <w:br/>
              <w:t>Kompetenzmodell aus dem Unternehmensleitbild ableiten</w:t>
            </w:r>
            <w:r w:rsidRPr="007D19A2">
              <w:rPr>
                <w:rFonts w:eastAsia="Times New Roman" w:cs="Arial"/>
                <w:color w:val="000000"/>
                <w:sz w:val="16"/>
                <w:szCs w:val="16"/>
                <w:lang w:eastAsia="zh-CN"/>
              </w:rPr>
              <w:br/>
              <w:t>• fachlich-methodische Kompetenz</w:t>
            </w:r>
            <w:r w:rsidRPr="007D19A2">
              <w:rPr>
                <w:rFonts w:eastAsia="Times New Roman" w:cs="Arial"/>
                <w:color w:val="000000"/>
                <w:sz w:val="16"/>
                <w:szCs w:val="16"/>
                <w:lang w:eastAsia="zh-CN"/>
              </w:rPr>
              <w:br/>
              <w:t>• personale Handlungskompetenz</w:t>
            </w:r>
            <w:r w:rsidRPr="007D19A2">
              <w:rPr>
                <w:rFonts w:eastAsia="Times New Roman" w:cs="Arial"/>
                <w:color w:val="000000"/>
                <w:sz w:val="16"/>
                <w:szCs w:val="16"/>
                <w:lang w:eastAsia="zh-CN"/>
              </w:rPr>
              <w:br/>
              <w:t>• sozial-kommunikative Kompetenz</w:t>
            </w:r>
          </w:p>
        </w:tc>
        <w:tc>
          <w:tcPr>
            <w:tcW w:w="922" w:type="pct"/>
            <w:tcBorders>
              <w:top w:val="nil"/>
              <w:left w:val="nil"/>
              <w:bottom w:val="single" w:sz="4" w:space="0" w:color="auto"/>
              <w:right w:val="single" w:sz="4" w:space="0" w:color="auto"/>
            </w:tcBorders>
            <w:shd w:val="clear" w:color="auto" w:fill="auto"/>
            <w:noWrap/>
            <w:vAlign w:val="center"/>
            <w:hideMark/>
          </w:tcPr>
          <w:p w14:paraId="01373045"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4D8ACB68" w14:textId="71C55F8D"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C44C54" w:rsidRPr="007D19A2" w14:paraId="481FA7C6" w14:textId="60AA3B6E" w:rsidTr="00C44C54">
        <w:trPr>
          <w:trHeight w:val="450"/>
        </w:trPr>
        <w:tc>
          <w:tcPr>
            <w:tcW w:w="388" w:type="pct"/>
            <w:vMerge/>
            <w:tcBorders>
              <w:left w:val="single" w:sz="4" w:space="0" w:color="auto"/>
              <w:right w:val="single" w:sz="4" w:space="0" w:color="auto"/>
            </w:tcBorders>
            <w:vAlign w:val="center"/>
            <w:hideMark/>
          </w:tcPr>
          <w:p w14:paraId="6178EFE4"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7797E779"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val="restart"/>
            <w:tcBorders>
              <w:top w:val="nil"/>
              <w:left w:val="single" w:sz="4" w:space="0" w:color="auto"/>
              <w:bottom w:val="single" w:sz="4" w:space="0" w:color="000000"/>
              <w:right w:val="single" w:sz="4" w:space="0" w:color="auto"/>
            </w:tcBorders>
            <w:shd w:val="clear" w:color="auto" w:fill="auto"/>
            <w:vAlign w:val="center"/>
            <w:hideMark/>
          </w:tcPr>
          <w:p w14:paraId="19981182"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Zielgruppengerechtes Personalmarketing</w:t>
            </w:r>
          </w:p>
        </w:tc>
        <w:tc>
          <w:tcPr>
            <w:tcW w:w="290" w:type="pct"/>
            <w:tcBorders>
              <w:top w:val="nil"/>
              <w:left w:val="nil"/>
              <w:bottom w:val="single" w:sz="4" w:space="0" w:color="auto"/>
              <w:right w:val="single" w:sz="4" w:space="0" w:color="auto"/>
            </w:tcBorders>
            <w:shd w:val="clear" w:color="auto" w:fill="auto"/>
            <w:noWrap/>
            <w:vAlign w:val="center"/>
            <w:hideMark/>
          </w:tcPr>
          <w:p w14:paraId="79E46823"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6</w:t>
            </w:r>
          </w:p>
        </w:tc>
        <w:tc>
          <w:tcPr>
            <w:tcW w:w="1554" w:type="pct"/>
            <w:tcBorders>
              <w:top w:val="nil"/>
              <w:left w:val="nil"/>
              <w:bottom w:val="single" w:sz="4" w:space="0" w:color="auto"/>
              <w:right w:val="single" w:sz="4" w:space="0" w:color="auto"/>
            </w:tcBorders>
            <w:shd w:val="clear" w:color="000000" w:fill="FFFFFF"/>
            <w:vAlign w:val="center"/>
            <w:hideMark/>
          </w:tcPr>
          <w:p w14:paraId="4A7C0498"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Aufbau und kontinuierliche Stärkung der Arbeitgebermarke</w:t>
            </w:r>
            <w:r w:rsidRPr="007D19A2">
              <w:rPr>
                <w:rFonts w:eastAsia="Times New Roman" w:cs="Arial"/>
                <w:color w:val="000000"/>
                <w:sz w:val="16"/>
                <w:szCs w:val="16"/>
                <w:lang w:eastAsia="zh-CN"/>
              </w:rPr>
              <w:br/>
              <w:t xml:space="preserve">-&gt; </w:t>
            </w:r>
            <w:proofErr w:type="spellStart"/>
            <w:r w:rsidRPr="007D19A2">
              <w:rPr>
                <w:rFonts w:eastAsia="Times New Roman" w:cs="Arial"/>
                <w:color w:val="000000"/>
                <w:sz w:val="16"/>
                <w:szCs w:val="16"/>
                <w:lang w:eastAsia="zh-CN"/>
              </w:rPr>
              <w:t>Employer</w:t>
            </w:r>
            <w:proofErr w:type="spellEnd"/>
            <w:r w:rsidRPr="007D19A2">
              <w:rPr>
                <w:rFonts w:eastAsia="Times New Roman" w:cs="Arial"/>
                <w:color w:val="000000"/>
                <w:sz w:val="16"/>
                <w:szCs w:val="16"/>
                <w:lang w:eastAsia="zh-CN"/>
              </w:rPr>
              <w:t xml:space="preserve"> Branding</w:t>
            </w:r>
          </w:p>
        </w:tc>
        <w:tc>
          <w:tcPr>
            <w:tcW w:w="922" w:type="pct"/>
            <w:tcBorders>
              <w:top w:val="nil"/>
              <w:left w:val="nil"/>
              <w:bottom w:val="single" w:sz="4" w:space="0" w:color="auto"/>
              <w:right w:val="single" w:sz="4" w:space="0" w:color="auto"/>
            </w:tcBorders>
            <w:shd w:val="clear" w:color="auto" w:fill="auto"/>
            <w:noWrap/>
            <w:vAlign w:val="center"/>
            <w:hideMark/>
          </w:tcPr>
          <w:p w14:paraId="12C91B0E"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7DB6E551" w14:textId="5FDB8DB1"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C44C54" w:rsidRPr="007D19A2" w14:paraId="22D9A5E5" w14:textId="6C884604" w:rsidTr="00C44C54">
        <w:trPr>
          <w:trHeight w:val="283"/>
        </w:trPr>
        <w:tc>
          <w:tcPr>
            <w:tcW w:w="388" w:type="pct"/>
            <w:vMerge/>
            <w:tcBorders>
              <w:left w:val="single" w:sz="4" w:space="0" w:color="auto"/>
              <w:right w:val="single" w:sz="4" w:space="0" w:color="auto"/>
            </w:tcBorders>
            <w:vAlign w:val="center"/>
            <w:hideMark/>
          </w:tcPr>
          <w:p w14:paraId="01743FE9"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shd w:val="clear" w:color="auto" w:fill="auto"/>
            <w:vAlign w:val="center"/>
          </w:tcPr>
          <w:p w14:paraId="63C46D1D" w14:textId="61484002" w:rsidR="00B1578B" w:rsidRPr="007D19A2" w:rsidRDefault="00B1578B" w:rsidP="00B1578B">
            <w:pPr>
              <w:spacing w:after="0" w:line="240" w:lineRule="auto"/>
              <w:rPr>
                <w:rFonts w:eastAsia="Times New Roman" w:cs="Arial"/>
                <w:color w:val="000000"/>
                <w:sz w:val="16"/>
                <w:szCs w:val="16"/>
                <w:lang w:eastAsia="zh-CN"/>
              </w:rPr>
            </w:pPr>
          </w:p>
        </w:tc>
        <w:tc>
          <w:tcPr>
            <w:tcW w:w="777" w:type="pct"/>
            <w:vMerge/>
            <w:tcBorders>
              <w:top w:val="nil"/>
              <w:left w:val="single" w:sz="4" w:space="0" w:color="auto"/>
              <w:bottom w:val="single" w:sz="4" w:space="0" w:color="000000"/>
              <w:right w:val="single" w:sz="4" w:space="0" w:color="auto"/>
            </w:tcBorders>
            <w:vAlign w:val="center"/>
            <w:hideMark/>
          </w:tcPr>
          <w:p w14:paraId="019AD678"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2C226BDF"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7</w:t>
            </w:r>
          </w:p>
        </w:tc>
        <w:tc>
          <w:tcPr>
            <w:tcW w:w="1554" w:type="pct"/>
            <w:tcBorders>
              <w:top w:val="nil"/>
              <w:left w:val="nil"/>
              <w:bottom w:val="single" w:sz="4" w:space="0" w:color="auto"/>
              <w:right w:val="single" w:sz="4" w:space="0" w:color="auto"/>
            </w:tcBorders>
            <w:shd w:val="clear" w:color="000000" w:fill="FFFFFF"/>
            <w:noWrap/>
            <w:vAlign w:val="center"/>
            <w:hideMark/>
          </w:tcPr>
          <w:p w14:paraId="3F911F48"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Steigerung des Bekanntheitsgrades über geeignete Kanäle</w:t>
            </w:r>
          </w:p>
        </w:tc>
        <w:tc>
          <w:tcPr>
            <w:tcW w:w="922" w:type="pct"/>
            <w:tcBorders>
              <w:top w:val="nil"/>
              <w:left w:val="nil"/>
              <w:bottom w:val="single" w:sz="4" w:space="0" w:color="auto"/>
              <w:right w:val="single" w:sz="4" w:space="0" w:color="auto"/>
            </w:tcBorders>
            <w:shd w:val="clear" w:color="auto" w:fill="auto"/>
            <w:vAlign w:val="center"/>
            <w:hideMark/>
          </w:tcPr>
          <w:p w14:paraId="3D69E742"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42F2EF61" w14:textId="3564A7BE"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C44C54" w:rsidRPr="007D19A2" w14:paraId="53002D8C" w14:textId="7CD633AD" w:rsidTr="00C44C54">
        <w:trPr>
          <w:trHeight w:val="1125"/>
        </w:trPr>
        <w:tc>
          <w:tcPr>
            <w:tcW w:w="388" w:type="pct"/>
            <w:vMerge/>
            <w:tcBorders>
              <w:left w:val="single" w:sz="4" w:space="0" w:color="auto"/>
              <w:right w:val="single" w:sz="4" w:space="0" w:color="auto"/>
            </w:tcBorders>
            <w:vAlign w:val="center"/>
            <w:hideMark/>
          </w:tcPr>
          <w:p w14:paraId="12BE10A5"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2091443D"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top w:val="nil"/>
              <w:left w:val="single" w:sz="4" w:space="0" w:color="auto"/>
              <w:bottom w:val="single" w:sz="4" w:space="0" w:color="000000"/>
              <w:right w:val="single" w:sz="4" w:space="0" w:color="auto"/>
            </w:tcBorders>
            <w:vAlign w:val="center"/>
            <w:hideMark/>
          </w:tcPr>
          <w:p w14:paraId="7FF397C5"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3F1268F0"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8</w:t>
            </w:r>
          </w:p>
        </w:tc>
        <w:tc>
          <w:tcPr>
            <w:tcW w:w="1554" w:type="pct"/>
            <w:tcBorders>
              <w:top w:val="nil"/>
              <w:left w:val="nil"/>
              <w:bottom w:val="single" w:sz="4" w:space="0" w:color="auto"/>
              <w:right w:val="single" w:sz="4" w:space="0" w:color="auto"/>
            </w:tcBorders>
            <w:shd w:val="clear" w:color="000000" w:fill="FFFFFF"/>
            <w:vAlign w:val="center"/>
            <w:hideMark/>
          </w:tcPr>
          <w:p w14:paraId="40508924" w14:textId="00652257" w:rsidR="00B1578B" w:rsidRPr="007D19A2" w:rsidRDefault="00B1578B" w:rsidP="00676005">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Positive Positionierung des Unterne</w:t>
            </w:r>
            <w:r>
              <w:rPr>
                <w:rFonts w:eastAsia="Times New Roman" w:cs="Arial"/>
                <w:color w:val="000000"/>
                <w:sz w:val="16"/>
                <w:szCs w:val="16"/>
                <w:lang w:eastAsia="zh-CN"/>
              </w:rPr>
              <w:t>h</w:t>
            </w:r>
            <w:r w:rsidRPr="007D19A2">
              <w:rPr>
                <w:rFonts w:eastAsia="Times New Roman" w:cs="Arial"/>
                <w:color w:val="000000"/>
                <w:sz w:val="16"/>
                <w:szCs w:val="16"/>
                <w:lang w:eastAsia="zh-CN"/>
              </w:rPr>
              <w:t>mens über folgende Kanäle:</w:t>
            </w:r>
            <w:r w:rsidRPr="007D19A2">
              <w:rPr>
                <w:rFonts w:eastAsia="Times New Roman" w:cs="Arial"/>
                <w:color w:val="000000"/>
                <w:sz w:val="16"/>
                <w:szCs w:val="16"/>
                <w:lang w:eastAsia="zh-CN"/>
              </w:rPr>
              <w:br/>
              <w:t>• Fachzeitschriften</w:t>
            </w:r>
            <w:r w:rsidRPr="007D19A2">
              <w:rPr>
                <w:rFonts w:eastAsia="Times New Roman" w:cs="Arial"/>
                <w:color w:val="000000"/>
                <w:sz w:val="16"/>
                <w:szCs w:val="16"/>
                <w:lang w:eastAsia="zh-CN"/>
              </w:rPr>
              <w:br/>
              <w:t>• Kooperation mit Universitäten und Fachhochschulen</w:t>
            </w:r>
            <w:r w:rsidRPr="007D19A2">
              <w:rPr>
                <w:rFonts w:eastAsia="Times New Roman" w:cs="Arial"/>
                <w:color w:val="000000"/>
                <w:sz w:val="16"/>
                <w:szCs w:val="16"/>
                <w:lang w:eastAsia="zh-CN"/>
              </w:rPr>
              <w:br/>
              <w:t>• Standortmarketing</w:t>
            </w:r>
            <w:r w:rsidRPr="007D19A2">
              <w:rPr>
                <w:rFonts w:eastAsia="Times New Roman" w:cs="Arial"/>
                <w:color w:val="000000"/>
                <w:sz w:val="16"/>
                <w:szCs w:val="16"/>
                <w:lang w:eastAsia="zh-CN"/>
              </w:rPr>
              <w:br/>
              <w:t>• Corporate-</w:t>
            </w:r>
            <w:proofErr w:type="spellStart"/>
            <w:r w:rsidRPr="007D19A2">
              <w:rPr>
                <w:rFonts w:eastAsia="Times New Roman" w:cs="Arial"/>
                <w:color w:val="000000"/>
                <w:sz w:val="16"/>
                <w:szCs w:val="16"/>
                <w:lang w:eastAsia="zh-CN"/>
              </w:rPr>
              <w:t>Social</w:t>
            </w:r>
            <w:proofErr w:type="spellEnd"/>
            <w:r w:rsidRPr="007D19A2">
              <w:rPr>
                <w:rFonts w:eastAsia="Times New Roman" w:cs="Arial"/>
                <w:color w:val="000000"/>
                <w:sz w:val="16"/>
                <w:szCs w:val="16"/>
                <w:lang w:eastAsia="zh-CN"/>
              </w:rPr>
              <w:t>-</w:t>
            </w:r>
            <w:proofErr w:type="spellStart"/>
            <w:r w:rsidRPr="007D19A2">
              <w:rPr>
                <w:rFonts w:eastAsia="Times New Roman" w:cs="Arial"/>
                <w:color w:val="000000"/>
                <w:sz w:val="16"/>
                <w:szCs w:val="16"/>
                <w:lang w:eastAsia="zh-CN"/>
              </w:rPr>
              <w:t>Responsability</w:t>
            </w:r>
            <w:proofErr w:type="spellEnd"/>
            <w:r w:rsidRPr="007D19A2">
              <w:rPr>
                <w:rFonts w:eastAsia="Times New Roman" w:cs="Arial"/>
                <w:color w:val="000000"/>
                <w:sz w:val="16"/>
                <w:szCs w:val="16"/>
                <w:lang w:eastAsia="zh-CN"/>
              </w:rPr>
              <w:t>-Berichte</w:t>
            </w:r>
          </w:p>
        </w:tc>
        <w:tc>
          <w:tcPr>
            <w:tcW w:w="922" w:type="pct"/>
            <w:tcBorders>
              <w:top w:val="nil"/>
              <w:left w:val="nil"/>
              <w:bottom w:val="single" w:sz="4" w:space="0" w:color="auto"/>
              <w:right w:val="single" w:sz="4" w:space="0" w:color="auto"/>
            </w:tcBorders>
            <w:shd w:val="clear" w:color="auto" w:fill="auto"/>
            <w:vAlign w:val="center"/>
            <w:hideMark/>
          </w:tcPr>
          <w:p w14:paraId="6CAA0EA1"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40897314" w14:textId="726CFF29"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20F1A077" w14:textId="74108A39" w:rsidTr="00C44C54">
        <w:trPr>
          <w:trHeight w:val="1649"/>
        </w:trPr>
        <w:tc>
          <w:tcPr>
            <w:tcW w:w="388" w:type="pct"/>
            <w:vMerge/>
            <w:tcBorders>
              <w:left w:val="single" w:sz="4" w:space="0" w:color="auto"/>
              <w:right w:val="single" w:sz="4" w:space="0" w:color="auto"/>
            </w:tcBorders>
            <w:vAlign w:val="center"/>
            <w:hideMark/>
          </w:tcPr>
          <w:p w14:paraId="48E045D3"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5EE3940E"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val="restart"/>
            <w:tcBorders>
              <w:top w:val="nil"/>
              <w:left w:val="single" w:sz="4" w:space="0" w:color="auto"/>
              <w:right w:val="single" w:sz="4" w:space="0" w:color="auto"/>
            </w:tcBorders>
            <w:shd w:val="clear" w:color="auto" w:fill="auto"/>
            <w:vAlign w:val="center"/>
            <w:hideMark/>
          </w:tcPr>
          <w:p w14:paraId="5BB3C635" w14:textId="0C44AFB8" w:rsidR="00B1578B" w:rsidRPr="007D19A2" w:rsidRDefault="00B1578B" w:rsidP="00372F9C">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Identifikation und Auswahl von</w:t>
            </w:r>
            <w:r w:rsidR="00372F9C">
              <w:rPr>
                <w:rFonts w:eastAsia="Times New Roman" w:cs="Arial"/>
                <w:color w:val="000000"/>
                <w:sz w:val="16"/>
                <w:szCs w:val="16"/>
                <w:lang w:eastAsia="zh-CN"/>
              </w:rPr>
              <w:t xml:space="preserve"> </w:t>
            </w:r>
            <w:r w:rsidRPr="007D19A2">
              <w:rPr>
                <w:rFonts w:eastAsia="Times New Roman" w:cs="Arial"/>
                <w:color w:val="000000"/>
                <w:sz w:val="16"/>
                <w:szCs w:val="16"/>
                <w:lang w:eastAsia="zh-CN"/>
              </w:rPr>
              <w:t>Potenzialträgern</w:t>
            </w:r>
          </w:p>
        </w:tc>
        <w:tc>
          <w:tcPr>
            <w:tcW w:w="290" w:type="pct"/>
            <w:tcBorders>
              <w:top w:val="nil"/>
              <w:left w:val="nil"/>
              <w:bottom w:val="single" w:sz="4" w:space="0" w:color="auto"/>
              <w:right w:val="single" w:sz="4" w:space="0" w:color="auto"/>
            </w:tcBorders>
            <w:shd w:val="clear" w:color="auto" w:fill="auto"/>
            <w:noWrap/>
            <w:vAlign w:val="center"/>
            <w:hideMark/>
          </w:tcPr>
          <w:p w14:paraId="1AC7D964"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C19AC">
              <w:rPr>
                <w:rFonts w:eastAsia="Times New Roman" w:cs="Arial"/>
                <w:color w:val="000000"/>
                <w:sz w:val="16"/>
                <w:szCs w:val="16"/>
                <w:lang w:eastAsia="zh-CN"/>
              </w:rPr>
              <w:t>9</w:t>
            </w:r>
          </w:p>
        </w:tc>
        <w:tc>
          <w:tcPr>
            <w:tcW w:w="1554" w:type="pct"/>
            <w:tcBorders>
              <w:top w:val="nil"/>
              <w:left w:val="nil"/>
              <w:bottom w:val="single" w:sz="4" w:space="0" w:color="auto"/>
              <w:right w:val="single" w:sz="4" w:space="0" w:color="auto"/>
            </w:tcBorders>
            <w:shd w:val="clear" w:color="000000" w:fill="FFFFFF"/>
            <w:vAlign w:val="center"/>
            <w:hideMark/>
          </w:tcPr>
          <w:p w14:paraId="7FEB87A6" w14:textId="3747D700" w:rsidR="00B1578B" w:rsidRPr="007D19A2" w:rsidRDefault="00B1578B" w:rsidP="00C44C54">
            <w:pPr>
              <w:tabs>
                <w:tab w:val="left" w:pos="76"/>
              </w:tabs>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Rekrutierungsinstrumente</w:t>
            </w:r>
            <w:r w:rsidRPr="007D19A2">
              <w:rPr>
                <w:rFonts w:eastAsia="Times New Roman" w:cs="Arial"/>
                <w:color w:val="000000"/>
                <w:sz w:val="16"/>
                <w:szCs w:val="16"/>
                <w:lang w:eastAsia="zh-CN"/>
              </w:rPr>
              <w:br/>
              <w:t>• Stellenanzeige</w:t>
            </w:r>
            <w:r w:rsidRPr="007D19A2">
              <w:rPr>
                <w:rFonts w:eastAsia="Times New Roman" w:cs="Arial"/>
                <w:color w:val="000000"/>
                <w:sz w:val="16"/>
                <w:szCs w:val="16"/>
                <w:lang w:eastAsia="zh-CN"/>
              </w:rPr>
              <w:br/>
              <w:t>• E-Recruiting, Nutzung von Internet-Stellenbörsen</w:t>
            </w:r>
            <w:r w:rsidRPr="007D19A2">
              <w:rPr>
                <w:rFonts w:eastAsia="Times New Roman" w:cs="Arial"/>
                <w:color w:val="000000"/>
                <w:sz w:val="16"/>
                <w:szCs w:val="16"/>
                <w:lang w:eastAsia="zh-CN"/>
              </w:rPr>
              <w:br/>
              <w:t>• Empfehlungsmarketing: Mitarbeiter werben Mitarbeiter</w:t>
            </w:r>
            <w:r w:rsidRPr="007D19A2">
              <w:rPr>
                <w:rFonts w:eastAsia="Times New Roman" w:cs="Arial"/>
                <w:color w:val="000000"/>
                <w:sz w:val="16"/>
                <w:szCs w:val="16"/>
                <w:lang w:eastAsia="zh-CN"/>
              </w:rPr>
              <w:br/>
              <w:t>• Direktansprache über soziale Netzwerke</w:t>
            </w:r>
            <w:r w:rsidRPr="007D19A2">
              <w:rPr>
                <w:rFonts w:eastAsia="Times New Roman" w:cs="Arial"/>
                <w:color w:val="000000"/>
                <w:sz w:val="16"/>
                <w:szCs w:val="16"/>
                <w:lang w:eastAsia="zh-CN"/>
              </w:rPr>
              <w:br/>
              <w:t>• Headhunting</w:t>
            </w:r>
            <w:r w:rsidRPr="007D19A2">
              <w:rPr>
                <w:rFonts w:eastAsia="Times New Roman" w:cs="Arial"/>
                <w:color w:val="000000"/>
                <w:sz w:val="16"/>
                <w:szCs w:val="16"/>
                <w:lang w:eastAsia="zh-CN"/>
              </w:rPr>
              <w:br/>
              <w:t xml:space="preserve">• Networking durch Teilnahme an Fach- und Jobmessen, </w:t>
            </w:r>
            <w:r w:rsidRPr="007D19A2">
              <w:rPr>
                <w:rFonts w:eastAsia="Times New Roman" w:cs="Arial"/>
                <w:color w:val="000000"/>
                <w:sz w:val="16"/>
                <w:szCs w:val="16"/>
                <w:lang w:eastAsia="zh-CN"/>
              </w:rPr>
              <w:br/>
            </w:r>
            <w:r w:rsidR="00C44C54">
              <w:rPr>
                <w:rFonts w:eastAsia="Times New Roman" w:cs="Arial"/>
                <w:color w:val="000000"/>
                <w:sz w:val="16"/>
                <w:szCs w:val="16"/>
                <w:lang w:eastAsia="zh-CN"/>
              </w:rPr>
              <w:tab/>
            </w:r>
            <w:r w:rsidRPr="007D19A2">
              <w:rPr>
                <w:rFonts w:eastAsia="Times New Roman" w:cs="Arial"/>
                <w:color w:val="000000"/>
                <w:sz w:val="16"/>
                <w:szCs w:val="16"/>
                <w:lang w:eastAsia="zh-CN"/>
              </w:rPr>
              <w:t>Seminaren, Kongressen</w:t>
            </w:r>
          </w:p>
        </w:tc>
        <w:tc>
          <w:tcPr>
            <w:tcW w:w="922" w:type="pct"/>
            <w:tcBorders>
              <w:top w:val="nil"/>
              <w:left w:val="nil"/>
              <w:bottom w:val="single" w:sz="4" w:space="0" w:color="auto"/>
              <w:right w:val="single" w:sz="4" w:space="0" w:color="auto"/>
            </w:tcBorders>
            <w:shd w:val="clear" w:color="auto" w:fill="auto"/>
            <w:vAlign w:val="center"/>
            <w:hideMark/>
          </w:tcPr>
          <w:p w14:paraId="09BFDF99" w14:textId="5D5EF1F2" w:rsidR="00B1578B" w:rsidRPr="007D19A2" w:rsidRDefault="0052656C" w:rsidP="00C44C54">
            <w:pPr>
              <w:tabs>
                <w:tab w:val="left" w:pos="76"/>
              </w:tabs>
              <w:spacing w:after="0" w:line="240" w:lineRule="auto"/>
              <w:jc w:val="left"/>
              <w:rPr>
                <w:rFonts w:eastAsia="Times New Roman" w:cs="Arial"/>
                <w:color w:val="000000"/>
                <w:sz w:val="16"/>
                <w:szCs w:val="16"/>
                <w:lang w:eastAsia="zh-CN"/>
              </w:rPr>
            </w:pPr>
            <w:r>
              <w:rPr>
                <w:rFonts w:eastAsia="Times New Roman" w:cs="Arial"/>
                <w:color w:val="000000"/>
                <w:sz w:val="16"/>
                <w:szCs w:val="16"/>
                <w:lang w:eastAsia="zh-CN"/>
              </w:rPr>
              <w:t>Teilweise:</w:t>
            </w:r>
            <w:r>
              <w:rPr>
                <w:rFonts w:eastAsia="Times New Roman" w:cs="Arial"/>
                <w:color w:val="000000"/>
                <w:sz w:val="16"/>
                <w:szCs w:val="16"/>
                <w:lang w:eastAsia="zh-CN"/>
              </w:rPr>
              <w:br/>
            </w:r>
            <w:r w:rsidR="00B1578B" w:rsidRPr="0076703C">
              <w:rPr>
                <w:rFonts w:eastAsia="Times New Roman" w:cs="Arial"/>
                <w:color w:val="000000"/>
                <w:sz w:val="16"/>
                <w:szCs w:val="16"/>
                <w:lang w:eastAsia="zh-CN"/>
              </w:rPr>
              <w:t>•</w:t>
            </w:r>
            <w:r>
              <w:rPr>
                <w:rFonts w:eastAsia="Times New Roman" w:cs="Arial"/>
                <w:color w:val="000000"/>
                <w:sz w:val="16"/>
                <w:szCs w:val="16"/>
                <w:lang w:eastAsia="zh-CN"/>
              </w:rPr>
              <w:t xml:space="preserve"> </w:t>
            </w:r>
            <w:r w:rsidR="00B1578B" w:rsidRPr="007D19A2">
              <w:rPr>
                <w:rFonts w:eastAsia="Times New Roman" w:cs="Arial"/>
                <w:color w:val="000000"/>
                <w:sz w:val="16"/>
                <w:szCs w:val="16"/>
                <w:lang w:eastAsia="zh-CN"/>
              </w:rPr>
              <w:t>Stellenanzeige: Ja</w:t>
            </w:r>
            <w:r w:rsidR="00B1578B" w:rsidRPr="007D19A2">
              <w:rPr>
                <w:rFonts w:eastAsia="Times New Roman" w:cs="Arial"/>
                <w:color w:val="000000"/>
                <w:sz w:val="16"/>
                <w:szCs w:val="16"/>
                <w:lang w:eastAsia="zh-CN"/>
              </w:rPr>
              <w:br/>
              <w:t>•</w:t>
            </w:r>
            <w:r>
              <w:rPr>
                <w:rFonts w:eastAsia="Times New Roman" w:cs="Arial"/>
                <w:color w:val="000000"/>
                <w:sz w:val="16"/>
                <w:szCs w:val="16"/>
                <w:lang w:eastAsia="zh-CN"/>
              </w:rPr>
              <w:t xml:space="preserve"> </w:t>
            </w:r>
            <w:r w:rsidR="00B1578B" w:rsidRPr="007D19A2">
              <w:rPr>
                <w:rFonts w:eastAsia="Times New Roman" w:cs="Arial"/>
                <w:color w:val="000000"/>
                <w:sz w:val="16"/>
                <w:szCs w:val="16"/>
                <w:lang w:eastAsia="zh-CN"/>
              </w:rPr>
              <w:t xml:space="preserve">E-Recruiting: Nur </w:t>
            </w:r>
            <w:proofErr w:type="spellStart"/>
            <w:r w:rsidR="00B1578B" w:rsidRPr="007D19A2">
              <w:rPr>
                <w:rFonts w:eastAsia="Times New Roman" w:cs="Arial"/>
                <w:color w:val="000000"/>
                <w:sz w:val="16"/>
                <w:szCs w:val="16"/>
                <w:lang w:eastAsia="zh-CN"/>
              </w:rPr>
              <w:t>unterneh</w:t>
            </w:r>
            <w:proofErr w:type="spellEnd"/>
            <w:r>
              <w:rPr>
                <w:rFonts w:eastAsia="Times New Roman" w:cs="Arial"/>
                <w:color w:val="000000"/>
                <w:sz w:val="16"/>
                <w:szCs w:val="16"/>
                <w:lang w:eastAsia="zh-CN"/>
              </w:rPr>
              <w:t>-</w:t>
            </w:r>
            <w:r>
              <w:rPr>
                <w:rFonts w:eastAsia="Times New Roman" w:cs="Arial"/>
                <w:color w:val="000000"/>
                <w:sz w:val="16"/>
                <w:szCs w:val="16"/>
                <w:lang w:eastAsia="zh-CN"/>
              </w:rPr>
              <w:tab/>
            </w:r>
            <w:proofErr w:type="spellStart"/>
            <w:r w:rsidR="00B1578B" w:rsidRPr="007D19A2">
              <w:rPr>
                <w:rFonts w:eastAsia="Times New Roman" w:cs="Arial"/>
                <w:color w:val="000000"/>
                <w:sz w:val="16"/>
                <w:szCs w:val="16"/>
                <w:lang w:eastAsia="zh-CN"/>
              </w:rPr>
              <w:t>menseigene</w:t>
            </w:r>
            <w:proofErr w:type="spellEnd"/>
            <w:r w:rsidR="00B1578B" w:rsidRPr="007D19A2">
              <w:rPr>
                <w:rFonts w:eastAsia="Times New Roman" w:cs="Arial"/>
                <w:color w:val="000000"/>
                <w:sz w:val="16"/>
                <w:szCs w:val="16"/>
                <w:lang w:eastAsia="zh-CN"/>
              </w:rPr>
              <w:t xml:space="preserve"> Karriereportale, </w:t>
            </w:r>
            <w:r>
              <w:rPr>
                <w:rFonts w:eastAsia="Times New Roman" w:cs="Arial"/>
                <w:color w:val="000000"/>
                <w:sz w:val="16"/>
                <w:szCs w:val="16"/>
                <w:lang w:eastAsia="zh-CN"/>
              </w:rPr>
              <w:tab/>
            </w:r>
            <w:r w:rsidR="00B1578B" w:rsidRPr="007D19A2">
              <w:rPr>
                <w:rFonts w:eastAsia="Times New Roman" w:cs="Arial"/>
                <w:color w:val="000000"/>
                <w:sz w:val="16"/>
                <w:szCs w:val="16"/>
                <w:lang w:eastAsia="zh-CN"/>
              </w:rPr>
              <w:t xml:space="preserve">keine direkte Anbindung an </w:t>
            </w:r>
            <w:r>
              <w:rPr>
                <w:rFonts w:eastAsia="Times New Roman" w:cs="Arial"/>
                <w:color w:val="000000"/>
                <w:sz w:val="16"/>
                <w:szCs w:val="16"/>
                <w:lang w:eastAsia="zh-CN"/>
              </w:rPr>
              <w:tab/>
            </w:r>
            <w:r w:rsidR="00B1578B" w:rsidRPr="0076703C">
              <w:rPr>
                <w:rFonts w:eastAsia="Times New Roman" w:cs="Arial"/>
                <w:color w:val="000000"/>
                <w:sz w:val="16"/>
                <w:szCs w:val="16"/>
                <w:lang w:eastAsia="zh-CN"/>
              </w:rPr>
              <w:t>Job</w:t>
            </w:r>
            <w:r w:rsidR="00C44C54">
              <w:rPr>
                <w:rFonts w:eastAsia="Times New Roman" w:cs="Arial"/>
                <w:color w:val="000000"/>
                <w:sz w:val="16"/>
                <w:szCs w:val="16"/>
                <w:lang w:eastAsia="zh-CN"/>
              </w:rPr>
              <w:tab/>
            </w:r>
            <w:proofErr w:type="spellStart"/>
            <w:r w:rsidR="00B1578B" w:rsidRPr="0076703C">
              <w:rPr>
                <w:rFonts w:eastAsia="Times New Roman" w:cs="Arial"/>
                <w:color w:val="000000"/>
                <w:sz w:val="16"/>
                <w:szCs w:val="16"/>
                <w:lang w:eastAsia="zh-CN"/>
              </w:rPr>
              <w:t>börsen</w:t>
            </w:r>
            <w:proofErr w:type="spellEnd"/>
            <w:r w:rsidR="00B1578B" w:rsidRPr="0076703C">
              <w:rPr>
                <w:rFonts w:eastAsia="Times New Roman" w:cs="Arial"/>
                <w:color w:val="000000"/>
                <w:sz w:val="16"/>
                <w:szCs w:val="16"/>
                <w:lang w:eastAsia="zh-CN"/>
              </w:rPr>
              <w:br/>
              <w:t>•</w:t>
            </w:r>
            <w:r>
              <w:rPr>
                <w:rFonts w:eastAsia="Times New Roman" w:cs="Arial"/>
                <w:color w:val="000000"/>
                <w:sz w:val="16"/>
                <w:szCs w:val="16"/>
                <w:lang w:eastAsia="zh-CN"/>
              </w:rPr>
              <w:t xml:space="preserve"> </w:t>
            </w:r>
            <w:r w:rsidR="00B1578B" w:rsidRPr="0076703C">
              <w:rPr>
                <w:rFonts w:eastAsia="Times New Roman" w:cs="Arial"/>
                <w:color w:val="000000"/>
                <w:sz w:val="16"/>
                <w:szCs w:val="16"/>
                <w:lang w:eastAsia="zh-CN"/>
              </w:rPr>
              <w:t>Headhunting: Ja</w:t>
            </w:r>
            <w:r w:rsidR="00B1578B" w:rsidRPr="0076703C">
              <w:rPr>
                <w:rFonts w:eastAsia="Times New Roman" w:cs="Arial"/>
                <w:color w:val="000000"/>
                <w:sz w:val="16"/>
                <w:szCs w:val="16"/>
                <w:lang w:eastAsia="zh-CN"/>
              </w:rPr>
              <w:br/>
              <w:t>•</w:t>
            </w:r>
            <w:r>
              <w:rPr>
                <w:rFonts w:eastAsia="Times New Roman" w:cs="Arial"/>
                <w:color w:val="000000"/>
                <w:sz w:val="16"/>
                <w:szCs w:val="16"/>
                <w:lang w:eastAsia="zh-CN"/>
              </w:rPr>
              <w:t xml:space="preserve"> Empfehlungsmarketing: Nein</w:t>
            </w:r>
            <w:r>
              <w:rPr>
                <w:rFonts w:eastAsia="Times New Roman" w:cs="Arial"/>
                <w:color w:val="000000"/>
                <w:sz w:val="16"/>
                <w:szCs w:val="16"/>
                <w:lang w:eastAsia="zh-CN"/>
              </w:rPr>
              <w:br/>
            </w:r>
            <w:r w:rsidR="00B1578B" w:rsidRPr="0076703C">
              <w:rPr>
                <w:rFonts w:eastAsia="Times New Roman" w:cs="Arial"/>
                <w:color w:val="000000"/>
                <w:sz w:val="16"/>
                <w:szCs w:val="16"/>
                <w:lang w:eastAsia="zh-CN"/>
              </w:rPr>
              <w:t>•</w:t>
            </w:r>
            <w:r>
              <w:rPr>
                <w:rFonts w:eastAsia="Times New Roman" w:cs="Arial"/>
                <w:color w:val="000000"/>
                <w:sz w:val="16"/>
                <w:szCs w:val="16"/>
                <w:lang w:eastAsia="zh-CN"/>
              </w:rPr>
              <w:t xml:space="preserve"> </w:t>
            </w:r>
            <w:r w:rsidR="00B1578B" w:rsidRPr="007D19A2">
              <w:rPr>
                <w:rFonts w:eastAsia="Times New Roman" w:cs="Arial"/>
                <w:color w:val="000000"/>
                <w:sz w:val="16"/>
                <w:szCs w:val="16"/>
                <w:lang w:eastAsia="zh-CN"/>
              </w:rPr>
              <w:t>Networking: Nein</w:t>
            </w:r>
          </w:p>
        </w:tc>
        <w:tc>
          <w:tcPr>
            <w:tcW w:w="583" w:type="pct"/>
            <w:tcBorders>
              <w:top w:val="nil"/>
              <w:left w:val="nil"/>
              <w:bottom w:val="single" w:sz="4" w:space="0" w:color="auto"/>
              <w:right w:val="single" w:sz="4" w:space="0" w:color="auto"/>
            </w:tcBorders>
            <w:vAlign w:val="center"/>
          </w:tcPr>
          <w:p w14:paraId="3993A33F" w14:textId="5491D4E7" w:rsidR="00B1578B" w:rsidRPr="0076703C"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C44C54" w:rsidRPr="007D19A2" w14:paraId="01968EA5" w14:textId="6FEA6926" w:rsidTr="00C44C54">
        <w:trPr>
          <w:trHeight w:val="285"/>
        </w:trPr>
        <w:tc>
          <w:tcPr>
            <w:tcW w:w="388" w:type="pct"/>
            <w:vMerge/>
            <w:tcBorders>
              <w:left w:val="single" w:sz="4" w:space="0" w:color="auto"/>
              <w:right w:val="single" w:sz="4" w:space="0" w:color="auto"/>
            </w:tcBorders>
            <w:vAlign w:val="center"/>
            <w:hideMark/>
          </w:tcPr>
          <w:p w14:paraId="70A5AB53"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right w:val="single" w:sz="4" w:space="0" w:color="auto"/>
            </w:tcBorders>
            <w:vAlign w:val="center"/>
            <w:hideMark/>
          </w:tcPr>
          <w:p w14:paraId="1EAA94E7"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left w:val="single" w:sz="4" w:space="0" w:color="auto"/>
              <w:right w:val="single" w:sz="4" w:space="0" w:color="auto"/>
            </w:tcBorders>
            <w:vAlign w:val="center"/>
            <w:hideMark/>
          </w:tcPr>
          <w:p w14:paraId="111F1E3D"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71D7C61A"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10</w:t>
            </w:r>
          </w:p>
        </w:tc>
        <w:tc>
          <w:tcPr>
            <w:tcW w:w="1554" w:type="pct"/>
            <w:tcBorders>
              <w:top w:val="nil"/>
              <w:left w:val="nil"/>
              <w:bottom w:val="single" w:sz="4" w:space="0" w:color="auto"/>
              <w:right w:val="single" w:sz="4" w:space="0" w:color="auto"/>
            </w:tcBorders>
            <w:shd w:val="clear" w:color="000000" w:fill="FFFFFF"/>
            <w:vAlign w:val="center"/>
            <w:hideMark/>
          </w:tcPr>
          <w:p w14:paraId="7DD7B945"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Gezielte Ansprache weiblicher Talente</w:t>
            </w:r>
          </w:p>
        </w:tc>
        <w:tc>
          <w:tcPr>
            <w:tcW w:w="922" w:type="pct"/>
            <w:tcBorders>
              <w:top w:val="nil"/>
              <w:left w:val="nil"/>
              <w:bottom w:val="single" w:sz="4" w:space="0" w:color="auto"/>
              <w:right w:val="single" w:sz="4" w:space="0" w:color="auto"/>
            </w:tcBorders>
            <w:shd w:val="clear" w:color="auto" w:fill="auto"/>
            <w:vAlign w:val="center"/>
            <w:hideMark/>
          </w:tcPr>
          <w:p w14:paraId="57EB8693"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0ED0B8AA" w14:textId="41619718"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5DCBA325" w14:textId="78490DEC" w:rsidTr="00406327">
        <w:trPr>
          <w:trHeight w:val="1125"/>
        </w:trPr>
        <w:tc>
          <w:tcPr>
            <w:tcW w:w="388" w:type="pct"/>
            <w:vMerge/>
            <w:tcBorders>
              <w:left w:val="single" w:sz="4" w:space="0" w:color="auto"/>
              <w:bottom w:val="single" w:sz="4" w:space="0" w:color="auto"/>
              <w:right w:val="single" w:sz="4" w:space="0" w:color="auto"/>
            </w:tcBorders>
            <w:vAlign w:val="center"/>
            <w:hideMark/>
          </w:tcPr>
          <w:p w14:paraId="07EB103C"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left w:val="single" w:sz="4" w:space="0" w:color="auto"/>
              <w:bottom w:val="single" w:sz="4" w:space="0" w:color="auto"/>
              <w:right w:val="single" w:sz="4" w:space="0" w:color="auto"/>
            </w:tcBorders>
            <w:vAlign w:val="center"/>
            <w:hideMark/>
          </w:tcPr>
          <w:p w14:paraId="5FDA7B6E"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left w:val="single" w:sz="4" w:space="0" w:color="auto"/>
              <w:right w:val="single" w:sz="4" w:space="0" w:color="auto"/>
            </w:tcBorders>
            <w:shd w:val="clear" w:color="auto" w:fill="auto"/>
            <w:vAlign w:val="center"/>
            <w:hideMark/>
          </w:tcPr>
          <w:p w14:paraId="5BBE01B0" w14:textId="3D14C62B" w:rsidR="00B1578B" w:rsidRPr="007D19A2" w:rsidRDefault="00B1578B" w:rsidP="004418F7">
            <w:pPr>
              <w:spacing w:after="0" w:line="240" w:lineRule="auto"/>
              <w:jc w:val="center"/>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2353B37A"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11</w:t>
            </w:r>
          </w:p>
        </w:tc>
        <w:tc>
          <w:tcPr>
            <w:tcW w:w="1554" w:type="pct"/>
            <w:tcBorders>
              <w:top w:val="nil"/>
              <w:left w:val="nil"/>
              <w:bottom w:val="single" w:sz="4" w:space="0" w:color="auto"/>
              <w:right w:val="single" w:sz="4" w:space="0" w:color="auto"/>
            </w:tcBorders>
            <w:shd w:val="clear" w:color="000000" w:fill="FFFFFF"/>
            <w:vAlign w:val="center"/>
            <w:hideMark/>
          </w:tcPr>
          <w:p w14:paraId="5D19106E"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Anlegen eines Kandidaten-Pools</w:t>
            </w:r>
            <w:r w:rsidRPr="007D19A2">
              <w:rPr>
                <w:rFonts w:eastAsia="Times New Roman" w:cs="Arial"/>
                <w:color w:val="000000"/>
                <w:sz w:val="16"/>
                <w:szCs w:val="16"/>
                <w:lang w:eastAsia="zh-CN"/>
              </w:rPr>
              <w:br/>
              <w:t>• Ehemalige Praktikanten</w:t>
            </w:r>
            <w:r w:rsidRPr="007D19A2">
              <w:rPr>
                <w:rFonts w:eastAsia="Times New Roman" w:cs="Arial"/>
                <w:color w:val="000000"/>
                <w:sz w:val="16"/>
                <w:szCs w:val="16"/>
                <w:lang w:eastAsia="zh-CN"/>
              </w:rPr>
              <w:br/>
              <w:t>• Schul-/Hochschulbeziehungen</w:t>
            </w:r>
            <w:r w:rsidRPr="007D19A2">
              <w:rPr>
                <w:rFonts w:eastAsia="Times New Roman" w:cs="Arial"/>
                <w:color w:val="000000"/>
                <w:sz w:val="16"/>
                <w:szCs w:val="16"/>
                <w:lang w:eastAsia="zh-CN"/>
              </w:rPr>
              <w:br/>
              <w:t>• Alumni-Netzwerk</w:t>
            </w:r>
            <w:r w:rsidRPr="007D19A2">
              <w:rPr>
                <w:rFonts w:eastAsia="Times New Roman" w:cs="Arial"/>
                <w:color w:val="000000"/>
                <w:sz w:val="16"/>
                <w:szCs w:val="16"/>
                <w:lang w:eastAsia="zh-CN"/>
              </w:rPr>
              <w:br/>
              <w:t>• Second-Best-Bewerber</w:t>
            </w:r>
          </w:p>
        </w:tc>
        <w:tc>
          <w:tcPr>
            <w:tcW w:w="922" w:type="pct"/>
            <w:tcBorders>
              <w:top w:val="nil"/>
              <w:left w:val="nil"/>
              <w:bottom w:val="single" w:sz="4" w:space="0" w:color="auto"/>
              <w:right w:val="single" w:sz="4" w:space="0" w:color="auto"/>
            </w:tcBorders>
            <w:shd w:val="clear" w:color="auto" w:fill="auto"/>
            <w:noWrap/>
            <w:vAlign w:val="center"/>
            <w:hideMark/>
          </w:tcPr>
          <w:p w14:paraId="2598463F"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25A81178" w14:textId="0AD067CD"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C44C54" w:rsidRPr="007D19A2" w14:paraId="1F0530D0" w14:textId="3BB2F073" w:rsidTr="00406327">
        <w:trPr>
          <w:trHeight w:val="450"/>
        </w:trPr>
        <w:tc>
          <w:tcPr>
            <w:tcW w:w="388" w:type="pct"/>
            <w:vMerge/>
            <w:tcBorders>
              <w:top w:val="single" w:sz="4" w:space="0" w:color="auto"/>
              <w:left w:val="single" w:sz="4" w:space="0" w:color="auto"/>
              <w:bottom w:val="single" w:sz="4" w:space="0" w:color="auto"/>
              <w:right w:val="single" w:sz="4" w:space="0" w:color="auto"/>
            </w:tcBorders>
            <w:vAlign w:val="center"/>
            <w:hideMark/>
          </w:tcPr>
          <w:p w14:paraId="683EAE7C" w14:textId="77777777" w:rsidR="00B1578B" w:rsidRPr="007D19A2" w:rsidRDefault="00B1578B" w:rsidP="007D19A2">
            <w:pPr>
              <w:spacing w:after="0" w:line="240" w:lineRule="auto"/>
              <w:jc w:val="left"/>
              <w:rPr>
                <w:rFonts w:eastAsia="Times New Roman" w:cs="Arial"/>
                <w:b/>
                <w:bCs/>
                <w:color w:val="000000"/>
                <w:sz w:val="16"/>
                <w:szCs w:val="16"/>
                <w:lang w:eastAsia="zh-CN"/>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14:paraId="47B8C867"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777" w:type="pct"/>
            <w:vMerge/>
            <w:tcBorders>
              <w:left w:val="single" w:sz="4" w:space="0" w:color="auto"/>
              <w:bottom w:val="single" w:sz="4" w:space="0" w:color="auto"/>
              <w:right w:val="single" w:sz="4" w:space="0" w:color="auto"/>
            </w:tcBorders>
            <w:vAlign w:val="center"/>
            <w:hideMark/>
          </w:tcPr>
          <w:p w14:paraId="16ECECD7" w14:textId="77777777" w:rsidR="00B1578B" w:rsidRPr="007D19A2" w:rsidRDefault="00B1578B"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1A46AA48" w14:textId="77777777" w:rsidR="00B1578B" w:rsidRPr="007D19A2" w:rsidRDefault="00B1578B"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12</w:t>
            </w:r>
          </w:p>
        </w:tc>
        <w:tc>
          <w:tcPr>
            <w:tcW w:w="1554" w:type="pct"/>
            <w:tcBorders>
              <w:top w:val="nil"/>
              <w:left w:val="nil"/>
              <w:bottom w:val="single" w:sz="4" w:space="0" w:color="auto"/>
              <w:right w:val="single" w:sz="4" w:space="0" w:color="auto"/>
            </w:tcBorders>
            <w:shd w:val="clear" w:color="000000" w:fill="FFFFFF"/>
            <w:vAlign w:val="center"/>
            <w:hideMark/>
          </w:tcPr>
          <w:p w14:paraId="23FF4C26" w14:textId="77777777" w:rsidR="00B1578B" w:rsidRPr="007D19A2" w:rsidRDefault="00B1578B"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 xml:space="preserve">Talentauswahl nach Abgleich des Kompetenzmodells mit </w:t>
            </w:r>
            <w:r w:rsidRPr="007D19A2">
              <w:rPr>
                <w:rFonts w:eastAsia="Times New Roman" w:cs="Arial"/>
                <w:color w:val="000000"/>
                <w:sz w:val="16"/>
                <w:szCs w:val="16"/>
                <w:lang w:eastAsia="zh-CN"/>
              </w:rPr>
              <w:br/>
              <w:t>Stellenanforderungen</w:t>
            </w:r>
          </w:p>
        </w:tc>
        <w:tc>
          <w:tcPr>
            <w:tcW w:w="922" w:type="pct"/>
            <w:tcBorders>
              <w:top w:val="nil"/>
              <w:left w:val="nil"/>
              <w:bottom w:val="single" w:sz="4" w:space="0" w:color="auto"/>
              <w:right w:val="single" w:sz="4" w:space="0" w:color="auto"/>
            </w:tcBorders>
            <w:shd w:val="clear" w:color="auto" w:fill="auto"/>
            <w:vAlign w:val="center"/>
            <w:hideMark/>
          </w:tcPr>
          <w:p w14:paraId="141905EE" w14:textId="77777777" w:rsidR="00B1578B" w:rsidRPr="007D19A2" w:rsidRDefault="00B1578B"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5ABF4D08" w14:textId="22F4B14A" w:rsidR="00B1578B" w:rsidRPr="007D19A2" w:rsidRDefault="00B1578B"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Recruiting &amp; Onboarding</w:t>
            </w:r>
          </w:p>
        </w:tc>
      </w:tr>
      <w:tr w:rsidR="00372F9C" w:rsidRPr="007D19A2" w14:paraId="7F74CB6E" w14:textId="77FB2344" w:rsidTr="00406327">
        <w:trPr>
          <w:trHeight w:val="1425"/>
        </w:trPr>
        <w:tc>
          <w:tcPr>
            <w:tcW w:w="388" w:type="pct"/>
            <w:tcBorders>
              <w:top w:val="single" w:sz="4" w:space="0" w:color="auto"/>
              <w:left w:val="single" w:sz="4" w:space="0" w:color="auto"/>
              <w:right w:val="single" w:sz="4" w:space="0" w:color="auto"/>
            </w:tcBorders>
            <w:vAlign w:val="center"/>
            <w:hideMark/>
          </w:tcPr>
          <w:p w14:paraId="252E5BA1" w14:textId="77777777" w:rsidR="004418F7" w:rsidRPr="007D19A2" w:rsidRDefault="004418F7" w:rsidP="004418F7">
            <w:pPr>
              <w:spacing w:after="0" w:line="240" w:lineRule="auto"/>
              <w:jc w:val="left"/>
              <w:rPr>
                <w:rFonts w:eastAsia="Times New Roman" w:cs="Arial"/>
                <w:b/>
                <w:bCs/>
                <w:color w:val="000000"/>
                <w:sz w:val="16"/>
                <w:szCs w:val="16"/>
                <w:lang w:eastAsia="zh-CN"/>
              </w:rPr>
            </w:pPr>
          </w:p>
        </w:tc>
        <w:tc>
          <w:tcPr>
            <w:tcW w:w="126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E7DEE93"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Beurteilung von Talenten</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67B5B"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13</w:t>
            </w:r>
          </w:p>
        </w:tc>
        <w:tc>
          <w:tcPr>
            <w:tcW w:w="1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2738F0" w14:textId="75810148"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Durchführung von Leistungs- und Potenzialanalysen in Form von</w:t>
            </w:r>
            <w:r w:rsidRPr="007D19A2">
              <w:rPr>
                <w:rFonts w:eastAsia="Times New Roman" w:cs="Arial"/>
                <w:color w:val="000000"/>
                <w:sz w:val="16"/>
                <w:szCs w:val="16"/>
                <w:lang w:eastAsia="zh-CN"/>
              </w:rPr>
              <w:br/>
              <w:t>• Audits</w:t>
            </w:r>
            <w:r w:rsidRPr="007D19A2">
              <w:rPr>
                <w:rFonts w:eastAsia="Times New Roman" w:cs="Arial"/>
                <w:color w:val="000000"/>
                <w:sz w:val="16"/>
                <w:szCs w:val="16"/>
                <w:lang w:eastAsia="zh-CN"/>
              </w:rPr>
              <w:br/>
              <w:t>• Assessment-Center</w:t>
            </w:r>
            <w:r w:rsidRPr="007D19A2">
              <w:rPr>
                <w:rFonts w:eastAsia="Times New Roman" w:cs="Arial"/>
                <w:color w:val="000000"/>
                <w:sz w:val="16"/>
                <w:szCs w:val="16"/>
                <w:lang w:eastAsia="zh-CN"/>
              </w:rPr>
              <w:br/>
              <w:t xml:space="preserve">• Tiefeninterviews </w:t>
            </w:r>
            <w:r w:rsidRPr="007D19A2">
              <w:rPr>
                <w:rFonts w:eastAsia="Times New Roman" w:cs="Arial"/>
                <w:color w:val="000000"/>
                <w:sz w:val="16"/>
                <w:szCs w:val="16"/>
                <w:lang w:eastAsia="zh-CN"/>
              </w:rPr>
              <w:br/>
              <w:t>• Mitarbeitergespräch</w:t>
            </w:r>
            <w:r>
              <w:rPr>
                <w:rFonts w:eastAsia="Times New Roman" w:cs="Arial"/>
                <w:color w:val="000000"/>
                <w:sz w:val="16"/>
                <w:szCs w:val="16"/>
                <w:lang w:eastAsia="zh-CN"/>
              </w:rPr>
              <w:t>en</w:t>
            </w:r>
            <w:r w:rsidRPr="007D19A2">
              <w:rPr>
                <w:rFonts w:eastAsia="Times New Roman" w:cs="Arial"/>
                <w:color w:val="000000"/>
                <w:sz w:val="16"/>
                <w:szCs w:val="16"/>
                <w:lang w:eastAsia="zh-CN"/>
              </w:rPr>
              <w:br/>
              <w:t>• 360°-Beurteilung</w:t>
            </w:r>
          </w:p>
        </w:tc>
        <w:tc>
          <w:tcPr>
            <w:tcW w:w="9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011B9" w14:textId="3A76D7D5" w:rsidR="004418F7" w:rsidRPr="007D19A2" w:rsidRDefault="004418F7" w:rsidP="00CD00DE">
            <w:pPr>
              <w:spacing w:after="0" w:line="240" w:lineRule="auto"/>
              <w:jc w:val="left"/>
              <w:rPr>
                <w:rFonts w:eastAsia="Times New Roman" w:cs="Arial"/>
                <w:color w:val="000000"/>
                <w:sz w:val="16"/>
                <w:szCs w:val="16"/>
                <w:lang w:eastAsia="zh-CN"/>
              </w:rPr>
            </w:pPr>
            <w:r>
              <w:rPr>
                <w:rFonts w:eastAsia="Times New Roman" w:cs="Arial"/>
                <w:color w:val="000000"/>
                <w:sz w:val="16"/>
                <w:szCs w:val="16"/>
                <w:lang w:eastAsia="zh-CN"/>
              </w:rPr>
              <w:t>Teilweise:</w:t>
            </w:r>
            <w:r>
              <w:rPr>
                <w:rFonts w:eastAsia="Times New Roman" w:cs="Arial"/>
                <w:color w:val="000000"/>
                <w:sz w:val="16"/>
                <w:szCs w:val="16"/>
                <w:lang w:eastAsia="zh-CN"/>
              </w:rPr>
              <w:br/>
              <w:t>•</w:t>
            </w:r>
            <w:r w:rsidR="0052656C">
              <w:rPr>
                <w:rFonts w:eastAsia="Times New Roman" w:cs="Arial"/>
                <w:color w:val="000000"/>
                <w:sz w:val="16"/>
                <w:szCs w:val="16"/>
                <w:lang w:eastAsia="zh-CN"/>
              </w:rPr>
              <w:t xml:space="preserve"> </w:t>
            </w:r>
            <w:r>
              <w:rPr>
                <w:rFonts w:eastAsia="Times New Roman" w:cs="Arial"/>
                <w:color w:val="000000"/>
                <w:sz w:val="16"/>
                <w:szCs w:val="16"/>
                <w:lang w:eastAsia="zh-CN"/>
              </w:rPr>
              <w:t>Audits: Nein</w:t>
            </w:r>
            <w:r>
              <w:rPr>
                <w:rFonts w:eastAsia="Times New Roman" w:cs="Arial"/>
                <w:color w:val="000000"/>
                <w:sz w:val="16"/>
                <w:szCs w:val="16"/>
                <w:lang w:eastAsia="zh-CN"/>
              </w:rPr>
              <w:br/>
              <w:t>•</w:t>
            </w:r>
            <w:r w:rsidR="0052656C">
              <w:rPr>
                <w:rFonts w:eastAsia="Times New Roman" w:cs="Arial"/>
                <w:color w:val="000000"/>
                <w:sz w:val="16"/>
                <w:szCs w:val="16"/>
                <w:lang w:eastAsia="zh-CN"/>
              </w:rPr>
              <w:t xml:space="preserve"> </w:t>
            </w:r>
            <w:r>
              <w:rPr>
                <w:rFonts w:eastAsia="Times New Roman" w:cs="Arial"/>
                <w:color w:val="000000"/>
                <w:sz w:val="16"/>
                <w:szCs w:val="16"/>
                <w:lang w:eastAsia="zh-CN"/>
              </w:rPr>
              <w:t>Assessment-Center: Nein</w:t>
            </w:r>
            <w:r>
              <w:rPr>
                <w:rFonts w:eastAsia="Times New Roman" w:cs="Arial"/>
                <w:color w:val="000000"/>
                <w:sz w:val="16"/>
                <w:szCs w:val="16"/>
                <w:lang w:eastAsia="zh-CN"/>
              </w:rPr>
              <w:br/>
              <w:t>•</w:t>
            </w:r>
            <w:r w:rsidR="0052656C">
              <w:rPr>
                <w:rFonts w:eastAsia="Times New Roman" w:cs="Arial"/>
                <w:color w:val="000000"/>
                <w:sz w:val="16"/>
                <w:szCs w:val="16"/>
                <w:lang w:eastAsia="zh-CN"/>
              </w:rPr>
              <w:t xml:space="preserve"> </w:t>
            </w:r>
            <w:r>
              <w:rPr>
                <w:rFonts w:eastAsia="Times New Roman" w:cs="Arial"/>
                <w:color w:val="000000"/>
                <w:sz w:val="16"/>
                <w:szCs w:val="16"/>
                <w:lang w:eastAsia="zh-CN"/>
              </w:rPr>
              <w:t>Tiefeninterviews: Nein</w:t>
            </w:r>
            <w:r>
              <w:rPr>
                <w:rFonts w:eastAsia="Times New Roman" w:cs="Arial"/>
                <w:color w:val="000000"/>
                <w:sz w:val="16"/>
                <w:szCs w:val="16"/>
                <w:lang w:eastAsia="zh-CN"/>
              </w:rPr>
              <w:br/>
              <w:t>•</w:t>
            </w:r>
            <w:r w:rsidR="0052656C">
              <w:rPr>
                <w:rFonts w:eastAsia="Times New Roman" w:cs="Arial"/>
                <w:color w:val="000000"/>
                <w:sz w:val="16"/>
                <w:szCs w:val="16"/>
                <w:lang w:eastAsia="zh-CN"/>
              </w:rPr>
              <w:t xml:space="preserve"> </w:t>
            </w:r>
            <w:r>
              <w:rPr>
                <w:rFonts w:eastAsia="Times New Roman" w:cs="Arial"/>
                <w:color w:val="000000"/>
                <w:sz w:val="16"/>
                <w:szCs w:val="16"/>
                <w:lang w:eastAsia="zh-CN"/>
              </w:rPr>
              <w:t>Mitarbei</w:t>
            </w:r>
            <w:r w:rsidRPr="007D19A2">
              <w:rPr>
                <w:rFonts w:eastAsia="Times New Roman" w:cs="Arial"/>
                <w:color w:val="000000"/>
                <w:sz w:val="16"/>
                <w:szCs w:val="16"/>
                <w:lang w:eastAsia="zh-CN"/>
              </w:rPr>
              <w:t>t</w:t>
            </w:r>
            <w:r>
              <w:rPr>
                <w:rFonts w:eastAsia="Times New Roman" w:cs="Arial"/>
                <w:color w:val="000000"/>
                <w:sz w:val="16"/>
                <w:szCs w:val="16"/>
                <w:lang w:eastAsia="zh-CN"/>
              </w:rPr>
              <w:t>ergespräch: Ja</w:t>
            </w:r>
            <w:r>
              <w:rPr>
                <w:rFonts w:eastAsia="Times New Roman" w:cs="Arial"/>
                <w:color w:val="000000"/>
                <w:sz w:val="16"/>
                <w:szCs w:val="16"/>
                <w:lang w:eastAsia="zh-CN"/>
              </w:rPr>
              <w:br/>
              <w:t>•</w:t>
            </w:r>
            <w:r w:rsidR="0052656C">
              <w:rPr>
                <w:rFonts w:eastAsia="Times New Roman" w:cs="Arial"/>
                <w:color w:val="000000"/>
                <w:sz w:val="16"/>
                <w:szCs w:val="16"/>
                <w:lang w:eastAsia="zh-CN"/>
              </w:rPr>
              <w:t xml:space="preserve"> </w:t>
            </w:r>
            <w:r w:rsidRPr="007D19A2">
              <w:rPr>
                <w:rFonts w:eastAsia="Times New Roman" w:cs="Arial"/>
                <w:color w:val="000000"/>
                <w:sz w:val="16"/>
                <w:szCs w:val="16"/>
                <w:lang w:eastAsia="zh-CN"/>
              </w:rPr>
              <w:t>360°-Beurteilung: Ja</w:t>
            </w:r>
          </w:p>
        </w:tc>
        <w:tc>
          <w:tcPr>
            <w:tcW w:w="583" w:type="pct"/>
            <w:tcBorders>
              <w:top w:val="single" w:sz="4" w:space="0" w:color="auto"/>
              <w:left w:val="single" w:sz="4" w:space="0" w:color="auto"/>
              <w:bottom w:val="single" w:sz="4" w:space="0" w:color="auto"/>
              <w:right w:val="single" w:sz="4" w:space="0" w:color="auto"/>
            </w:tcBorders>
            <w:vAlign w:val="center"/>
          </w:tcPr>
          <w:p w14:paraId="7884CF1A" w14:textId="5F7A168D" w:rsidR="004418F7" w:rsidRDefault="00E81352" w:rsidP="00C120EF">
            <w:pPr>
              <w:spacing w:after="0" w:line="240" w:lineRule="auto"/>
              <w:jc w:val="center"/>
              <w:rPr>
                <w:rFonts w:eastAsia="Times New Roman" w:cs="Arial"/>
                <w:color w:val="000000"/>
                <w:sz w:val="16"/>
                <w:szCs w:val="16"/>
                <w:lang w:eastAsia="zh-CN"/>
              </w:rPr>
            </w:pPr>
            <w:r w:rsidRPr="00C120EF">
              <w:rPr>
                <w:rFonts w:eastAsia="Times New Roman" w:cs="Arial"/>
                <w:color w:val="000000"/>
                <w:sz w:val="16"/>
                <w:szCs w:val="16"/>
                <w:lang w:val="en-US" w:eastAsia="zh-CN"/>
              </w:rPr>
              <w:t>Performance &amp; Goals Management</w:t>
            </w:r>
          </w:p>
        </w:tc>
      </w:tr>
      <w:tr w:rsidR="00372F9C" w:rsidRPr="007D19A2" w14:paraId="72134FA1" w14:textId="1A0A0BC3" w:rsidTr="00372F9C">
        <w:trPr>
          <w:trHeight w:val="285"/>
        </w:trPr>
        <w:tc>
          <w:tcPr>
            <w:tcW w:w="388" w:type="pct"/>
            <w:vMerge w:val="restart"/>
            <w:tcBorders>
              <w:left w:val="single" w:sz="4" w:space="0" w:color="auto"/>
              <w:right w:val="single" w:sz="4" w:space="0" w:color="auto"/>
            </w:tcBorders>
            <w:shd w:val="clear" w:color="auto" w:fill="auto"/>
            <w:hideMark/>
          </w:tcPr>
          <w:p w14:paraId="5FF85D37" w14:textId="77777777" w:rsidR="00372F9C" w:rsidRDefault="00372F9C" w:rsidP="004418F7">
            <w:pPr>
              <w:spacing w:after="0" w:line="240" w:lineRule="auto"/>
              <w:jc w:val="left"/>
              <w:rPr>
                <w:rFonts w:eastAsia="Times New Roman" w:cs="Arial"/>
                <w:b/>
                <w:bCs/>
                <w:color w:val="000000"/>
                <w:sz w:val="16"/>
                <w:szCs w:val="16"/>
                <w:lang w:eastAsia="zh-CN"/>
              </w:rPr>
            </w:pPr>
          </w:p>
          <w:p w14:paraId="7FF9A815" w14:textId="77777777" w:rsidR="00372F9C" w:rsidRDefault="00372F9C" w:rsidP="004418F7">
            <w:pPr>
              <w:spacing w:after="0" w:line="240" w:lineRule="auto"/>
              <w:jc w:val="left"/>
              <w:rPr>
                <w:rFonts w:eastAsia="Times New Roman" w:cs="Arial"/>
                <w:b/>
                <w:bCs/>
                <w:color w:val="000000"/>
                <w:sz w:val="16"/>
                <w:szCs w:val="16"/>
                <w:lang w:eastAsia="zh-CN"/>
              </w:rPr>
            </w:pPr>
          </w:p>
          <w:p w14:paraId="124132DD" w14:textId="77777777" w:rsidR="00372F9C" w:rsidRDefault="00372F9C" w:rsidP="004418F7">
            <w:pPr>
              <w:spacing w:after="0" w:line="240" w:lineRule="auto"/>
              <w:jc w:val="left"/>
              <w:rPr>
                <w:rFonts w:eastAsia="Times New Roman" w:cs="Arial"/>
                <w:b/>
                <w:bCs/>
                <w:color w:val="000000"/>
                <w:sz w:val="16"/>
                <w:szCs w:val="16"/>
                <w:lang w:eastAsia="zh-CN"/>
              </w:rPr>
            </w:pPr>
          </w:p>
          <w:p w14:paraId="198B1396" w14:textId="77777777" w:rsidR="00372F9C" w:rsidRDefault="00372F9C" w:rsidP="004418F7">
            <w:pPr>
              <w:spacing w:after="0" w:line="240" w:lineRule="auto"/>
              <w:jc w:val="left"/>
              <w:rPr>
                <w:rFonts w:eastAsia="Times New Roman" w:cs="Arial"/>
                <w:b/>
                <w:bCs/>
                <w:color w:val="000000"/>
                <w:sz w:val="16"/>
                <w:szCs w:val="16"/>
                <w:lang w:eastAsia="zh-CN"/>
              </w:rPr>
            </w:pPr>
          </w:p>
          <w:p w14:paraId="435BF4B4" w14:textId="77777777" w:rsidR="00372F9C" w:rsidRDefault="00372F9C" w:rsidP="004418F7">
            <w:pPr>
              <w:spacing w:after="0" w:line="240" w:lineRule="auto"/>
              <w:jc w:val="left"/>
              <w:rPr>
                <w:rFonts w:eastAsia="Times New Roman" w:cs="Arial"/>
                <w:b/>
                <w:bCs/>
                <w:color w:val="000000"/>
                <w:sz w:val="16"/>
                <w:szCs w:val="16"/>
                <w:lang w:eastAsia="zh-CN"/>
              </w:rPr>
            </w:pPr>
          </w:p>
          <w:p w14:paraId="7036F4A1" w14:textId="5EFC570A" w:rsidR="00372F9C" w:rsidRDefault="00372F9C" w:rsidP="004418F7">
            <w:pPr>
              <w:spacing w:after="0" w:line="240" w:lineRule="auto"/>
              <w:jc w:val="left"/>
              <w:rPr>
                <w:rFonts w:eastAsia="Times New Roman" w:cs="Arial"/>
                <w:b/>
                <w:bCs/>
                <w:color w:val="000000"/>
                <w:sz w:val="16"/>
                <w:szCs w:val="16"/>
                <w:lang w:eastAsia="zh-CN"/>
              </w:rPr>
            </w:pPr>
          </w:p>
          <w:p w14:paraId="11A40DE0" w14:textId="19A728CC" w:rsidR="00F250D1" w:rsidRDefault="00F250D1" w:rsidP="004418F7">
            <w:pPr>
              <w:spacing w:after="0" w:line="240" w:lineRule="auto"/>
              <w:jc w:val="left"/>
              <w:rPr>
                <w:rFonts w:eastAsia="Times New Roman" w:cs="Arial"/>
                <w:b/>
                <w:bCs/>
                <w:color w:val="000000"/>
                <w:sz w:val="16"/>
                <w:szCs w:val="16"/>
                <w:lang w:eastAsia="zh-CN"/>
              </w:rPr>
            </w:pPr>
          </w:p>
          <w:p w14:paraId="3CD4D0CF" w14:textId="054224FE" w:rsidR="00F250D1" w:rsidRDefault="00F250D1" w:rsidP="004418F7">
            <w:pPr>
              <w:spacing w:after="0" w:line="240" w:lineRule="auto"/>
              <w:jc w:val="left"/>
              <w:rPr>
                <w:rFonts w:eastAsia="Times New Roman" w:cs="Arial"/>
                <w:b/>
                <w:bCs/>
                <w:color w:val="000000"/>
                <w:sz w:val="16"/>
                <w:szCs w:val="16"/>
                <w:lang w:eastAsia="zh-CN"/>
              </w:rPr>
            </w:pPr>
          </w:p>
          <w:p w14:paraId="5591D174" w14:textId="1C1B0517" w:rsidR="00F250D1" w:rsidRDefault="00F250D1" w:rsidP="004418F7">
            <w:pPr>
              <w:spacing w:after="0" w:line="240" w:lineRule="auto"/>
              <w:jc w:val="left"/>
              <w:rPr>
                <w:rFonts w:eastAsia="Times New Roman" w:cs="Arial"/>
                <w:b/>
                <w:bCs/>
                <w:color w:val="000000"/>
                <w:sz w:val="16"/>
                <w:szCs w:val="16"/>
                <w:lang w:eastAsia="zh-CN"/>
              </w:rPr>
            </w:pPr>
          </w:p>
          <w:p w14:paraId="539EFDA6" w14:textId="104E5E06" w:rsidR="00F250D1" w:rsidRDefault="00F250D1" w:rsidP="004418F7">
            <w:pPr>
              <w:spacing w:after="0" w:line="240" w:lineRule="auto"/>
              <w:jc w:val="left"/>
              <w:rPr>
                <w:rFonts w:eastAsia="Times New Roman" w:cs="Arial"/>
                <w:b/>
                <w:bCs/>
                <w:color w:val="000000"/>
                <w:sz w:val="16"/>
                <w:szCs w:val="16"/>
                <w:lang w:eastAsia="zh-CN"/>
              </w:rPr>
            </w:pPr>
          </w:p>
          <w:p w14:paraId="2979C31B" w14:textId="77777777" w:rsidR="00F250D1" w:rsidRDefault="00F250D1" w:rsidP="004418F7">
            <w:pPr>
              <w:spacing w:after="0" w:line="240" w:lineRule="auto"/>
              <w:jc w:val="left"/>
              <w:rPr>
                <w:rFonts w:eastAsia="Times New Roman" w:cs="Arial"/>
                <w:b/>
                <w:bCs/>
                <w:color w:val="000000"/>
                <w:sz w:val="16"/>
                <w:szCs w:val="16"/>
                <w:lang w:eastAsia="zh-CN"/>
              </w:rPr>
            </w:pPr>
          </w:p>
          <w:p w14:paraId="38A4E9CE" w14:textId="77777777" w:rsidR="00372F9C" w:rsidRDefault="00372F9C" w:rsidP="004418F7">
            <w:pPr>
              <w:spacing w:after="0" w:line="240" w:lineRule="auto"/>
              <w:jc w:val="left"/>
              <w:rPr>
                <w:rFonts w:eastAsia="Times New Roman" w:cs="Arial"/>
                <w:b/>
                <w:bCs/>
                <w:color w:val="000000"/>
                <w:sz w:val="16"/>
                <w:szCs w:val="16"/>
                <w:lang w:eastAsia="zh-CN"/>
              </w:rPr>
            </w:pPr>
          </w:p>
          <w:p w14:paraId="31DAE2DB" w14:textId="77777777" w:rsidR="00372F9C" w:rsidRDefault="00372F9C" w:rsidP="004418F7">
            <w:pPr>
              <w:spacing w:after="0" w:line="240" w:lineRule="auto"/>
              <w:jc w:val="left"/>
              <w:rPr>
                <w:rFonts w:eastAsia="Times New Roman" w:cs="Arial"/>
                <w:b/>
                <w:bCs/>
                <w:color w:val="000000"/>
                <w:sz w:val="16"/>
                <w:szCs w:val="16"/>
                <w:lang w:eastAsia="zh-CN"/>
              </w:rPr>
            </w:pPr>
          </w:p>
          <w:p w14:paraId="7C83CD04" w14:textId="027C8C99" w:rsidR="00C44C54" w:rsidRDefault="004418F7" w:rsidP="004418F7">
            <w:pPr>
              <w:spacing w:after="0" w:line="240" w:lineRule="auto"/>
              <w:jc w:val="left"/>
              <w:rPr>
                <w:rFonts w:eastAsia="Times New Roman" w:cs="Arial"/>
                <w:b/>
                <w:bCs/>
                <w:color w:val="000000"/>
                <w:sz w:val="16"/>
                <w:szCs w:val="16"/>
                <w:lang w:eastAsia="zh-CN"/>
              </w:rPr>
            </w:pPr>
            <w:r w:rsidRPr="007D19A2">
              <w:rPr>
                <w:rFonts w:eastAsia="Times New Roman" w:cs="Arial"/>
                <w:b/>
                <w:bCs/>
                <w:color w:val="000000"/>
                <w:sz w:val="16"/>
                <w:szCs w:val="16"/>
                <w:lang w:eastAsia="zh-CN"/>
              </w:rPr>
              <w:t xml:space="preserve">Talent </w:t>
            </w:r>
          </w:p>
          <w:p w14:paraId="3EAD4A60" w14:textId="51B73547" w:rsidR="004418F7" w:rsidRPr="007D19A2" w:rsidRDefault="004418F7" w:rsidP="004418F7">
            <w:pPr>
              <w:spacing w:after="0" w:line="240" w:lineRule="auto"/>
              <w:jc w:val="left"/>
              <w:rPr>
                <w:rFonts w:eastAsia="Times New Roman" w:cs="Arial"/>
                <w:b/>
                <w:bCs/>
                <w:color w:val="000000"/>
                <w:sz w:val="16"/>
                <w:szCs w:val="16"/>
                <w:lang w:eastAsia="zh-CN"/>
              </w:rPr>
            </w:pPr>
            <w:r w:rsidRPr="007D19A2">
              <w:rPr>
                <w:rFonts w:eastAsia="Times New Roman" w:cs="Arial"/>
                <w:b/>
                <w:bCs/>
                <w:color w:val="000000"/>
                <w:sz w:val="16"/>
                <w:szCs w:val="16"/>
                <w:lang w:eastAsia="zh-CN"/>
              </w:rPr>
              <w:t>Management</w:t>
            </w:r>
          </w:p>
        </w:tc>
        <w:tc>
          <w:tcPr>
            <w:tcW w:w="126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0B11D4"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Einsatz und Erhaltung von Talenten</w:t>
            </w: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58B7BA65"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14</w:t>
            </w:r>
          </w:p>
        </w:tc>
        <w:tc>
          <w:tcPr>
            <w:tcW w:w="1554" w:type="pct"/>
            <w:tcBorders>
              <w:top w:val="single" w:sz="4" w:space="0" w:color="auto"/>
              <w:left w:val="nil"/>
              <w:bottom w:val="single" w:sz="4" w:space="0" w:color="auto"/>
              <w:right w:val="single" w:sz="4" w:space="0" w:color="auto"/>
            </w:tcBorders>
            <w:shd w:val="clear" w:color="auto" w:fill="auto"/>
            <w:vAlign w:val="center"/>
            <w:hideMark/>
          </w:tcPr>
          <w:p w14:paraId="1B76A05E"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Vorleben der aus der Organisationskultur abgeleiteten Organisationswerte</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30F2EA4D"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single" w:sz="4" w:space="0" w:color="auto"/>
              <w:left w:val="nil"/>
              <w:bottom w:val="single" w:sz="4" w:space="0" w:color="auto"/>
              <w:right w:val="single" w:sz="4" w:space="0" w:color="auto"/>
            </w:tcBorders>
            <w:vAlign w:val="center"/>
          </w:tcPr>
          <w:p w14:paraId="0E72004D" w14:textId="268895D4"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74C47A93" w14:textId="46822FE3" w:rsidTr="00C44C54">
        <w:trPr>
          <w:trHeight w:val="285"/>
        </w:trPr>
        <w:tc>
          <w:tcPr>
            <w:tcW w:w="388" w:type="pct"/>
            <w:vMerge/>
            <w:tcBorders>
              <w:left w:val="single" w:sz="4" w:space="0" w:color="auto"/>
              <w:right w:val="single" w:sz="4" w:space="0" w:color="auto"/>
            </w:tcBorders>
            <w:vAlign w:val="center"/>
            <w:hideMark/>
          </w:tcPr>
          <w:p w14:paraId="69E2D483"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3DFF9DB3"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1251BC63"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15</w:t>
            </w:r>
          </w:p>
        </w:tc>
        <w:tc>
          <w:tcPr>
            <w:tcW w:w="1554" w:type="pct"/>
            <w:tcBorders>
              <w:top w:val="nil"/>
              <w:left w:val="nil"/>
              <w:bottom w:val="single" w:sz="4" w:space="0" w:color="auto"/>
              <w:right w:val="single" w:sz="4" w:space="0" w:color="auto"/>
            </w:tcBorders>
            <w:shd w:val="clear" w:color="auto" w:fill="auto"/>
            <w:noWrap/>
            <w:vAlign w:val="center"/>
            <w:hideMark/>
          </w:tcPr>
          <w:p w14:paraId="64B4EC11"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Konkrete Zuordnung des Mitarbeiters zu den zu erfüllenden Aufgaben</w:t>
            </w:r>
          </w:p>
        </w:tc>
        <w:tc>
          <w:tcPr>
            <w:tcW w:w="922" w:type="pct"/>
            <w:tcBorders>
              <w:top w:val="nil"/>
              <w:left w:val="nil"/>
              <w:bottom w:val="single" w:sz="4" w:space="0" w:color="auto"/>
              <w:right w:val="single" w:sz="4" w:space="0" w:color="auto"/>
            </w:tcBorders>
            <w:shd w:val="clear" w:color="auto" w:fill="auto"/>
            <w:noWrap/>
            <w:vAlign w:val="center"/>
            <w:hideMark/>
          </w:tcPr>
          <w:p w14:paraId="0BD13AAB"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0B73EDDC" w14:textId="62E390D2"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05FE1E2D" w14:textId="7978D4F4" w:rsidTr="00C44C54">
        <w:trPr>
          <w:trHeight w:val="285"/>
        </w:trPr>
        <w:tc>
          <w:tcPr>
            <w:tcW w:w="388" w:type="pct"/>
            <w:vMerge/>
            <w:tcBorders>
              <w:left w:val="single" w:sz="4" w:space="0" w:color="auto"/>
              <w:right w:val="single" w:sz="4" w:space="0" w:color="auto"/>
            </w:tcBorders>
            <w:vAlign w:val="center"/>
            <w:hideMark/>
          </w:tcPr>
          <w:p w14:paraId="309F4C0B"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6A351889"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11FB381C"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16</w:t>
            </w:r>
          </w:p>
        </w:tc>
        <w:tc>
          <w:tcPr>
            <w:tcW w:w="1554" w:type="pct"/>
            <w:tcBorders>
              <w:top w:val="nil"/>
              <w:left w:val="nil"/>
              <w:bottom w:val="single" w:sz="4" w:space="0" w:color="auto"/>
              <w:right w:val="single" w:sz="4" w:space="0" w:color="auto"/>
            </w:tcBorders>
            <w:shd w:val="clear" w:color="auto" w:fill="auto"/>
            <w:noWrap/>
            <w:vAlign w:val="center"/>
            <w:hideMark/>
          </w:tcPr>
          <w:p w14:paraId="6DA432B5"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Dispositive Freiheiten gewähren</w:t>
            </w:r>
          </w:p>
        </w:tc>
        <w:tc>
          <w:tcPr>
            <w:tcW w:w="922" w:type="pct"/>
            <w:tcBorders>
              <w:top w:val="nil"/>
              <w:left w:val="nil"/>
              <w:bottom w:val="single" w:sz="4" w:space="0" w:color="auto"/>
              <w:right w:val="single" w:sz="4" w:space="0" w:color="auto"/>
            </w:tcBorders>
            <w:shd w:val="clear" w:color="auto" w:fill="auto"/>
            <w:noWrap/>
            <w:vAlign w:val="center"/>
            <w:hideMark/>
          </w:tcPr>
          <w:p w14:paraId="4F3A2DDC"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2B8E9226" w14:textId="0447F85F"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394E79A4" w14:textId="178978E0" w:rsidTr="00C44C54">
        <w:trPr>
          <w:trHeight w:val="450"/>
        </w:trPr>
        <w:tc>
          <w:tcPr>
            <w:tcW w:w="388" w:type="pct"/>
            <w:vMerge/>
            <w:tcBorders>
              <w:left w:val="single" w:sz="4" w:space="0" w:color="auto"/>
              <w:right w:val="single" w:sz="4" w:space="0" w:color="auto"/>
            </w:tcBorders>
            <w:vAlign w:val="center"/>
            <w:hideMark/>
          </w:tcPr>
          <w:p w14:paraId="00D8623E"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083D995A"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3E30C758"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17</w:t>
            </w:r>
          </w:p>
        </w:tc>
        <w:tc>
          <w:tcPr>
            <w:tcW w:w="1554" w:type="pct"/>
            <w:tcBorders>
              <w:top w:val="nil"/>
              <w:left w:val="nil"/>
              <w:bottom w:val="single" w:sz="4" w:space="0" w:color="auto"/>
              <w:right w:val="single" w:sz="4" w:space="0" w:color="auto"/>
            </w:tcBorders>
            <w:shd w:val="clear" w:color="auto" w:fill="auto"/>
            <w:vAlign w:val="center"/>
            <w:hideMark/>
          </w:tcPr>
          <w:p w14:paraId="705C6268"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 xml:space="preserve">Reflexion und Beurteilung von Aufgaben, </w:t>
            </w:r>
            <w:r w:rsidRPr="007D19A2">
              <w:rPr>
                <w:rFonts w:eastAsia="Times New Roman" w:cs="Arial"/>
                <w:color w:val="000000"/>
                <w:sz w:val="16"/>
                <w:szCs w:val="16"/>
                <w:lang w:eastAsia="zh-CN"/>
              </w:rPr>
              <w:br/>
              <w:t>Kompetenzen und Verantwortung</w:t>
            </w:r>
          </w:p>
        </w:tc>
        <w:tc>
          <w:tcPr>
            <w:tcW w:w="922" w:type="pct"/>
            <w:tcBorders>
              <w:top w:val="nil"/>
              <w:left w:val="nil"/>
              <w:bottom w:val="single" w:sz="4" w:space="0" w:color="auto"/>
              <w:right w:val="single" w:sz="4" w:space="0" w:color="auto"/>
            </w:tcBorders>
            <w:shd w:val="clear" w:color="auto" w:fill="auto"/>
            <w:noWrap/>
            <w:vAlign w:val="center"/>
            <w:hideMark/>
          </w:tcPr>
          <w:p w14:paraId="23381370"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0FEEDE47" w14:textId="58D4DED7"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2E3005B0" w14:textId="59D20669" w:rsidTr="00C44C54">
        <w:trPr>
          <w:trHeight w:val="285"/>
        </w:trPr>
        <w:tc>
          <w:tcPr>
            <w:tcW w:w="388" w:type="pct"/>
            <w:vMerge/>
            <w:tcBorders>
              <w:left w:val="single" w:sz="4" w:space="0" w:color="auto"/>
              <w:right w:val="single" w:sz="4" w:space="0" w:color="auto"/>
            </w:tcBorders>
            <w:vAlign w:val="center"/>
            <w:hideMark/>
          </w:tcPr>
          <w:p w14:paraId="129D6D23"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3C70820D"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4339F840"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18</w:t>
            </w:r>
          </w:p>
        </w:tc>
        <w:tc>
          <w:tcPr>
            <w:tcW w:w="1554" w:type="pct"/>
            <w:tcBorders>
              <w:top w:val="nil"/>
              <w:left w:val="nil"/>
              <w:bottom w:val="single" w:sz="4" w:space="0" w:color="auto"/>
              <w:right w:val="single" w:sz="4" w:space="0" w:color="auto"/>
            </w:tcBorders>
            <w:shd w:val="clear" w:color="auto" w:fill="auto"/>
            <w:noWrap/>
            <w:vAlign w:val="center"/>
            <w:hideMark/>
          </w:tcPr>
          <w:p w14:paraId="21F58CB0"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Anlegen von Talent Pools zur internen Nachfolgeplanung</w:t>
            </w:r>
          </w:p>
        </w:tc>
        <w:tc>
          <w:tcPr>
            <w:tcW w:w="922" w:type="pct"/>
            <w:tcBorders>
              <w:top w:val="nil"/>
              <w:left w:val="nil"/>
              <w:bottom w:val="single" w:sz="4" w:space="0" w:color="auto"/>
              <w:right w:val="single" w:sz="4" w:space="0" w:color="auto"/>
            </w:tcBorders>
            <w:shd w:val="clear" w:color="auto" w:fill="auto"/>
            <w:noWrap/>
            <w:vAlign w:val="center"/>
            <w:hideMark/>
          </w:tcPr>
          <w:p w14:paraId="642302D1"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694CC1F5" w14:textId="46B802B1" w:rsidR="004418F7" w:rsidRPr="007D19A2" w:rsidRDefault="004418F7" w:rsidP="00C120EF">
            <w:pPr>
              <w:spacing w:after="0" w:line="240" w:lineRule="auto"/>
              <w:jc w:val="center"/>
              <w:rPr>
                <w:rFonts w:eastAsia="Times New Roman" w:cs="Arial"/>
                <w:color w:val="000000"/>
                <w:sz w:val="16"/>
                <w:szCs w:val="16"/>
                <w:lang w:eastAsia="zh-CN"/>
              </w:rPr>
            </w:pPr>
            <w:proofErr w:type="spellStart"/>
            <w:r>
              <w:rPr>
                <w:rFonts w:eastAsia="Times New Roman" w:cs="Arial"/>
                <w:color w:val="000000"/>
                <w:sz w:val="16"/>
                <w:szCs w:val="16"/>
                <w:lang w:eastAsia="zh-CN"/>
              </w:rPr>
              <w:t>Suc</w:t>
            </w:r>
            <w:r w:rsidR="00201C15">
              <w:rPr>
                <w:rFonts w:eastAsia="Times New Roman" w:cs="Arial"/>
                <w:color w:val="000000"/>
                <w:sz w:val="16"/>
                <w:szCs w:val="16"/>
                <w:lang w:eastAsia="zh-CN"/>
              </w:rPr>
              <w:t>c</w:t>
            </w:r>
            <w:r>
              <w:rPr>
                <w:rFonts w:eastAsia="Times New Roman" w:cs="Arial"/>
                <w:color w:val="000000"/>
                <w:sz w:val="16"/>
                <w:szCs w:val="16"/>
                <w:lang w:eastAsia="zh-CN"/>
              </w:rPr>
              <w:t>ession</w:t>
            </w:r>
            <w:proofErr w:type="spellEnd"/>
            <w:r>
              <w:rPr>
                <w:rFonts w:eastAsia="Times New Roman" w:cs="Arial"/>
                <w:color w:val="000000"/>
                <w:sz w:val="16"/>
                <w:szCs w:val="16"/>
                <w:lang w:eastAsia="zh-CN"/>
              </w:rPr>
              <w:t xml:space="preserve"> &amp; Development </w:t>
            </w:r>
            <w:proofErr w:type="spellStart"/>
            <w:r>
              <w:rPr>
                <w:rFonts w:eastAsia="Times New Roman" w:cs="Arial"/>
                <w:color w:val="000000"/>
                <w:sz w:val="16"/>
                <w:szCs w:val="16"/>
                <w:lang w:eastAsia="zh-CN"/>
              </w:rPr>
              <w:t>Planning</w:t>
            </w:r>
            <w:proofErr w:type="spellEnd"/>
          </w:p>
        </w:tc>
      </w:tr>
      <w:tr w:rsidR="00C44C54" w:rsidRPr="007D19A2" w14:paraId="788B7A2F" w14:textId="40B9CFB6" w:rsidTr="00372F9C">
        <w:trPr>
          <w:trHeight w:val="1125"/>
        </w:trPr>
        <w:tc>
          <w:tcPr>
            <w:tcW w:w="388" w:type="pct"/>
            <w:vMerge/>
            <w:tcBorders>
              <w:left w:val="single" w:sz="4" w:space="0" w:color="auto"/>
              <w:right w:val="single" w:sz="4" w:space="0" w:color="auto"/>
            </w:tcBorders>
            <w:vAlign w:val="center"/>
            <w:hideMark/>
          </w:tcPr>
          <w:p w14:paraId="0356EAC9"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3879DD30"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36274ECF"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19</w:t>
            </w:r>
          </w:p>
        </w:tc>
        <w:tc>
          <w:tcPr>
            <w:tcW w:w="1554" w:type="pct"/>
            <w:tcBorders>
              <w:top w:val="nil"/>
              <w:left w:val="nil"/>
              <w:bottom w:val="single" w:sz="4" w:space="0" w:color="auto"/>
              <w:right w:val="single" w:sz="4" w:space="0" w:color="auto"/>
            </w:tcBorders>
            <w:shd w:val="clear" w:color="auto" w:fill="auto"/>
            <w:vAlign w:val="center"/>
            <w:hideMark/>
          </w:tcPr>
          <w:p w14:paraId="1D0722E8" w14:textId="0CC36177" w:rsidR="004418F7" w:rsidRPr="007D19A2" w:rsidRDefault="004418F7" w:rsidP="00C44C54">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Schaffung geeigneter Anreizsysteme</w:t>
            </w:r>
            <w:r w:rsidR="00C44C54">
              <w:rPr>
                <w:rFonts w:eastAsia="Times New Roman" w:cs="Arial"/>
                <w:color w:val="000000"/>
                <w:sz w:val="16"/>
                <w:szCs w:val="16"/>
                <w:lang w:eastAsia="zh-CN"/>
              </w:rPr>
              <w:t xml:space="preserve"> (</w:t>
            </w:r>
            <w:r w:rsidRPr="007D19A2">
              <w:rPr>
                <w:rFonts w:eastAsia="Times New Roman" w:cs="Arial"/>
                <w:color w:val="000000"/>
                <w:sz w:val="16"/>
                <w:szCs w:val="16"/>
                <w:lang w:eastAsia="zh-CN"/>
              </w:rPr>
              <w:t>extrinsi</w:t>
            </w:r>
            <w:r>
              <w:rPr>
                <w:rFonts w:eastAsia="Times New Roman" w:cs="Arial"/>
                <w:color w:val="000000"/>
                <w:sz w:val="16"/>
                <w:szCs w:val="16"/>
                <w:lang w:eastAsia="zh-CN"/>
              </w:rPr>
              <w:t>s</w:t>
            </w:r>
            <w:r w:rsidRPr="007D19A2">
              <w:rPr>
                <w:rFonts w:eastAsia="Times New Roman" w:cs="Arial"/>
                <w:color w:val="000000"/>
                <w:sz w:val="16"/>
                <w:szCs w:val="16"/>
                <w:lang w:eastAsia="zh-CN"/>
              </w:rPr>
              <w:t>ch, intrinsisch</w:t>
            </w:r>
            <w:r w:rsidR="00C44C54">
              <w:rPr>
                <w:rFonts w:eastAsia="Times New Roman" w:cs="Arial"/>
                <w:color w:val="000000"/>
                <w:sz w:val="16"/>
                <w:szCs w:val="16"/>
                <w:lang w:eastAsia="zh-CN"/>
              </w:rPr>
              <w:t>)</w:t>
            </w:r>
            <w:r w:rsidRPr="007D19A2">
              <w:rPr>
                <w:rFonts w:eastAsia="Times New Roman" w:cs="Arial"/>
                <w:color w:val="000000"/>
                <w:sz w:val="16"/>
                <w:szCs w:val="16"/>
                <w:lang w:eastAsia="zh-CN"/>
              </w:rPr>
              <w:br/>
              <w:t>• Arbeitsinhalte</w:t>
            </w:r>
            <w:r w:rsidRPr="007D19A2">
              <w:rPr>
                <w:rFonts w:eastAsia="Times New Roman" w:cs="Arial"/>
                <w:color w:val="000000"/>
                <w:sz w:val="16"/>
                <w:szCs w:val="16"/>
                <w:lang w:eastAsia="zh-CN"/>
              </w:rPr>
              <w:br/>
              <w:t>• Verantwortung</w:t>
            </w:r>
            <w:r w:rsidRPr="007D19A2">
              <w:rPr>
                <w:rFonts w:eastAsia="Times New Roman" w:cs="Arial"/>
                <w:color w:val="000000"/>
                <w:sz w:val="16"/>
                <w:szCs w:val="16"/>
                <w:lang w:eastAsia="zh-CN"/>
              </w:rPr>
              <w:br/>
              <w:t>• Work-Life-Balance</w:t>
            </w:r>
          </w:p>
        </w:tc>
        <w:tc>
          <w:tcPr>
            <w:tcW w:w="922" w:type="pct"/>
            <w:tcBorders>
              <w:top w:val="nil"/>
              <w:left w:val="nil"/>
              <w:bottom w:val="single" w:sz="4" w:space="0" w:color="auto"/>
              <w:right w:val="single" w:sz="4" w:space="0" w:color="auto"/>
            </w:tcBorders>
            <w:shd w:val="clear" w:color="auto" w:fill="auto"/>
            <w:noWrap/>
            <w:vAlign w:val="center"/>
            <w:hideMark/>
          </w:tcPr>
          <w:p w14:paraId="35D2F19A"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33624EB0" w14:textId="1D1AC5A6"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F62FA5" w14:paraId="703E0360" w14:textId="5D717A0C" w:rsidTr="00372F9C">
        <w:trPr>
          <w:trHeight w:val="450"/>
        </w:trPr>
        <w:tc>
          <w:tcPr>
            <w:tcW w:w="388" w:type="pct"/>
            <w:vMerge/>
            <w:tcBorders>
              <w:left w:val="single" w:sz="4" w:space="0" w:color="auto"/>
              <w:right w:val="single" w:sz="4" w:space="0" w:color="auto"/>
            </w:tcBorders>
            <w:vAlign w:val="center"/>
            <w:hideMark/>
          </w:tcPr>
          <w:p w14:paraId="19DB43BB"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20AB8"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Förderung und Entwicklung von Talenten</w:t>
            </w: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2E21E7A6"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20</w:t>
            </w:r>
          </w:p>
        </w:tc>
        <w:tc>
          <w:tcPr>
            <w:tcW w:w="1554" w:type="pct"/>
            <w:tcBorders>
              <w:top w:val="single" w:sz="4" w:space="0" w:color="auto"/>
              <w:left w:val="nil"/>
              <w:bottom w:val="single" w:sz="4" w:space="0" w:color="auto"/>
              <w:right w:val="single" w:sz="4" w:space="0" w:color="auto"/>
            </w:tcBorders>
            <w:shd w:val="clear" w:color="auto" w:fill="auto"/>
            <w:vAlign w:val="center"/>
            <w:hideMark/>
          </w:tcPr>
          <w:p w14:paraId="65C0849F" w14:textId="15A1C3AF" w:rsidR="004418F7" w:rsidRPr="007D19A2" w:rsidRDefault="004418F7" w:rsidP="00C44C54">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Entwicklungspro</w:t>
            </w:r>
            <w:r>
              <w:rPr>
                <w:rFonts w:eastAsia="Times New Roman" w:cs="Arial"/>
                <w:color w:val="000000"/>
                <w:sz w:val="16"/>
                <w:szCs w:val="16"/>
                <w:lang w:eastAsia="zh-CN"/>
              </w:rPr>
              <w:t>gramme für alle Talent Pool-Mit</w:t>
            </w:r>
            <w:r w:rsidRPr="007D19A2">
              <w:rPr>
                <w:rFonts w:eastAsia="Times New Roman" w:cs="Arial"/>
                <w:color w:val="000000"/>
                <w:sz w:val="16"/>
                <w:szCs w:val="16"/>
                <w:lang w:eastAsia="zh-CN"/>
              </w:rPr>
              <w:t>g</w:t>
            </w:r>
            <w:r>
              <w:rPr>
                <w:rFonts w:eastAsia="Times New Roman" w:cs="Arial"/>
                <w:color w:val="000000"/>
                <w:sz w:val="16"/>
                <w:szCs w:val="16"/>
                <w:lang w:eastAsia="zh-CN"/>
              </w:rPr>
              <w:t>l</w:t>
            </w:r>
            <w:r w:rsidRPr="007D19A2">
              <w:rPr>
                <w:rFonts w:eastAsia="Times New Roman" w:cs="Arial"/>
                <w:color w:val="000000"/>
                <w:sz w:val="16"/>
                <w:szCs w:val="16"/>
                <w:lang w:eastAsia="zh-CN"/>
              </w:rPr>
              <w:t>ieder ausgerichtet an Kompetenzportfolio zusammenstellen</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25ACC63E"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single" w:sz="4" w:space="0" w:color="auto"/>
              <w:left w:val="nil"/>
              <w:bottom w:val="single" w:sz="4" w:space="0" w:color="auto"/>
              <w:right w:val="single" w:sz="4" w:space="0" w:color="auto"/>
            </w:tcBorders>
            <w:vAlign w:val="center"/>
          </w:tcPr>
          <w:p w14:paraId="374C7CDF" w14:textId="0B17EC5C" w:rsidR="004418F7" w:rsidRPr="00C120EF" w:rsidRDefault="004418F7" w:rsidP="00C120EF">
            <w:pPr>
              <w:spacing w:after="0" w:line="240" w:lineRule="auto"/>
              <w:jc w:val="center"/>
              <w:rPr>
                <w:rFonts w:eastAsia="Times New Roman" w:cs="Arial"/>
                <w:color w:val="000000"/>
                <w:sz w:val="16"/>
                <w:szCs w:val="16"/>
                <w:lang w:val="en-US" w:eastAsia="zh-CN"/>
              </w:rPr>
            </w:pPr>
            <w:r w:rsidRPr="00C120EF">
              <w:rPr>
                <w:rFonts w:eastAsia="Times New Roman" w:cs="Arial"/>
                <w:color w:val="000000"/>
                <w:sz w:val="16"/>
                <w:szCs w:val="16"/>
                <w:lang w:val="en-US" w:eastAsia="zh-CN"/>
              </w:rPr>
              <w:t>Performance &amp; Goals Management /</w:t>
            </w:r>
          </w:p>
          <w:p w14:paraId="6563FC78" w14:textId="1B7D770A" w:rsidR="004418F7" w:rsidRPr="00C120EF" w:rsidRDefault="004418F7" w:rsidP="00C120EF">
            <w:pPr>
              <w:spacing w:after="0" w:line="240" w:lineRule="auto"/>
              <w:jc w:val="center"/>
              <w:rPr>
                <w:rFonts w:eastAsia="Times New Roman" w:cs="Arial"/>
                <w:color w:val="000000"/>
                <w:sz w:val="16"/>
                <w:szCs w:val="16"/>
                <w:lang w:val="en-US" w:eastAsia="zh-CN"/>
              </w:rPr>
            </w:pPr>
            <w:r w:rsidRPr="00C120EF">
              <w:rPr>
                <w:rFonts w:eastAsia="Times New Roman" w:cs="Arial"/>
                <w:color w:val="000000"/>
                <w:sz w:val="16"/>
                <w:szCs w:val="16"/>
                <w:lang w:val="en-US" w:eastAsia="zh-CN"/>
              </w:rPr>
              <w:t>Succession &amp; Development Planning</w:t>
            </w:r>
          </w:p>
        </w:tc>
      </w:tr>
      <w:tr w:rsidR="00C44C54" w:rsidRPr="007D19A2" w14:paraId="1C2DD30C" w14:textId="47D966D4" w:rsidTr="00372F9C">
        <w:trPr>
          <w:trHeight w:val="285"/>
        </w:trPr>
        <w:tc>
          <w:tcPr>
            <w:tcW w:w="388" w:type="pct"/>
            <w:vMerge/>
            <w:tcBorders>
              <w:left w:val="single" w:sz="4" w:space="0" w:color="auto"/>
              <w:right w:val="single" w:sz="4" w:space="0" w:color="auto"/>
            </w:tcBorders>
            <w:vAlign w:val="center"/>
            <w:hideMark/>
          </w:tcPr>
          <w:p w14:paraId="16146553" w14:textId="77777777" w:rsidR="004418F7" w:rsidRPr="00C120EF" w:rsidRDefault="004418F7" w:rsidP="007D19A2">
            <w:pPr>
              <w:spacing w:after="0" w:line="240" w:lineRule="auto"/>
              <w:jc w:val="left"/>
              <w:rPr>
                <w:rFonts w:eastAsia="Times New Roman" w:cs="Arial"/>
                <w:b/>
                <w:bCs/>
                <w:color w:val="000000"/>
                <w:sz w:val="16"/>
                <w:szCs w:val="16"/>
                <w:lang w:val="en-US"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277FE6EA" w14:textId="77777777" w:rsidR="004418F7" w:rsidRPr="00C120EF" w:rsidRDefault="004418F7" w:rsidP="007D19A2">
            <w:pPr>
              <w:spacing w:after="0" w:line="240" w:lineRule="auto"/>
              <w:jc w:val="left"/>
              <w:rPr>
                <w:rFonts w:eastAsia="Times New Roman" w:cs="Arial"/>
                <w:color w:val="000000"/>
                <w:sz w:val="16"/>
                <w:szCs w:val="16"/>
                <w:lang w:val="en-US"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70CA569A"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21</w:t>
            </w:r>
          </w:p>
        </w:tc>
        <w:tc>
          <w:tcPr>
            <w:tcW w:w="1554" w:type="pct"/>
            <w:tcBorders>
              <w:top w:val="single" w:sz="4" w:space="0" w:color="auto"/>
              <w:left w:val="nil"/>
              <w:bottom w:val="single" w:sz="4" w:space="0" w:color="auto"/>
              <w:right w:val="single" w:sz="4" w:space="0" w:color="auto"/>
            </w:tcBorders>
            <w:shd w:val="clear" w:color="auto" w:fill="auto"/>
            <w:vAlign w:val="center"/>
            <w:hideMark/>
          </w:tcPr>
          <w:p w14:paraId="1D69499C"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Aufstellen eines Einstiegs- bzw. Entwicklungsplans</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6B399C4B"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single" w:sz="4" w:space="0" w:color="auto"/>
              <w:left w:val="nil"/>
              <w:bottom w:val="single" w:sz="4" w:space="0" w:color="auto"/>
              <w:right w:val="single" w:sz="4" w:space="0" w:color="auto"/>
            </w:tcBorders>
            <w:vAlign w:val="center"/>
          </w:tcPr>
          <w:p w14:paraId="7A4AA7AE" w14:textId="0663CC8F"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Performance &amp; Goals Management</w:t>
            </w:r>
          </w:p>
        </w:tc>
      </w:tr>
      <w:tr w:rsidR="00C44C54" w:rsidRPr="007D19A2" w14:paraId="53C5402F" w14:textId="1D0FC828" w:rsidTr="00372F9C">
        <w:trPr>
          <w:trHeight w:val="675"/>
        </w:trPr>
        <w:tc>
          <w:tcPr>
            <w:tcW w:w="388" w:type="pct"/>
            <w:vMerge/>
            <w:tcBorders>
              <w:left w:val="single" w:sz="4" w:space="0" w:color="auto"/>
              <w:right w:val="single" w:sz="4" w:space="0" w:color="auto"/>
            </w:tcBorders>
            <w:vAlign w:val="center"/>
            <w:hideMark/>
          </w:tcPr>
          <w:p w14:paraId="2506391F"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7ACA11DB"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351BF638"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22</w:t>
            </w:r>
          </w:p>
        </w:tc>
        <w:tc>
          <w:tcPr>
            <w:tcW w:w="1554" w:type="pct"/>
            <w:tcBorders>
              <w:top w:val="single" w:sz="4" w:space="0" w:color="auto"/>
              <w:left w:val="nil"/>
              <w:bottom w:val="single" w:sz="4" w:space="0" w:color="auto"/>
              <w:right w:val="single" w:sz="4" w:space="0" w:color="auto"/>
            </w:tcBorders>
            <w:shd w:val="clear" w:color="auto" w:fill="auto"/>
            <w:vAlign w:val="center"/>
            <w:hideMark/>
          </w:tcPr>
          <w:p w14:paraId="277F7E5B" w14:textId="77777777" w:rsidR="004418F7"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Maßnahmen zur Entwicklung der</w:t>
            </w:r>
            <w:r w:rsidRPr="007D19A2">
              <w:rPr>
                <w:rFonts w:eastAsia="Times New Roman" w:cs="Arial"/>
                <w:color w:val="000000"/>
                <w:sz w:val="16"/>
                <w:szCs w:val="16"/>
                <w:lang w:eastAsia="zh-CN"/>
              </w:rPr>
              <w:br/>
              <w:t>• Fach- und Führungskompetenzen</w:t>
            </w:r>
            <w:r w:rsidRPr="007D19A2">
              <w:rPr>
                <w:rFonts w:eastAsia="Times New Roman" w:cs="Arial"/>
                <w:color w:val="000000"/>
                <w:sz w:val="16"/>
                <w:szCs w:val="16"/>
                <w:lang w:eastAsia="zh-CN"/>
              </w:rPr>
              <w:br/>
              <w:t>• Sozial- und Selbstkompetenzen</w:t>
            </w:r>
          </w:p>
          <w:p w14:paraId="0CC19F55" w14:textId="190B96DD" w:rsidR="00C44C54" w:rsidRPr="007D19A2" w:rsidRDefault="00C44C54" w:rsidP="007D19A2">
            <w:pPr>
              <w:spacing w:after="0" w:line="240" w:lineRule="auto"/>
              <w:jc w:val="left"/>
              <w:rPr>
                <w:rFonts w:eastAsia="Times New Roman" w:cs="Arial"/>
                <w:color w:val="000000"/>
                <w:sz w:val="16"/>
                <w:szCs w:val="16"/>
                <w:lang w:eastAsia="zh-CN"/>
              </w:rPr>
            </w:pPr>
            <w:r>
              <w:rPr>
                <w:rFonts w:eastAsia="Times New Roman" w:cs="Arial"/>
                <w:color w:val="000000"/>
                <w:sz w:val="16"/>
                <w:szCs w:val="16"/>
                <w:lang w:eastAsia="zh-CN"/>
              </w:rPr>
              <w:t>bereitstellen</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7B0A4350"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single" w:sz="4" w:space="0" w:color="auto"/>
              <w:left w:val="nil"/>
              <w:bottom w:val="single" w:sz="4" w:space="0" w:color="auto"/>
              <w:right w:val="single" w:sz="4" w:space="0" w:color="auto"/>
            </w:tcBorders>
            <w:vAlign w:val="center"/>
          </w:tcPr>
          <w:p w14:paraId="017E6972" w14:textId="75B18D60"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Learning Management System</w:t>
            </w:r>
          </w:p>
        </w:tc>
      </w:tr>
      <w:tr w:rsidR="00C44C54" w:rsidRPr="007D19A2" w14:paraId="14909C67" w14:textId="699FF5C1" w:rsidTr="00372F9C">
        <w:trPr>
          <w:trHeight w:val="900"/>
        </w:trPr>
        <w:tc>
          <w:tcPr>
            <w:tcW w:w="388" w:type="pct"/>
            <w:vMerge/>
            <w:tcBorders>
              <w:left w:val="single" w:sz="4" w:space="0" w:color="auto"/>
              <w:right w:val="single" w:sz="4" w:space="0" w:color="auto"/>
            </w:tcBorders>
            <w:vAlign w:val="center"/>
            <w:hideMark/>
          </w:tcPr>
          <w:p w14:paraId="513C291C"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0C01EF71"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414B747A"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23</w:t>
            </w:r>
          </w:p>
        </w:tc>
        <w:tc>
          <w:tcPr>
            <w:tcW w:w="1554" w:type="pct"/>
            <w:tcBorders>
              <w:top w:val="single" w:sz="4" w:space="0" w:color="auto"/>
              <w:left w:val="nil"/>
              <w:bottom w:val="single" w:sz="4" w:space="0" w:color="auto"/>
              <w:right w:val="single" w:sz="4" w:space="0" w:color="auto"/>
            </w:tcBorders>
            <w:shd w:val="clear" w:color="auto" w:fill="auto"/>
            <w:vAlign w:val="center"/>
            <w:hideMark/>
          </w:tcPr>
          <w:p w14:paraId="49C518C9" w14:textId="7740B136" w:rsidR="004418F7" w:rsidRPr="00C120EF" w:rsidRDefault="004418F7" w:rsidP="00676005">
            <w:pPr>
              <w:spacing w:after="0" w:line="240" w:lineRule="auto"/>
              <w:jc w:val="left"/>
              <w:rPr>
                <w:rFonts w:eastAsia="Times New Roman" w:cs="Arial"/>
                <w:color w:val="000000"/>
                <w:sz w:val="16"/>
                <w:szCs w:val="16"/>
                <w:lang w:eastAsia="zh-CN"/>
              </w:rPr>
            </w:pPr>
            <w:r w:rsidRPr="00C120EF">
              <w:rPr>
                <w:rFonts w:eastAsia="Times New Roman" w:cs="Arial"/>
                <w:color w:val="000000"/>
                <w:sz w:val="16"/>
                <w:szCs w:val="16"/>
                <w:lang w:eastAsia="zh-CN"/>
              </w:rPr>
              <w:t>Geeignete Entwicklungsmaßnahmen</w:t>
            </w:r>
            <w:r w:rsidRPr="00C120EF">
              <w:rPr>
                <w:rFonts w:eastAsia="Times New Roman" w:cs="Arial"/>
                <w:color w:val="000000"/>
                <w:sz w:val="16"/>
                <w:szCs w:val="16"/>
                <w:lang w:eastAsia="zh-CN"/>
              </w:rPr>
              <w:br w:type="page"/>
              <w:t xml:space="preserve"> definieren</w:t>
            </w:r>
          </w:p>
          <w:p w14:paraId="50A8E1A5" w14:textId="77777777" w:rsidR="004418F7" w:rsidRPr="00C120EF" w:rsidRDefault="004418F7" w:rsidP="00676005">
            <w:pPr>
              <w:spacing w:after="0" w:line="240" w:lineRule="auto"/>
              <w:jc w:val="left"/>
              <w:rPr>
                <w:rFonts w:eastAsia="Times New Roman" w:cs="Arial"/>
                <w:color w:val="000000"/>
                <w:sz w:val="16"/>
                <w:szCs w:val="16"/>
                <w:lang w:eastAsia="zh-CN"/>
              </w:rPr>
            </w:pPr>
            <w:r w:rsidRPr="00C120EF">
              <w:rPr>
                <w:rFonts w:eastAsia="Times New Roman" w:cs="Arial"/>
                <w:color w:val="000000"/>
                <w:sz w:val="16"/>
                <w:szCs w:val="16"/>
                <w:lang w:eastAsia="zh-CN"/>
              </w:rPr>
              <w:t>• On-</w:t>
            </w:r>
            <w:proofErr w:type="spellStart"/>
            <w:r w:rsidRPr="00C120EF">
              <w:rPr>
                <w:rFonts w:eastAsia="Times New Roman" w:cs="Arial"/>
                <w:color w:val="000000"/>
                <w:sz w:val="16"/>
                <w:szCs w:val="16"/>
                <w:lang w:eastAsia="zh-CN"/>
              </w:rPr>
              <w:t>the</w:t>
            </w:r>
            <w:proofErr w:type="spellEnd"/>
            <w:r w:rsidRPr="00C120EF">
              <w:rPr>
                <w:rFonts w:eastAsia="Times New Roman" w:cs="Arial"/>
                <w:color w:val="000000"/>
                <w:sz w:val="16"/>
                <w:szCs w:val="16"/>
                <w:lang w:eastAsia="zh-CN"/>
              </w:rPr>
              <w:t>-Job</w:t>
            </w:r>
            <w:r w:rsidRPr="00C120EF">
              <w:rPr>
                <w:rFonts w:eastAsia="Times New Roman" w:cs="Arial"/>
                <w:color w:val="000000"/>
                <w:sz w:val="16"/>
                <w:szCs w:val="16"/>
                <w:lang w:eastAsia="zh-CN"/>
              </w:rPr>
              <w:br w:type="page"/>
            </w:r>
          </w:p>
          <w:p w14:paraId="48DDBC4D" w14:textId="77777777" w:rsidR="004418F7" w:rsidRDefault="004418F7" w:rsidP="00676005">
            <w:pPr>
              <w:spacing w:after="0" w:line="240" w:lineRule="auto"/>
              <w:jc w:val="left"/>
              <w:rPr>
                <w:rFonts w:eastAsia="Times New Roman" w:cs="Arial"/>
                <w:color w:val="000000"/>
                <w:sz w:val="16"/>
                <w:szCs w:val="16"/>
                <w:lang w:val="en-US" w:eastAsia="zh-CN"/>
              </w:rPr>
            </w:pPr>
            <w:r w:rsidRPr="007D19A2">
              <w:rPr>
                <w:rFonts w:eastAsia="Times New Roman" w:cs="Arial"/>
                <w:color w:val="000000"/>
                <w:sz w:val="16"/>
                <w:szCs w:val="16"/>
                <w:lang w:val="en-US" w:eastAsia="zh-CN"/>
              </w:rPr>
              <w:t>• Near-the-Job</w:t>
            </w:r>
            <w:r w:rsidRPr="007D19A2">
              <w:rPr>
                <w:rFonts w:eastAsia="Times New Roman" w:cs="Arial"/>
                <w:color w:val="000000"/>
                <w:sz w:val="16"/>
                <w:szCs w:val="16"/>
                <w:lang w:val="en-US" w:eastAsia="zh-CN"/>
              </w:rPr>
              <w:br w:type="page"/>
            </w:r>
          </w:p>
          <w:p w14:paraId="06C04F87" w14:textId="4DE798CD" w:rsidR="004418F7" w:rsidRPr="007D19A2" w:rsidRDefault="004418F7" w:rsidP="00676005">
            <w:pPr>
              <w:spacing w:after="0" w:line="240" w:lineRule="auto"/>
              <w:jc w:val="left"/>
              <w:rPr>
                <w:rFonts w:eastAsia="Times New Roman" w:cs="Arial"/>
                <w:color w:val="000000"/>
                <w:sz w:val="16"/>
                <w:szCs w:val="16"/>
                <w:lang w:val="en-US" w:eastAsia="zh-CN"/>
              </w:rPr>
            </w:pPr>
            <w:r w:rsidRPr="007D19A2">
              <w:rPr>
                <w:rFonts w:eastAsia="Times New Roman" w:cs="Arial"/>
                <w:color w:val="000000"/>
                <w:sz w:val="16"/>
                <w:szCs w:val="16"/>
                <w:lang w:val="en-US" w:eastAsia="zh-CN"/>
              </w:rPr>
              <w:t>• Off-the-Job</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1AB7B467"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single" w:sz="4" w:space="0" w:color="auto"/>
              <w:left w:val="nil"/>
              <w:bottom w:val="single" w:sz="4" w:space="0" w:color="auto"/>
              <w:right w:val="single" w:sz="4" w:space="0" w:color="auto"/>
            </w:tcBorders>
            <w:vAlign w:val="center"/>
          </w:tcPr>
          <w:p w14:paraId="38A3E7EC" w14:textId="3210E602"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Performance &amp; Goals Management</w:t>
            </w:r>
          </w:p>
        </w:tc>
      </w:tr>
      <w:tr w:rsidR="00C44C54" w:rsidRPr="007D19A2" w14:paraId="170D1AD5" w14:textId="030522E1" w:rsidTr="00372F9C">
        <w:trPr>
          <w:trHeight w:val="838"/>
        </w:trPr>
        <w:tc>
          <w:tcPr>
            <w:tcW w:w="388" w:type="pct"/>
            <w:vMerge/>
            <w:tcBorders>
              <w:left w:val="single" w:sz="4" w:space="0" w:color="auto"/>
              <w:right w:val="single" w:sz="4" w:space="0" w:color="auto"/>
            </w:tcBorders>
            <w:vAlign w:val="center"/>
            <w:hideMark/>
          </w:tcPr>
          <w:p w14:paraId="0ACCCBC0"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6DB13E4B"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43AFB044"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24</w:t>
            </w:r>
          </w:p>
        </w:tc>
        <w:tc>
          <w:tcPr>
            <w:tcW w:w="1554" w:type="pct"/>
            <w:tcBorders>
              <w:top w:val="single" w:sz="4" w:space="0" w:color="auto"/>
              <w:left w:val="nil"/>
              <w:bottom w:val="single" w:sz="4" w:space="0" w:color="auto"/>
              <w:right w:val="single" w:sz="4" w:space="0" w:color="auto"/>
            </w:tcBorders>
            <w:shd w:val="clear" w:color="auto" w:fill="auto"/>
            <w:vAlign w:val="center"/>
            <w:hideMark/>
          </w:tcPr>
          <w:p w14:paraId="460A05A2"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Entwicklungsinstrumente</w:t>
            </w:r>
            <w:r w:rsidRPr="007D19A2">
              <w:rPr>
                <w:rFonts w:eastAsia="Times New Roman" w:cs="Arial"/>
                <w:color w:val="000000"/>
                <w:sz w:val="16"/>
                <w:szCs w:val="16"/>
                <w:lang w:eastAsia="zh-CN"/>
              </w:rPr>
              <w:br/>
              <w:t>• Job-</w:t>
            </w:r>
            <w:proofErr w:type="spellStart"/>
            <w:r w:rsidRPr="007D19A2">
              <w:rPr>
                <w:rFonts w:eastAsia="Times New Roman" w:cs="Arial"/>
                <w:color w:val="000000"/>
                <w:sz w:val="16"/>
                <w:szCs w:val="16"/>
                <w:lang w:eastAsia="zh-CN"/>
              </w:rPr>
              <w:t>Enrichment</w:t>
            </w:r>
            <w:proofErr w:type="spellEnd"/>
            <w:r w:rsidRPr="007D19A2">
              <w:rPr>
                <w:rFonts w:eastAsia="Times New Roman" w:cs="Arial"/>
                <w:color w:val="000000"/>
                <w:sz w:val="16"/>
                <w:szCs w:val="16"/>
                <w:lang w:eastAsia="zh-CN"/>
              </w:rPr>
              <w:br/>
              <w:t>• Job-Rotation</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0986E508"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single" w:sz="4" w:space="0" w:color="auto"/>
              <w:left w:val="nil"/>
              <w:bottom w:val="single" w:sz="4" w:space="0" w:color="auto"/>
              <w:right w:val="single" w:sz="4" w:space="0" w:color="auto"/>
            </w:tcBorders>
            <w:vAlign w:val="center"/>
          </w:tcPr>
          <w:p w14:paraId="7717B28E" w14:textId="4303314A"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6E1087DD" w14:textId="6329E0DB" w:rsidTr="00372F9C">
        <w:trPr>
          <w:trHeight w:val="285"/>
        </w:trPr>
        <w:tc>
          <w:tcPr>
            <w:tcW w:w="388" w:type="pct"/>
            <w:vMerge/>
            <w:tcBorders>
              <w:left w:val="single" w:sz="4" w:space="0" w:color="auto"/>
              <w:right w:val="single" w:sz="4" w:space="0" w:color="auto"/>
            </w:tcBorders>
            <w:vAlign w:val="center"/>
            <w:hideMark/>
          </w:tcPr>
          <w:p w14:paraId="6CCB1652"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462449CA"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792FA9EA"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25</w:t>
            </w:r>
          </w:p>
        </w:tc>
        <w:tc>
          <w:tcPr>
            <w:tcW w:w="1554" w:type="pct"/>
            <w:tcBorders>
              <w:top w:val="single" w:sz="4" w:space="0" w:color="auto"/>
              <w:left w:val="nil"/>
              <w:bottom w:val="single" w:sz="4" w:space="0" w:color="auto"/>
              <w:right w:val="single" w:sz="4" w:space="0" w:color="auto"/>
            </w:tcBorders>
            <w:shd w:val="clear" w:color="auto" w:fill="auto"/>
            <w:noWrap/>
            <w:vAlign w:val="center"/>
            <w:hideMark/>
          </w:tcPr>
          <w:p w14:paraId="3496668D" w14:textId="4AE928B1" w:rsidR="004418F7" w:rsidRPr="007D19A2" w:rsidRDefault="004418F7" w:rsidP="00C44C54">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Coachings, Mentoring</w:t>
            </w:r>
            <w:r w:rsidR="00C44C54">
              <w:rPr>
                <w:rFonts w:eastAsia="Times New Roman" w:cs="Arial"/>
                <w:color w:val="000000"/>
                <w:sz w:val="16"/>
                <w:szCs w:val="16"/>
                <w:lang w:eastAsia="zh-CN"/>
              </w:rPr>
              <w:t>-P</w:t>
            </w:r>
            <w:r w:rsidRPr="007D19A2">
              <w:rPr>
                <w:rFonts w:eastAsia="Times New Roman" w:cs="Arial"/>
                <w:color w:val="000000"/>
                <w:sz w:val="16"/>
                <w:szCs w:val="16"/>
                <w:lang w:eastAsia="zh-CN"/>
              </w:rPr>
              <w:t>rogramme</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08E90279"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single" w:sz="4" w:space="0" w:color="auto"/>
              <w:left w:val="nil"/>
              <w:bottom w:val="single" w:sz="4" w:space="0" w:color="auto"/>
              <w:right w:val="single" w:sz="4" w:space="0" w:color="auto"/>
            </w:tcBorders>
            <w:vAlign w:val="center"/>
          </w:tcPr>
          <w:p w14:paraId="58A41849" w14:textId="3621DFDA"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Learning Management Systems</w:t>
            </w:r>
          </w:p>
        </w:tc>
      </w:tr>
      <w:tr w:rsidR="00C44C54" w:rsidRPr="007D19A2" w14:paraId="501741DB" w14:textId="2A44837C" w:rsidTr="00406327">
        <w:trPr>
          <w:trHeight w:val="285"/>
        </w:trPr>
        <w:tc>
          <w:tcPr>
            <w:tcW w:w="388" w:type="pct"/>
            <w:vMerge/>
            <w:tcBorders>
              <w:top w:val="single" w:sz="4" w:space="0" w:color="auto"/>
              <w:left w:val="single" w:sz="4" w:space="0" w:color="auto"/>
              <w:bottom w:val="single" w:sz="4" w:space="0" w:color="auto"/>
              <w:right w:val="single" w:sz="4" w:space="0" w:color="auto"/>
            </w:tcBorders>
            <w:vAlign w:val="center"/>
            <w:hideMark/>
          </w:tcPr>
          <w:p w14:paraId="0B391410"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27C35725"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0BF2FC2A"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26</w:t>
            </w:r>
          </w:p>
        </w:tc>
        <w:tc>
          <w:tcPr>
            <w:tcW w:w="1554" w:type="pct"/>
            <w:tcBorders>
              <w:top w:val="single" w:sz="4" w:space="0" w:color="auto"/>
              <w:left w:val="nil"/>
              <w:bottom w:val="single" w:sz="4" w:space="0" w:color="auto"/>
              <w:right w:val="single" w:sz="4" w:space="0" w:color="auto"/>
            </w:tcBorders>
            <w:shd w:val="clear" w:color="auto" w:fill="auto"/>
            <w:noWrap/>
            <w:vAlign w:val="center"/>
            <w:hideMark/>
          </w:tcPr>
          <w:p w14:paraId="03C082F2"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Förderung durch praktische Projektaufgaben</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0B6C2D6C" w14:textId="44C4DCEF"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Nein</w:t>
            </w:r>
          </w:p>
        </w:tc>
        <w:tc>
          <w:tcPr>
            <w:tcW w:w="583" w:type="pct"/>
            <w:tcBorders>
              <w:top w:val="single" w:sz="4" w:space="0" w:color="auto"/>
              <w:left w:val="nil"/>
              <w:bottom w:val="single" w:sz="4" w:space="0" w:color="auto"/>
              <w:right w:val="single" w:sz="4" w:space="0" w:color="auto"/>
            </w:tcBorders>
            <w:vAlign w:val="center"/>
          </w:tcPr>
          <w:p w14:paraId="2174F328" w14:textId="1B4B27E3"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C44C54" w:rsidRPr="007D19A2" w14:paraId="58CF49AF" w14:textId="1EA10778" w:rsidTr="00406327">
        <w:trPr>
          <w:trHeight w:val="285"/>
        </w:trPr>
        <w:tc>
          <w:tcPr>
            <w:tcW w:w="388" w:type="pct"/>
            <w:vMerge w:val="restart"/>
            <w:tcBorders>
              <w:top w:val="single" w:sz="4" w:space="0" w:color="auto"/>
              <w:left w:val="single" w:sz="4" w:space="0" w:color="auto"/>
              <w:right w:val="single" w:sz="4" w:space="0" w:color="auto"/>
            </w:tcBorders>
            <w:shd w:val="clear" w:color="auto" w:fill="auto"/>
            <w:hideMark/>
          </w:tcPr>
          <w:p w14:paraId="73C0DFDC" w14:textId="77777777" w:rsidR="00372F9C" w:rsidRDefault="00372F9C" w:rsidP="004418F7">
            <w:pPr>
              <w:spacing w:after="0" w:line="240" w:lineRule="auto"/>
              <w:jc w:val="left"/>
              <w:rPr>
                <w:rFonts w:eastAsia="Times New Roman" w:cs="Arial"/>
                <w:b/>
                <w:bCs/>
                <w:color w:val="000000"/>
                <w:sz w:val="16"/>
                <w:szCs w:val="16"/>
                <w:lang w:eastAsia="zh-CN"/>
              </w:rPr>
            </w:pPr>
          </w:p>
          <w:p w14:paraId="23AE94D3" w14:textId="77777777" w:rsidR="00372F9C" w:rsidRDefault="00372F9C" w:rsidP="004418F7">
            <w:pPr>
              <w:spacing w:after="0" w:line="240" w:lineRule="auto"/>
              <w:jc w:val="left"/>
              <w:rPr>
                <w:rFonts w:eastAsia="Times New Roman" w:cs="Arial"/>
                <w:b/>
                <w:bCs/>
                <w:color w:val="000000"/>
                <w:sz w:val="16"/>
                <w:szCs w:val="16"/>
                <w:lang w:eastAsia="zh-CN"/>
              </w:rPr>
            </w:pPr>
          </w:p>
          <w:p w14:paraId="79DD4099" w14:textId="77777777" w:rsidR="00372F9C" w:rsidRDefault="00372F9C" w:rsidP="004418F7">
            <w:pPr>
              <w:spacing w:after="0" w:line="240" w:lineRule="auto"/>
              <w:jc w:val="left"/>
              <w:rPr>
                <w:rFonts w:eastAsia="Times New Roman" w:cs="Arial"/>
                <w:b/>
                <w:bCs/>
                <w:color w:val="000000"/>
                <w:sz w:val="16"/>
                <w:szCs w:val="16"/>
                <w:lang w:eastAsia="zh-CN"/>
              </w:rPr>
            </w:pPr>
          </w:p>
          <w:p w14:paraId="134C5516" w14:textId="77777777" w:rsidR="00372F9C" w:rsidRDefault="00372F9C" w:rsidP="004418F7">
            <w:pPr>
              <w:spacing w:after="0" w:line="240" w:lineRule="auto"/>
              <w:jc w:val="left"/>
              <w:rPr>
                <w:rFonts w:eastAsia="Times New Roman" w:cs="Arial"/>
                <w:b/>
                <w:bCs/>
                <w:color w:val="000000"/>
                <w:sz w:val="16"/>
                <w:szCs w:val="16"/>
                <w:lang w:eastAsia="zh-CN"/>
              </w:rPr>
            </w:pPr>
          </w:p>
          <w:p w14:paraId="31CA8809" w14:textId="77777777" w:rsidR="00372F9C" w:rsidRDefault="00372F9C" w:rsidP="004418F7">
            <w:pPr>
              <w:spacing w:after="0" w:line="240" w:lineRule="auto"/>
              <w:jc w:val="left"/>
              <w:rPr>
                <w:rFonts w:eastAsia="Times New Roman" w:cs="Arial"/>
                <w:b/>
                <w:bCs/>
                <w:color w:val="000000"/>
                <w:sz w:val="16"/>
                <w:szCs w:val="16"/>
                <w:lang w:eastAsia="zh-CN"/>
              </w:rPr>
            </w:pPr>
          </w:p>
          <w:p w14:paraId="34B5A9D2" w14:textId="77777777" w:rsidR="00372F9C" w:rsidRDefault="00372F9C" w:rsidP="004418F7">
            <w:pPr>
              <w:spacing w:after="0" w:line="240" w:lineRule="auto"/>
              <w:jc w:val="left"/>
              <w:rPr>
                <w:rFonts w:eastAsia="Times New Roman" w:cs="Arial"/>
                <w:b/>
                <w:bCs/>
                <w:color w:val="000000"/>
                <w:sz w:val="16"/>
                <w:szCs w:val="16"/>
                <w:lang w:eastAsia="zh-CN"/>
              </w:rPr>
            </w:pPr>
          </w:p>
          <w:p w14:paraId="1DFE9A91" w14:textId="77777777" w:rsidR="00372F9C" w:rsidRDefault="00372F9C" w:rsidP="004418F7">
            <w:pPr>
              <w:spacing w:after="0" w:line="240" w:lineRule="auto"/>
              <w:jc w:val="left"/>
              <w:rPr>
                <w:rFonts w:eastAsia="Times New Roman" w:cs="Arial"/>
                <w:b/>
                <w:bCs/>
                <w:color w:val="000000"/>
                <w:sz w:val="16"/>
                <w:szCs w:val="16"/>
                <w:lang w:eastAsia="zh-CN"/>
              </w:rPr>
            </w:pPr>
          </w:p>
          <w:p w14:paraId="75AAFD29" w14:textId="77777777" w:rsidR="00372F9C" w:rsidRDefault="00372F9C" w:rsidP="004418F7">
            <w:pPr>
              <w:spacing w:after="0" w:line="240" w:lineRule="auto"/>
              <w:jc w:val="left"/>
              <w:rPr>
                <w:rFonts w:eastAsia="Times New Roman" w:cs="Arial"/>
                <w:b/>
                <w:bCs/>
                <w:color w:val="000000"/>
                <w:sz w:val="16"/>
                <w:szCs w:val="16"/>
                <w:lang w:eastAsia="zh-CN"/>
              </w:rPr>
            </w:pPr>
          </w:p>
          <w:p w14:paraId="3CCE0368" w14:textId="77777777" w:rsidR="00372F9C" w:rsidRDefault="00372F9C" w:rsidP="004418F7">
            <w:pPr>
              <w:spacing w:after="0" w:line="240" w:lineRule="auto"/>
              <w:jc w:val="left"/>
              <w:rPr>
                <w:rFonts w:eastAsia="Times New Roman" w:cs="Arial"/>
                <w:b/>
                <w:bCs/>
                <w:color w:val="000000"/>
                <w:sz w:val="16"/>
                <w:szCs w:val="16"/>
                <w:lang w:eastAsia="zh-CN"/>
              </w:rPr>
            </w:pPr>
          </w:p>
          <w:p w14:paraId="17489BB1" w14:textId="77777777" w:rsidR="00372F9C" w:rsidRDefault="00372F9C" w:rsidP="004418F7">
            <w:pPr>
              <w:spacing w:after="0" w:line="240" w:lineRule="auto"/>
              <w:jc w:val="left"/>
              <w:rPr>
                <w:rFonts w:eastAsia="Times New Roman" w:cs="Arial"/>
                <w:b/>
                <w:bCs/>
                <w:color w:val="000000"/>
                <w:sz w:val="16"/>
                <w:szCs w:val="16"/>
                <w:lang w:eastAsia="zh-CN"/>
              </w:rPr>
            </w:pPr>
          </w:p>
          <w:p w14:paraId="2D49CCF3" w14:textId="77777777" w:rsidR="00372F9C" w:rsidRDefault="00372F9C" w:rsidP="004418F7">
            <w:pPr>
              <w:spacing w:after="0" w:line="240" w:lineRule="auto"/>
              <w:jc w:val="left"/>
              <w:rPr>
                <w:rFonts w:eastAsia="Times New Roman" w:cs="Arial"/>
                <w:b/>
                <w:bCs/>
                <w:color w:val="000000"/>
                <w:sz w:val="16"/>
                <w:szCs w:val="16"/>
                <w:lang w:eastAsia="zh-CN"/>
              </w:rPr>
            </w:pPr>
          </w:p>
          <w:p w14:paraId="1FA62BE2" w14:textId="77777777" w:rsidR="00372F9C" w:rsidRDefault="00372F9C" w:rsidP="004418F7">
            <w:pPr>
              <w:spacing w:after="0" w:line="240" w:lineRule="auto"/>
              <w:jc w:val="left"/>
              <w:rPr>
                <w:rFonts w:eastAsia="Times New Roman" w:cs="Arial"/>
                <w:b/>
                <w:bCs/>
                <w:color w:val="000000"/>
                <w:sz w:val="16"/>
                <w:szCs w:val="16"/>
                <w:lang w:eastAsia="zh-CN"/>
              </w:rPr>
            </w:pPr>
          </w:p>
          <w:p w14:paraId="04D34BE9" w14:textId="77777777" w:rsidR="00372F9C" w:rsidRDefault="00372F9C" w:rsidP="004418F7">
            <w:pPr>
              <w:spacing w:after="0" w:line="240" w:lineRule="auto"/>
              <w:jc w:val="left"/>
              <w:rPr>
                <w:rFonts w:eastAsia="Times New Roman" w:cs="Arial"/>
                <w:b/>
                <w:bCs/>
                <w:color w:val="000000"/>
                <w:sz w:val="16"/>
                <w:szCs w:val="16"/>
                <w:lang w:eastAsia="zh-CN"/>
              </w:rPr>
            </w:pPr>
          </w:p>
          <w:p w14:paraId="37AFBAB0" w14:textId="5365D618" w:rsidR="00C44C54" w:rsidRDefault="004418F7" w:rsidP="004418F7">
            <w:pPr>
              <w:spacing w:after="0" w:line="240" w:lineRule="auto"/>
              <w:jc w:val="left"/>
              <w:rPr>
                <w:rFonts w:eastAsia="Times New Roman" w:cs="Arial"/>
                <w:b/>
                <w:bCs/>
                <w:color w:val="000000"/>
                <w:sz w:val="16"/>
                <w:szCs w:val="16"/>
                <w:lang w:eastAsia="zh-CN"/>
              </w:rPr>
            </w:pPr>
            <w:r w:rsidRPr="007D19A2">
              <w:rPr>
                <w:rFonts w:eastAsia="Times New Roman" w:cs="Arial"/>
                <w:b/>
                <w:bCs/>
                <w:color w:val="000000"/>
                <w:sz w:val="16"/>
                <w:szCs w:val="16"/>
                <w:lang w:eastAsia="zh-CN"/>
              </w:rPr>
              <w:t xml:space="preserve">Talent </w:t>
            </w:r>
          </w:p>
          <w:p w14:paraId="27463C30" w14:textId="43F20B7E" w:rsidR="004418F7" w:rsidRPr="007D19A2" w:rsidRDefault="004418F7" w:rsidP="004418F7">
            <w:pPr>
              <w:spacing w:after="0" w:line="240" w:lineRule="auto"/>
              <w:jc w:val="left"/>
              <w:rPr>
                <w:rFonts w:eastAsia="Times New Roman" w:cs="Arial"/>
                <w:b/>
                <w:bCs/>
                <w:color w:val="000000"/>
                <w:sz w:val="16"/>
                <w:szCs w:val="16"/>
                <w:lang w:eastAsia="zh-CN"/>
              </w:rPr>
            </w:pPr>
            <w:r w:rsidRPr="007D19A2">
              <w:rPr>
                <w:rFonts w:eastAsia="Times New Roman" w:cs="Arial"/>
                <w:b/>
                <w:bCs/>
                <w:color w:val="000000"/>
                <w:sz w:val="16"/>
                <w:szCs w:val="16"/>
                <w:lang w:eastAsia="zh-CN"/>
              </w:rPr>
              <w:t>Management</w:t>
            </w:r>
          </w:p>
        </w:tc>
        <w:tc>
          <w:tcPr>
            <w:tcW w:w="1263"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FB7CE"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Bindung von Talenten</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B46C8"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27</w:t>
            </w:r>
          </w:p>
        </w:tc>
        <w:tc>
          <w:tcPr>
            <w:tcW w:w="1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7448A"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Kopplung von Qualifizierungsinvestitionen an Bindungsmaßnahmen</w:t>
            </w:r>
          </w:p>
        </w:tc>
        <w:tc>
          <w:tcPr>
            <w:tcW w:w="9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D52D4"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single" w:sz="4" w:space="0" w:color="auto"/>
              <w:left w:val="single" w:sz="4" w:space="0" w:color="auto"/>
              <w:bottom w:val="single" w:sz="4" w:space="0" w:color="auto"/>
              <w:right w:val="single" w:sz="4" w:space="0" w:color="auto"/>
            </w:tcBorders>
            <w:vAlign w:val="center"/>
          </w:tcPr>
          <w:p w14:paraId="22A85A71" w14:textId="5660F337"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372F9C" w:rsidRPr="007D19A2" w14:paraId="5B128155" w14:textId="2FA25E58" w:rsidTr="00372F9C">
        <w:trPr>
          <w:trHeight w:val="285"/>
        </w:trPr>
        <w:tc>
          <w:tcPr>
            <w:tcW w:w="388" w:type="pct"/>
            <w:vMerge/>
            <w:tcBorders>
              <w:left w:val="single" w:sz="4" w:space="0" w:color="auto"/>
              <w:right w:val="single" w:sz="4" w:space="0" w:color="auto"/>
            </w:tcBorders>
            <w:vAlign w:val="center"/>
            <w:hideMark/>
          </w:tcPr>
          <w:p w14:paraId="234AA108"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01107D50"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70A40B86"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28</w:t>
            </w:r>
          </w:p>
        </w:tc>
        <w:tc>
          <w:tcPr>
            <w:tcW w:w="1554" w:type="pct"/>
            <w:tcBorders>
              <w:top w:val="single" w:sz="4" w:space="0" w:color="auto"/>
              <w:left w:val="nil"/>
              <w:bottom w:val="single" w:sz="4" w:space="0" w:color="auto"/>
              <w:right w:val="single" w:sz="4" w:space="0" w:color="auto"/>
            </w:tcBorders>
            <w:shd w:val="clear" w:color="auto" w:fill="auto"/>
            <w:noWrap/>
            <w:vAlign w:val="center"/>
            <w:hideMark/>
          </w:tcPr>
          <w:p w14:paraId="605B0CFD"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Talente müssen Sinnstiftung erfahren und merken, dass Leistung honoriert wird</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200E2E4A" w14:textId="47EBD25D"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Nein</w:t>
            </w:r>
          </w:p>
        </w:tc>
        <w:tc>
          <w:tcPr>
            <w:tcW w:w="583" w:type="pct"/>
            <w:tcBorders>
              <w:top w:val="single" w:sz="4" w:space="0" w:color="auto"/>
              <w:left w:val="nil"/>
              <w:bottom w:val="single" w:sz="4" w:space="0" w:color="auto"/>
              <w:right w:val="single" w:sz="4" w:space="0" w:color="auto"/>
            </w:tcBorders>
            <w:vAlign w:val="center"/>
          </w:tcPr>
          <w:p w14:paraId="030A1FC7" w14:textId="5FC048F1"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5F5EB3A4" w14:textId="3671C58C" w:rsidTr="00C44C54">
        <w:trPr>
          <w:trHeight w:val="285"/>
        </w:trPr>
        <w:tc>
          <w:tcPr>
            <w:tcW w:w="388" w:type="pct"/>
            <w:vMerge/>
            <w:tcBorders>
              <w:left w:val="single" w:sz="4" w:space="0" w:color="auto"/>
              <w:right w:val="single" w:sz="4" w:space="0" w:color="auto"/>
            </w:tcBorders>
            <w:vAlign w:val="center"/>
            <w:hideMark/>
          </w:tcPr>
          <w:p w14:paraId="6FF87969"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2A56A1B0"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5885B02F"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29</w:t>
            </w:r>
          </w:p>
        </w:tc>
        <w:tc>
          <w:tcPr>
            <w:tcW w:w="1554" w:type="pct"/>
            <w:tcBorders>
              <w:top w:val="nil"/>
              <w:left w:val="nil"/>
              <w:bottom w:val="single" w:sz="4" w:space="0" w:color="auto"/>
              <w:right w:val="single" w:sz="4" w:space="0" w:color="auto"/>
            </w:tcBorders>
            <w:shd w:val="clear" w:color="auto" w:fill="auto"/>
            <w:noWrap/>
            <w:vAlign w:val="center"/>
            <w:hideMark/>
          </w:tcPr>
          <w:p w14:paraId="1BC4CD59"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Offene Informationspolitik für Talent Management-Maßnahmen</w:t>
            </w:r>
          </w:p>
        </w:tc>
        <w:tc>
          <w:tcPr>
            <w:tcW w:w="922" w:type="pct"/>
            <w:tcBorders>
              <w:top w:val="nil"/>
              <w:left w:val="nil"/>
              <w:bottom w:val="single" w:sz="4" w:space="0" w:color="auto"/>
              <w:right w:val="single" w:sz="4" w:space="0" w:color="auto"/>
            </w:tcBorders>
            <w:shd w:val="clear" w:color="auto" w:fill="auto"/>
            <w:noWrap/>
            <w:vAlign w:val="center"/>
            <w:hideMark/>
          </w:tcPr>
          <w:p w14:paraId="680693BD" w14:textId="2453CDAC"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45B464CD" w14:textId="4A58EC13"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372D7202" w14:textId="348BEE41" w:rsidTr="00C44C54">
        <w:trPr>
          <w:trHeight w:val="450"/>
        </w:trPr>
        <w:tc>
          <w:tcPr>
            <w:tcW w:w="388" w:type="pct"/>
            <w:vMerge/>
            <w:tcBorders>
              <w:left w:val="single" w:sz="4" w:space="0" w:color="auto"/>
              <w:right w:val="single" w:sz="4" w:space="0" w:color="auto"/>
            </w:tcBorders>
            <w:vAlign w:val="center"/>
            <w:hideMark/>
          </w:tcPr>
          <w:p w14:paraId="4F1E8FB1"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627B4F77"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2FA48417"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30</w:t>
            </w:r>
          </w:p>
        </w:tc>
        <w:tc>
          <w:tcPr>
            <w:tcW w:w="1554" w:type="pct"/>
            <w:tcBorders>
              <w:top w:val="nil"/>
              <w:left w:val="nil"/>
              <w:bottom w:val="single" w:sz="4" w:space="0" w:color="auto"/>
              <w:right w:val="single" w:sz="4" w:space="0" w:color="auto"/>
            </w:tcBorders>
            <w:shd w:val="clear" w:color="auto" w:fill="auto"/>
            <w:vAlign w:val="center"/>
            <w:hideMark/>
          </w:tcPr>
          <w:p w14:paraId="556C237F" w14:textId="2F6C0977" w:rsidR="004418F7" w:rsidRPr="007D19A2" w:rsidRDefault="004418F7" w:rsidP="00784E09">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Aufstiegschancen innerhalb des Unternehmens durch Laufbahn- und Karrieremodelle aufzeigen</w:t>
            </w:r>
          </w:p>
        </w:tc>
        <w:tc>
          <w:tcPr>
            <w:tcW w:w="922" w:type="pct"/>
            <w:tcBorders>
              <w:top w:val="nil"/>
              <w:left w:val="nil"/>
              <w:bottom w:val="single" w:sz="4" w:space="0" w:color="auto"/>
              <w:right w:val="single" w:sz="4" w:space="0" w:color="auto"/>
            </w:tcBorders>
            <w:shd w:val="clear" w:color="auto" w:fill="auto"/>
            <w:noWrap/>
            <w:vAlign w:val="center"/>
            <w:hideMark/>
          </w:tcPr>
          <w:p w14:paraId="309AA15E"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77400F06" w14:textId="2D4E63D0"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Performance &amp; Goals Management</w:t>
            </w:r>
          </w:p>
        </w:tc>
      </w:tr>
      <w:tr w:rsidR="004418F7" w:rsidRPr="007D19A2" w14:paraId="69B5470A" w14:textId="6F8D4A18" w:rsidTr="00C44C54">
        <w:trPr>
          <w:trHeight w:val="285"/>
        </w:trPr>
        <w:tc>
          <w:tcPr>
            <w:tcW w:w="388" w:type="pct"/>
            <w:vMerge/>
            <w:tcBorders>
              <w:left w:val="single" w:sz="4" w:space="0" w:color="auto"/>
              <w:right w:val="single" w:sz="4" w:space="0" w:color="auto"/>
            </w:tcBorders>
            <w:vAlign w:val="center"/>
            <w:hideMark/>
          </w:tcPr>
          <w:p w14:paraId="657B8EEA"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50269F31"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74B60220"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31</w:t>
            </w:r>
          </w:p>
        </w:tc>
        <w:tc>
          <w:tcPr>
            <w:tcW w:w="1554" w:type="pct"/>
            <w:tcBorders>
              <w:top w:val="nil"/>
              <w:left w:val="nil"/>
              <w:bottom w:val="single" w:sz="4" w:space="0" w:color="auto"/>
              <w:right w:val="single" w:sz="4" w:space="0" w:color="auto"/>
            </w:tcBorders>
            <w:shd w:val="clear" w:color="auto" w:fill="auto"/>
            <w:noWrap/>
            <w:vAlign w:val="center"/>
            <w:hideMark/>
          </w:tcPr>
          <w:p w14:paraId="057C71FA"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Mitarbeiter zum Markenbotschafter des Unternehmens entwickeln</w:t>
            </w:r>
          </w:p>
        </w:tc>
        <w:tc>
          <w:tcPr>
            <w:tcW w:w="922" w:type="pct"/>
            <w:tcBorders>
              <w:top w:val="nil"/>
              <w:left w:val="nil"/>
              <w:bottom w:val="single" w:sz="4" w:space="0" w:color="auto"/>
              <w:right w:val="single" w:sz="4" w:space="0" w:color="auto"/>
            </w:tcBorders>
            <w:shd w:val="clear" w:color="auto" w:fill="auto"/>
            <w:noWrap/>
            <w:vAlign w:val="center"/>
            <w:hideMark/>
          </w:tcPr>
          <w:p w14:paraId="122D2A1D"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1A6070BC" w14:textId="40F26BC4"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02EF482E" w14:textId="00D19313" w:rsidTr="00C44C54">
        <w:trPr>
          <w:trHeight w:val="285"/>
        </w:trPr>
        <w:tc>
          <w:tcPr>
            <w:tcW w:w="388" w:type="pct"/>
            <w:vMerge/>
            <w:tcBorders>
              <w:left w:val="single" w:sz="4" w:space="0" w:color="auto"/>
              <w:right w:val="single" w:sz="4" w:space="0" w:color="auto"/>
            </w:tcBorders>
            <w:vAlign w:val="center"/>
            <w:hideMark/>
          </w:tcPr>
          <w:p w14:paraId="6A7346C9"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636F8C65"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4969F6CD"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32</w:t>
            </w:r>
          </w:p>
        </w:tc>
        <w:tc>
          <w:tcPr>
            <w:tcW w:w="1554" w:type="pct"/>
            <w:tcBorders>
              <w:top w:val="nil"/>
              <w:left w:val="nil"/>
              <w:bottom w:val="single" w:sz="4" w:space="0" w:color="auto"/>
              <w:right w:val="single" w:sz="4" w:space="0" w:color="auto"/>
            </w:tcBorders>
            <w:shd w:val="clear" w:color="auto" w:fill="auto"/>
            <w:noWrap/>
            <w:vAlign w:val="center"/>
            <w:hideMark/>
          </w:tcPr>
          <w:p w14:paraId="012DF6D6"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Bindung der Mitarbeiter durch Übertragen von Unternehmensanteilen</w:t>
            </w:r>
          </w:p>
        </w:tc>
        <w:tc>
          <w:tcPr>
            <w:tcW w:w="922" w:type="pct"/>
            <w:tcBorders>
              <w:top w:val="nil"/>
              <w:left w:val="nil"/>
              <w:bottom w:val="single" w:sz="4" w:space="0" w:color="auto"/>
              <w:right w:val="single" w:sz="4" w:space="0" w:color="auto"/>
            </w:tcBorders>
            <w:shd w:val="clear" w:color="auto" w:fill="auto"/>
            <w:noWrap/>
            <w:vAlign w:val="center"/>
            <w:hideMark/>
          </w:tcPr>
          <w:p w14:paraId="5B63137B"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0303EAEA" w14:textId="75D11951"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2BB6AA16" w14:textId="4857D086" w:rsidTr="00C44C54">
        <w:trPr>
          <w:trHeight w:val="450"/>
        </w:trPr>
        <w:tc>
          <w:tcPr>
            <w:tcW w:w="388" w:type="pct"/>
            <w:vMerge/>
            <w:tcBorders>
              <w:left w:val="single" w:sz="4" w:space="0" w:color="auto"/>
              <w:right w:val="single" w:sz="4" w:space="0" w:color="auto"/>
            </w:tcBorders>
            <w:vAlign w:val="center"/>
            <w:hideMark/>
          </w:tcPr>
          <w:p w14:paraId="30B0BA45"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06E6AD55"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5A944C33"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33</w:t>
            </w:r>
          </w:p>
        </w:tc>
        <w:tc>
          <w:tcPr>
            <w:tcW w:w="1554" w:type="pct"/>
            <w:tcBorders>
              <w:top w:val="nil"/>
              <w:left w:val="nil"/>
              <w:bottom w:val="single" w:sz="4" w:space="0" w:color="auto"/>
              <w:right w:val="single" w:sz="4" w:space="0" w:color="auto"/>
            </w:tcBorders>
            <w:shd w:val="clear" w:color="auto" w:fill="auto"/>
            <w:vAlign w:val="center"/>
            <w:hideMark/>
          </w:tcPr>
          <w:p w14:paraId="063C34D2"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 xml:space="preserve">Herstellung einer möglichst großen Übereinstimmung </w:t>
            </w:r>
            <w:r w:rsidRPr="007D19A2">
              <w:rPr>
                <w:rFonts w:eastAsia="Times New Roman" w:cs="Arial"/>
                <w:color w:val="000000"/>
                <w:sz w:val="16"/>
                <w:szCs w:val="16"/>
                <w:lang w:eastAsia="zh-CN"/>
              </w:rPr>
              <w:br/>
              <w:t>der Unternehmensziele mit individuellen Zielen des Mitarbeiters</w:t>
            </w:r>
          </w:p>
        </w:tc>
        <w:tc>
          <w:tcPr>
            <w:tcW w:w="922" w:type="pct"/>
            <w:tcBorders>
              <w:top w:val="nil"/>
              <w:left w:val="nil"/>
              <w:bottom w:val="single" w:sz="4" w:space="0" w:color="auto"/>
              <w:right w:val="single" w:sz="4" w:space="0" w:color="auto"/>
            </w:tcBorders>
            <w:shd w:val="clear" w:color="auto" w:fill="auto"/>
            <w:noWrap/>
            <w:vAlign w:val="center"/>
            <w:hideMark/>
          </w:tcPr>
          <w:p w14:paraId="4EC30C2B"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6BE78EE3" w14:textId="58480220"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Performance &amp; Goals Management</w:t>
            </w:r>
          </w:p>
        </w:tc>
      </w:tr>
      <w:tr w:rsidR="004418F7" w:rsidRPr="007D19A2" w14:paraId="34DD8840" w14:textId="2D6182C4" w:rsidTr="00C44C54">
        <w:trPr>
          <w:trHeight w:val="450"/>
        </w:trPr>
        <w:tc>
          <w:tcPr>
            <w:tcW w:w="388" w:type="pct"/>
            <w:vMerge/>
            <w:tcBorders>
              <w:left w:val="single" w:sz="4" w:space="0" w:color="auto"/>
              <w:right w:val="single" w:sz="4" w:space="0" w:color="auto"/>
            </w:tcBorders>
            <w:vAlign w:val="center"/>
            <w:hideMark/>
          </w:tcPr>
          <w:p w14:paraId="19A7C704"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548AA0B2"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6543A800"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34</w:t>
            </w:r>
          </w:p>
        </w:tc>
        <w:tc>
          <w:tcPr>
            <w:tcW w:w="1554" w:type="pct"/>
            <w:tcBorders>
              <w:top w:val="nil"/>
              <w:left w:val="nil"/>
              <w:bottom w:val="single" w:sz="4" w:space="0" w:color="auto"/>
              <w:right w:val="single" w:sz="4" w:space="0" w:color="auto"/>
            </w:tcBorders>
            <w:shd w:val="clear" w:color="auto" w:fill="auto"/>
            <w:vAlign w:val="center"/>
            <w:hideMark/>
          </w:tcPr>
          <w:p w14:paraId="6F90F1F2" w14:textId="6D198D90" w:rsidR="004418F7" w:rsidRPr="007D19A2" w:rsidRDefault="004418F7" w:rsidP="00784E09">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Führungskultur muss partizipativen und wertschätzenden Umgang mit Mitarbeitern vorleben</w:t>
            </w:r>
          </w:p>
        </w:tc>
        <w:tc>
          <w:tcPr>
            <w:tcW w:w="922" w:type="pct"/>
            <w:tcBorders>
              <w:top w:val="nil"/>
              <w:left w:val="nil"/>
              <w:bottom w:val="single" w:sz="4" w:space="0" w:color="auto"/>
              <w:right w:val="single" w:sz="4" w:space="0" w:color="auto"/>
            </w:tcBorders>
            <w:shd w:val="clear" w:color="auto" w:fill="auto"/>
            <w:noWrap/>
            <w:vAlign w:val="center"/>
            <w:hideMark/>
          </w:tcPr>
          <w:p w14:paraId="269ECAF9"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10E26D0D" w14:textId="6734BA75"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5491D332" w14:textId="597E4903" w:rsidTr="00C44C54">
        <w:trPr>
          <w:trHeight w:val="285"/>
        </w:trPr>
        <w:tc>
          <w:tcPr>
            <w:tcW w:w="388" w:type="pct"/>
            <w:vMerge/>
            <w:tcBorders>
              <w:left w:val="single" w:sz="4" w:space="0" w:color="auto"/>
              <w:right w:val="single" w:sz="4" w:space="0" w:color="auto"/>
            </w:tcBorders>
            <w:vAlign w:val="center"/>
            <w:hideMark/>
          </w:tcPr>
          <w:p w14:paraId="31C0D844"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57A73"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Kontakthaltung mit Abgängern</w:t>
            </w:r>
          </w:p>
        </w:tc>
        <w:tc>
          <w:tcPr>
            <w:tcW w:w="290" w:type="pct"/>
            <w:tcBorders>
              <w:top w:val="nil"/>
              <w:left w:val="nil"/>
              <w:bottom w:val="single" w:sz="4" w:space="0" w:color="auto"/>
              <w:right w:val="single" w:sz="4" w:space="0" w:color="auto"/>
            </w:tcBorders>
            <w:shd w:val="clear" w:color="auto" w:fill="auto"/>
            <w:noWrap/>
            <w:vAlign w:val="center"/>
            <w:hideMark/>
          </w:tcPr>
          <w:p w14:paraId="74A76E22"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35</w:t>
            </w:r>
          </w:p>
        </w:tc>
        <w:tc>
          <w:tcPr>
            <w:tcW w:w="1554" w:type="pct"/>
            <w:tcBorders>
              <w:top w:val="nil"/>
              <w:left w:val="nil"/>
              <w:bottom w:val="single" w:sz="4" w:space="0" w:color="auto"/>
              <w:right w:val="single" w:sz="4" w:space="0" w:color="auto"/>
            </w:tcBorders>
            <w:shd w:val="clear" w:color="auto" w:fill="auto"/>
            <w:noWrap/>
            <w:vAlign w:val="center"/>
            <w:hideMark/>
          </w:tcPr>
          <w:p w14:paraId="5638FED1"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Ausscheiden von Talenten in einer positiven Atmosphäre durchführen</w:t>
            </w:r>
          </w:p>
        </w:tc>
        <w:tc>
          <w:tcPr>
            <w:tcW w:w="922" w:type="pct"/>
            <w:tcBorders>
              <w:top w:val="nil"/>
              <w:left w:val="nil"/>
              <w:bottom w:val="single" w:sz="4" w:space="0" w:color="auto"/>
              <w:right w:val="single" w:sz="4" w:space="0" w:color="auto"/>
            </w:tcBorders>
            <w:shd w:val="clear" w:color="auto" w:fill="auto"/>
            <w:noWrap/>
            <w:vAlign w:val="center"/>
            <w:hideMark/>
          </w:tcPr>
          <w:p w14:paraId="63948A7D" w14:textId="4F5C86C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5CC3E842" w14:textId="1982F240"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514CF18E" w14:textId="62B20298" w:rsidTr="00C44C54">
        <w:trPr>
          <w:trHeight w:val="450"/>
        </w:trPr>
        <w:tc>
          <w:tcPr>
            <w:tcW w:w="388" w:type="pct"/>
            <w:vMerge/>
            <w:tcBorders>
              <w:left w:val="single" w:sz="4" w:space="0" w:color="auto"/>
              <w:right w:val="single" w:sz="4" w:space="0" w:color="auto"/>
            </w:tcBorders>
            <w:vAlign w:val="center"/>
            <w:hideMark/>
          </w:tcPr>
          <w:p w14:paraId="796013AE"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75DFF757"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2C20ABA2"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36</w:t>
            </w:r>
          </w:p>
        </w:tc>
        <w:tc>
          <w:tcPr>
            <w:tcW w:w="1554" w:type="pct"/>
            <w:tcBorders>
              <w:top w:val="nil"/>
              <w:left w:val="nil"/>
              <w:bottom w:val="single" w:sz="4" w:space="0" w:color="auto"/>
              <w:right w:val="single" w:sz="4" w:space="0" w:color="auto"/>
            </w:tcBorders>
            <w:shd w:val="clear" w:color="auto" w:fill="auto"/>
            <w:vAlign w:val="center"/>
            <w:hideMark/>
          </w:tcPr>
          <w:p w14:paraId="7C653665" w14:textId="33F63741" w:rsidR="004418F7" w:rsidRPr="007D19A2" w:rsidRDefault="004418F7" w:rsidP="00784E09">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Vermittlung von Talenten an andere Unternehmensstandorte bzw. Partnerunternehmen, um Mitarbeiter als Kontaktpersonen zu erhalten</w:t>
            </w:r>
          </w:p>
        </w:tc>
        <w:tc>
          <w:tcPr>
            <w:tcW w:w="922" w:type="pct"/>
            <w:tcBorders>
              <w:top w:val="nil"/>
              <w:left w:val="nil"/>
              <w:bottom w:val="single" w:sz="4" w:space="0" w:color="auto"/>
              <w:right w:val="single" w:sz="4" w:space="0" w:color="auto"/>
            </w:tcBorders>
            <w:shd w:val="clear" w:color="auto" w:fill="auto"/>
            <w:noWrap/>
            <w:vAlign w:val="center"/>
            <w:hideMark/>
          </w:tcPr>
          <w:p w14:paraId="51E4CB02" w14:textId="2BAB64D9"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621A5A28" w14:textId="7BB57653"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54285C1E" w14:textId="2801A1AD" w:rsidTr="00C44C54">
        <w:trPr>
          <w:trHeight w:val="285"/>
        </w:trPr>
        <w:tc>
          <w:tcPr>
            <w:tcW w:w="388" w:type="pct"/>
            <w:vMerge/>
            <w:tcBorders>
              <w:left w:val="single" w:sz="4" w:space="0" w:color="auto"/>
              <w:right w:val="single" w:sz="4" w:space="0" w:color="auto"/>
            </w:tcBorders>
            <w:vAlign w:val="center"/>
            <w:hideMark/>
          </w:tcPr>
          <w:p w14:paraId="0FDBA8A9"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78E20739"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123C1FE1"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37</w:t>
            </w:r>
          </w:p>
        </w:tc>
        <w:tc>
          <w:tcPr>
            <w:tcW w:w="1554" w:type="pct"/>
            <w:tcBorders>
              <w:top w:val="nil"/>
              <w:left w:val="nil"/>
              <w:bottom w:val="single" w:sz="4" w:space="0" w:color="auto"/>
              <w:right w:val="single" w:sz="4" w:space="0" w:color="auto"/>
            </w:tcBorders>
            <w:shd w:val="clear" w:color="auto" w:fill="auto"/>
            <w:noWrap/>
            <w:vAlign w:val="center"/>
            <w:hideMark/>
          </w:tcPr>
          <w:p w14:paraId="279FAC1E"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Abgänger für Empfehlungsmarketing nutzen bzgl. Gewinnung weiterer Talente</w:t>
            </w:r>
          </w:p>
        </w:tc>
        <w:tc>
          <w:tcPr>
            <w:tcW w:w="922" w:type="pct"/>
            <w:tcBorders>
              <w:top w:val="nil"/>
              <w:left w:val="nil"/>
              <w:bottom w:val="single" w:sz="4" w:space="0" w:color="auto"/>
              <w:right w:val="single" w:sz="4" w:space="0" w:color="auto"/>
            </w:tcBorders>
            <w:shd w:val="clear" w:color="auto" w:fill="auto"/>
            <w:noWrap/>
            <w:vAlign w:val="center"/>
            <w:hideMark/>
          </w:tcPr>
          <w:p w14:paraId="339AC946" w14:textId="6948A98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61A427F6" w14:textId="072BCE16"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246B9AAD" w14:textId="719DF875" w:rsidTr="00C44C54">
        <w:trPr>
          <w:trHeight w:val="285"/>
        </w:trPr>
        <w:tc>
          <w:tcPr>
            <w:tcW w:w="388" w:type="pct"/>
            <w:vMerge/>
            <w:tcBorders>
              <w:left w:val="single" w:sz="4" w:space="0" w:color="auto"/>
              <w:right w:val="single" w:sz="4" w:space="0" w:color="auto"/>
            </w:tcBorders>
            <w:vAlign w:val="center"/>
            <w:hideMark/>
          </w:tcPr>
          <w:p w14:paraId="2B62D500"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09921C46"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4553508B"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38</w:t>
            </w:r>
          </w:p>
        </w:tc>
        <w:tc>
          <w:tcPr>
            <w:tcW w:w="1554" w:type="pct"/>
            <w:tcBorders>
              <w:top w:val="nil"/>
              <w:left w:val="nil"/>
              <w:bottom w:val="single" w:sz="4" w:space="0" w:color="auto"/>
              <w:right w:val="single" w:sz="4" w:space="0" w:color="auto"/>
            </w:tcBorders>
            <w:shd w:val="clear" w:color="auto" w:fill="auto"/>
            <w:noWrap/>
            <w:vAlign w:val="center"/>
            <w:hideMark/>
          </w:tcPr>
          <w:p w14:paraId="2845B74B" w14:textId="77777777" w:rsidR="004418F7" w:rsidRPr="007D19A2" w:rsidRDefault="004418F7" w:rsidP="007D19A2">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Abgänger als Botschafter der Arbeitgebermarke nutzen</w:t>
            </w:r>
          </w:p>
        </w:tc>
        <w:tc>
          <w:tcPr>
            <w:tcW w:w="922" w:type="pct"/>
            <w:tcBorders>
              <w:top w:val="nil"/>
              <w:left w:val="nil"/>
              <w:bottom w:val="single" w:sz="4" w:space="0" w:color="auto"/>
              <w:right w:val="single" w:sz="4" w:space="0" w:color="auto"/>
            </w:tcBorders>
            <w:shd w:val="clear" w:color="auto" w:fill="auto"/>
            <w:noWrap/>
            <w:vAlign w:val="center"/>
            <w:hideMark/>
          </w:tcPr>
          <w:p w14:paraId="15958713" w14:textId="239C91F0"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Nein</w:t>
            </w:r>
          </w:p>
        </w:tc>
        <w:tc>
          <w:tcPr>
            <w:tcW w:w="583" w:type="pct"/>
            <w:tcBorders>
              <w:top w:val="nil"/>
              <w:left w:val="nil"/>
              <w:bottom w:val="single" w:sz="4" w:space="0" w:color="auto"/>
              <w:right w:val="single" w:sz="4" w:space="0" w:color="auto"/>
            </w:tcBorders>
            <w:vAlign w:val="center"/>
          </w:tcPr>
          <w:p w14:paraId="54519684" w14:textId="726BD64A"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w:t>
            </w:r>
          </w:p>
        </w:tc>
      </w:tr>
      <w:tr w:rsidR="004418F7" w:rsidRPr="007D19A2" w14:paraId="3E4C8776" w14:textId="59082316" w:rsidTr="00C44C54">
        <w:trPr>
          <w:trHeight w:val="675"/>
        </w:trPr>
        <w:tc>
          <w:tcPr>
            <w:tcW w:w="388" w:type="pct"/>
            <w:vMerge/>
            <w:tcBorders>
              <w:left w:val="single" w:sz="4" w:space="0" w:color="auto"/>
              <w:bottom w:val="single" w:sz="4" w:space="0" w:color="auto"/>
              <w:right w:val="single" w:sz="4" w:space="0" w:color="auto"/>
            </w:tcBorders>
            <w:vAlign w:val="center"/>
            <w:hideMark/>
          </w:tcPr>
          <w:p w14:paraId="4F19B038" w14:textId="77777777" w:rsidR="004418F7" w:rsidRPr="007D19A2" w:rsidRDefault="004418F7" w:rsidP="007D19A2">
            <w:pPr>
              <w:spacing w:after="0" w:line="240" w:lineRule="auto"/>
              <w:jc w:val="left"/>
              <w:rPr>
                <w:rFonts w:eastAsia="Times New Roman" w:cs="Arial"/>
                <w:b/>
                <w:bCs/>
                <w:color w:val="000000"/>
                <w:sz w:val="16"/>
                <w:szCs w:val="16"/>
                <w:lang w:eastAsia="zh-CN"/>
              </w:rPr>
            </w:pPr>
          </w:p>
        </w:tc>
        <w:tc>
          <w:tcPr>
            <w:tcW w:w="1263" w:type="pct"/>
            <w:gridSpan w:val="2"/>
            <w:vMerge/>
            <w:tcBorders>
              <w:top w:val="single" w:sz="4" w:space="0" w:color="auto"/>
              <w:left w:val="single" w:sz="4" w:space="0" w:color="auto"/>
              <w:bottom w:val="single" w:sz="4" w:space="0" w:color="auto"/>
              <w:right w:val="single" w:sz="4" w:space="0" w:color="auto"/>
            </w:tcBorders>
            <w:vAlign w:val="center"/>
            <w:hideMark/>
          </w:tcPr>
          <w:p w14:paraId="278A383A" w14:textId="77777777" w:rsidR="004418F7" w:rsidRPr="007D19A2" w:rsidRDefault="004418F7" w:rsidP="007D19A2">
            <w:pPr>
              <w:spacing w:after="0" w:line="240" w:lineRule="auto"/>
              <w:jc w:val="left"/>
              <w:rPr>
                <w:rFonts w:eastAsia="Times New Roman" w:cs="Arial"/>
                <w:color w:val="000000"/>
                <w:sz w:val="16"/>
                <w:szCs w:val="16"/>
                <w:lang w:eastAsia="zh-CN"/>
              </w:rPr>
            </w:pPr>
          </w:p>
        </w:tc>
        <w:tc>
          <w:tcPr>
            <w:tcW w:w="290" w:type="pct"/>
            <w:tcBorders>
              <w:top w:val="nil"/>
              <w:left w:val="nil"/>
              <w:bottom w:val="single" w:sz="4" w:space="0" w:color="auto"/>
              <w:right w:val="single" w:sz="4" w:space="0" w:color="auto"/>
            </w:tcBorders>
            <w:shd w:val="clear" w:color="auto" w:fill="auto"/>
            <w:noWrap/>
            <w:vAlign w:val="center"/>
            <w:hideMark/>
          </w:tcPr>
          <w:p w14:paraId="7C9BC16A" w14:textId="77777777" w:rsidR="004418F7" w:rsidRPr="007D19A2" w:rsidRDefault="004418F7" w:rsidP="007D19A2">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39</w:t>
            </w:r>
          </w:p>
        </w:tc>
        <w:tc>
          <w:tcPr>
            <w:tcW w:w="1554" w:type="pct"/>
            <w:tcBorders>
              <w:top w:val="nil"/>
              <w:left w:val="nil"/>
              <w:bottom w:val="single" w:sz="4" w:space="0" w:color="auto"/>
              <w:right w:val="single" w:sz="4" w:space="0" w:color="auto"/>
            </w:tcBorders>
            <w:shd w:val="clear" w:color="auto" w:fill="auto"/>
            <w:vAlign w:val="center"/>
            <w:hideMark/>
          </w:tcPr>
          <w:p w14:paraId="7E57F01F" w14:textId="409F1E5F" w:rsidR="004418F7" w:rsidRPr="007D19A2" w:rsidRDefault="004418F7" w:rsidP="00784E09">
            <w:pPr>
              <w:spacing w:after="0" w:line="240" w:lineRule="auto"/>
              <w:jc w:val="left"/>
              <w:rPr>
                <w:rFonts w:eastAsia="Times New Roman" w:cs="Arial"/>
                <w:color w:val="000000"/>
                <w:sz w:val="16"/>
                <w:szCs w:val="16"/>
                <w:lang w:eastAsia="zh-CN"/>
              </w:rPr>
            </w:pPr>
            <w:r w:rsidRPr="007D19A2">
              <w:rPr>
                <w:rFonts w:eastAsia="Times New Roman" w:cs="Arial"/>
                <w:color w:val="000000"/>
                <w:sz w:val="16"/>
                <w:szCs w:val="16"/>
                <w:lang w:eastAsia="zh-CN"/>
              </w:rPr>
              <w:t>Über das Arbeitsverhältnis hinausgehende Kontakterhaltung, um zu einem späteren Zeitpunkt auf die Person ggf. wieder zurückgreifen zu können</w:t>
            </w:r>
          </w:p>
        </w:tc>
        <w:tc>
          <w:tcPr>
            <w:tcW w:w="922" w:type="pct"/>
            <w:tcBorders>
              <w:top w:val="nil"/>
              <w:left w:val="nil"/>
              <w:bottom w:val="single" w:sz="4" w:space="0" w:color="auto"/>
              <w:right w:val="single" w:sz="4" w:space="0" w:color="auto"/>
            </w:tcBorders>
            <w:shd w:val="clear" w:color="auto" w:fill="auto"/>
            <w:noWrap/>
            <w:vAlign w:val="center"/>
            <w:hideMark/>
          </w:tcPr>
          <w:p w14:paraId="0EA3D5C4" w14:textId="77777777" w:rsidR="004418F7" w:rsidRPr="007D19A2" w:rsidRDefault="004418F7" w:rsidP="00C120EF">
            <w:pPr>
              <w:spacing w:after="0" w:line="240" w:lineRule="auto"/>
              <w:jc w:val="center"/>
              <w:rPr>
                <w:rFonts w:eastAsia="Times New Roman" w:cs="Arial"/>
                <w:color w:val="000000"/>
                <w:sz w:val="16"/>
                <w:szCs w:val="16"/>
                <w:lang w:eastAsia="zh-CN"/>
              </w:rPr>
            </w:pPr>
            <w:r w:rsidRPr="007D19A2">
              <w:rPr>
                <w:rFonts w:eastAsia="Times New Roman" w:cs="Arial"/>
                <w:color w:val="000000"/>
                <w:sz w:val="16"/>
                <w:szCs w:val="16"/>
                <w:lang w:eastAsia="zh-CN"/>
              </w:rPr>
              <w:t>Ja</w:t>
            </w:r>
          </w:p>
        </w:tc>
        <w:tc>
          <w:tcPr>
            <w:tcW w:w="583" w:type="pct"/>
            <w:tcBorders>
              <w:top w:val="nil"/>
              <w:left w:val="nil"/>
              <w:bottom w:val="single" w:sz="4" w:space="0" w:color="auto"/>
              <w:right w:val="single" w:sz="4" w:space="0" w:color="auto"/>
            </w:tcBorders>
            <w:vAlign w:val="center"/>
          </w:tcPr>
          <w:p w14:paraId="2836FABB" w14:textId="01EA75FC" w:rsidR="004418F7" w:rsidRPr="007D19A2" w:rsidRDefault="004418F7" w:rsidP="00C120EF">
            <w:pPr>
              <w:spacing w:after="0" w:line="240" w:lineRule="auto"/>
              <w:jc w:val="center"/>
              <w:rPr>
                <w:rFonts w:eastAsia="Times New Roman" w:cs="Arial"/>
                <w:color w:val="000000"/>
                <w:sz w:val="16"/>
                <w:szCs w:val="16"/>
                <w:lang w:eastAsia="zh-CN"/>
              </w:rPr>
            </w:pPr>
            <w:r>
              <w:rPr>
                <w:rFonts w:eastAsia="Times New Roman" w:cs="Arial"/>
                <w:color w:val="000000"/>
                <w:sz w:val="16"/>
                <w:szCs w:val="16"/>
                <w:lang w:eastAsia="zh-CN"/>
              </w:rPr>
              <w:t>SAP Jam</w:t>
            </w:r>
          </w:p>
        </w:tc>
      </w:tr>
    </w:tbl>
    <w:p w14:paraId="314ED3E3" w14:textId="77777777" w:rsidR="00C44C54" w:rsidRDefault="00C44C54" w:rsidP="00C44C54">
      <w:pPr>
        <w:pStyle w:val="Beschriftung"/>
        <w:tabs>
          <w:tab w:val="left" w:pos="1276"/>
        </w:tabs>
        <w:rPr>
          <w:b/>
          <w:i w:val="0"/>
          <w:color w:val="auto"/>
          <w:sz w:val="20"/>
        </w:rPr>
      </w:pPr>
      <w:bookmarkStart w:id="25" w:name="_Toc505862627"/>
    </w:p>
    <w:p w14:paraId="22ADA31C" w14:textId="440F708A" w:rsidR="00EC688C" w:rsidRPr="00EC688C" w:rsidRDefault="005A1704" w:rsidP="00C44C54">
      <w:pPr>
        <w:pStyle w:val="Beschriftung"/>
        <w:tabs>
          <w:tab w:val="left" w:pos="1276"/>
        </w:tabs>
        <w:rPr>
          <w:lang w:eastAsia="zh-CN"/>
        </w:rPr>
      </w:pPr>
      <w:r w:rsidRPr="008B408F">
        <w:rPr>
          <w:b/>
          <w:i w:val="0"/>
          <w:color w:val="auto"/>
          <w:sz w:val="20"/>
        </w:rPr>
        <w:t xml:space="preserve">Abbildung </w:t>
      </w:r>
      <w:r w:rsidRPr="008B408F">
        <w:rPr>
          <w:b/>
          <w:i w:val="0"/>
          <w:color w:val="auto"/>
          <w:sz w:val="20"/>
        </w:rPr>
        <w:fldChar w:fldCharType="begin"/>
      </w:r>
      <w:r w:rsidRPr="008B408F">
        <w:rPr>
          <w:b/>
          <w:i w:val="0"/>
          <w:color w:val="auto"/>
          <w:sz w:val="20"/>
        </w:rPr>
        <w:instrText xml:space="preserve"> SEQ Abbildung \* ARABIC </w:instrText>
      </w:r>
      <w:r w:rsidRPr="008B408F">
        <w:rPr>
          <w:b/>
          <w:i w:val="0"/>
          <w:color w:val="auto"/>
          <w:sz w:val="20"/>
        </w:rPr>
        <w:fldChar w:fldCharType="separate"/>
      </w:r>
      <w:r w:rsidR="00380030">
        <w:rPr>
          <w:b/>
          <w:i w:val="0"/>
          <w:noProof/>
          <w:color w:val="auto"/>
          <w:sz w:val="20"/>
        </w:rPr>
        <w:t>3</w:t>
      </w:r>
      <w:r w:rsidRPr="008B408F">
        <w:rPr>
          <w:b/>
          <w:i w:val="0"/>
          <w:color w:val="auto"/>
          <w:sz w:val="20"/>
        </w:rPr>
        <w:fldChar w:fldCharType="end"/>
      </w:r>
      <w:r w:rsidR="00380030">
        <w:rPr>
          <w:b/>
          <w:i w:val="0"/>
          <w:color w:val="auto"/>
          <w:sz w:val="20"/>
        </w:rPr>
        <w:t>:</w:t>
      </w:r>
      <w:r w:rsidRPr="005A1704">
        <w:rPr>
          <w:i w:val="0"/>
          <w:color w:val="auto"/>
          <w:sz w:val="20"/>
        </w:rPr>
        <w:t xml:space="preserve"> Prozessanalyse softwaregeeigneter Talent Management-Aufgaben</w:t>
      </w:r>
      <w:r w:rsidR="008B408F">
        <w:rPr>
          <w:i w:val="0"/>
          <w:color w:val="auto"/>
          <w:sz w:val="20"/>
        </w:rPr>
        <w:t xml:space="preserve"> (eigene Darstellung inhaltlich angelehnt an RITZ; THOM, 2011, S. </w:t>
      </w:r>
      <w:r w:rsidR="001E12C6">
        <w:rPr>
          <w:i w:val="0"/>
          <w:color w:val="auto"/>
          <w:sz w:val="20"/>
        </w:rPr>
        <w:t>11 ff.,</w:t>
      </w:r>
      <w:r w:rsidR="008B408F">
        <w:rPr>
          <w:i w:val="0"/>
          <w:color w:val="auto"/>
          <w:sz w:val="20"/>
        </w:rPr>
        <w:t xml:space="preserve"> </w:t>
      </w:r>
      <w:r w:rsidR="006F4E9D">
        <w:rPr>
          <w:i w:val="0"/>
          <w:color w:val="auto"/>
          <w:sz w:val="20"/>
        </w:rPr>
        <w:t xml:space="preserve">MEIFERT, </w:t>
      </w:r>
      <w:r w:rsidR="005B5146">
        <w:rPr>
          <w:i w:val="0"/>
          <w:color w:val="auto"/>
          <w:sz w:val="20"/>
        </w:rPr>
        <w:tab/>
      </w:r>
      <w:r w:rsidR="001E12C6">
        <w:rPr>
          <w:i w:val="0"/>
          <w:color w:val="auto"/>
          <w:sz w:val="20"/>
        </w:rPr>
        <w:t xml:space="preserve">2013, S. 221 ff. und </w:t>
      </w:r>
      <w:r w:rsidR="008B408F">
        <w:rPr>
          <w:i w:val="0"/>
          <w:color w:val="auto"/>
          <w:sz w:val="20"/>
        </w:rPr>
        <w:t>SCHUCHOW</w:t>
      </w:r>
      <w:r w:rsidR="00B55451">
        <w:rPr>
          <w:i w:val="0"/>
          <w:color w:val="auto"/>
          <w:sz w:val="20"/>
        </w:rPr>
        <w:t>; GUTMANN</w:t>
      </w:r>
      <w:r w:rsidR="008B408F">
        <w:rPr>
          <w:i w:val="0"/>
          <w:color w:val="auto"/>
          <w:sz w:val="20"/>
        </w:rPr>
        <w:t>, 201</w:t>
      </w:r>
      <w:r w:rsidR="00B55451">
        <w:rPr>
          <w:i w:val="0"/>
          <w:color w:val="auto"/>
          <w:sz w:val="20"/>
        </w:rPr>
        <w:t>5</w:t>
      </w:r>
      <w:r w:rsidR="008B408F">
        <w:rPr>
          <w:i w:val="0"/>
          <w:color w:val="auto"/>
          <w:sz w:val="20"/>
        </w:rPr>
        <w:t xml:space="preserve">, S. </w:t>
      </w:r>
      <w:r w:rsidR="001E12C6">
        <w:rPr>
          <w:i w:val="0"/>
          <w:color w:val="auto"/>
          <w:sz w:val="20"/>
        </w:rPr>
        <w:t>395</w:t>
      </w:r>
      <w:r w:rsidR="00CF1EE0">
        <w:rPr>
          <w:i w:val="0"/>
          <w:color w:val="auto"/>
          <w:sz w:val="20"/>
        </w:rPr>
        <w:t>)</w:t>
      </w:r>
      <w:bookmarkEnd w:id="25"/>
    </w:p>
    <w:p w14:paraId="519F0461" w14:textId="57D0265C" w:rsidR="00B261FA" w:rsidRDefault="00B261FA">
      <w:pPr>
        <w:spacing w:after="160" w:line="259" w:lineRule="auto"/>
        <w:jc w:val="left"/>
      </w:pPr>
    </w:p>
    <w:p w14:paraId="675C8A6F" w14:textId="77777777" w:rsidR="00C44C54" w:rsidRDefault="00C44C54">
      <w:pPr>
        <w:spacing w:after="160" w:line="259" w:lineRule="auto"/>
        <w:jc w:val="left"/>
        <w:sectPr w:rsidR="00C44C54" w:rsidSect="00B261FA">
          <w:headerReference w:type="default" r:id="rId23"/>
          <w:footerReference w:type="default" r:id="rId24"/>
          <w:pgSz w:w="16838" w:h="11906" w:orient="landscape"/>
          <w:pgMar w:top="1418" w:right="1134" w:bottom="1418" w:left="1134" w:header="709" w:footer="709" w:gutter="0"/>
          <w:cols w:space="708"/>
          <w:docGrid w:linePitch="360"/>
        </w:sectPr>
      </w:pPr>
    </w:p>
    <w:p w14:paraId="497A7696" w14:textId="0319883B" w:rsidR="00843F66" w:rsidRDefault="00843F66" w:rsidP="00C120EF">
      <w:pPr>
        <w:pStyle w:val="BTUnterberschriften"/>
      </w:pPr>
      <w:bookmarkStart w:id="26" w:name="_Toc505947738"/>
      <w:r>
        <w:lastRenderedPageBreak/>
        <w:t>Gewinnung von Talenten</w:t>
      </w:r>
      <w:bookmarkEnd w:id="26"/>
    </w:p>
    <w:p w14:paraId="0003D35F" w14:textId="4F2604CE" w:rsidR="00BD16B8" w:rsidRDefault="00BC248B" w:rsidP="00843F66">
      <w:r>
        <w:t>Das erste Prozessfeld des Prozesskonzepts Talent Management beschäftigt sich mit der Gewinnung von Talenten. Es unterteilt sich w</w:t>
      </w:r>
      <w:r w:rsidR="00E338F1">
        <w:t>eiterhin in drei Prozessstufen.</w:t>
      </w:r>
    </w:p>
    <w:p w14:paraId="5D2BD8DD" w14:textId="77777777" w:rsidR="0050342A" w:rsidRDefault="0050342A" w:rsidP="00097D42">
      <w:pPr>
        <w:jc w:val="left"/>
        <w:rPr>
          <w:b/>
          <w:szCs w:val="24"/>
        </w:rPr>
      </w:pPr>
    </w:p>
    <w:p w14:paraId="69F05B72" w14:textId="12E458B5" w:rsidR="00097D42" w:rsidRPr="0035795F" w:rsidRDefault="00097D42" w:rsidP="00097D42">
      <w:pPr>
        <w:jc w:val="left"/>
        <w:rPr>
          <w:b/>
          <w:szCs w:val="24"/>
        </w:rPr>
      </w:pPr>
      <w:r w:rsidRPr="0035795F">
        <w:rPr>
          <w:b/>
          <w:szCs w:val="24"/>
        </w:rPr>
        <w:t xml:space="preserve">Prozessstufe 1: </w:t>
      </w:r>
      <w:r w:rsidRPr="0035795F">
        <w:rPr>
          <w:rFonts w:eastAsia="Times New Roman" w:cs="Arial"/>
          <w:b/>
          <w:color w:val="000000"/>
          <w:szCs w:val="24"/>
          <w:lang w:eastAsia="zh-CN"/>
        </w:rPr>
        <w:t>Analyse des Personalbedarfs und Definition der Kriterien</w:t>
      </w:r>
    </w:p>
    <w:p w14:paraId="786601C9" w14:textId="0C531243" w:rsidR="00BD16B8" w:rsidRDefault="00BC248B" w:rsidP="00843F66">
      <w:r>
        <w:t>Die erste Prozessstufe umfasst alle Aufgaben zur Analyse der gegenwärtigen Rahme</w:t>
      </w:r>
      <w:r w:rsidR="00FA7E5A">
        <w:t>nbedingungen hinsichtlich des Personalbedarfs sowie der Definition der Kriterien zur Auswahl geeigneter Bewerber.</w:t>
      </w:r>
    </w:p>
    <w:p w14:paraId="4172CC94" w14:textId="137EDE1E" w:rsidR="00EC688C" w:rsidRDefault="00D0038D" w:rsidP="00843F66">
      <w:r>
        <w:t>Zur Gewinnung externer Talente auf dem Arbeitsmarkt sollten zunächst Kriterien definiert werden, die sich an den unternehmensspezifischen Anforderungen des internen Talent Managements orientieren.</w:t>
      </w:r>
      <w:r w:rsidR="00F54128">
        <w:t xml:space="preserve"> </w:t>
      </w:r>
      <w:r>
        <w:t xml:space="preserve">Die erste Aufgabe </w:t>
      </w:r>
      <w:r w:rsidR="00F54128">
        <w:t xml:space="preserve">ist die Ermittlung des </w:t>
      </w:r>
      <w:r w:rsidR="00531E1F">
        <w:t>Personalbedarfs im Unternehmen. Ein Unternehmen legt im Rahmen seiner Geschäftsstrategie für das folgende Geschäftsjahr fest, wie sich die verschiedenen Geschäftsbereiche entwickeln sollen. Aus diesen Geschäftsplanungen leitet sich zur Erreichung der gesetzten Ziele der Personalbedarf ab. Man unterscheidet den quantitativen Personalbedarf, der die notwendigen Kapazitäten festlegt und den qualitativen Personalbedarf, der Aussagen über d</w:t>
      </w:r>
      <w:r w:rsidR="00F52565">
        <w:t>ie</w:t>
      </w:r>
      <w:r w:rsidR="00531E1F">
        <w:t xml:space="preserve"> erforderliche</w:t>
      </w:r>
      <w:r w:rsidR="00F52565">
        <w:t>n</w:t>
      </w:r>
      <w:r w:rsidR="00531E1F">
        <w:t xml:space="preserve"> Qualifikation</w:t>
      </w:r>
      <w:r w:rsidR="00F52565">
        <w:t>en</w:t>
      </w:r>
      <w:r w:rsidR="00531E1F">
        <w:t xml:space="preserve"> und </w:t>
      </w:r>
      <w:r w:rsidR="00F52565">
        <w:t>Fähigkeiten</w:t>
      </w:r>
      <w:r w:rsidR="00531E1F">
        <w:t xml:space="preserve"> der Mitarbeiter trifft.</w:t>
      </w:r>
      <w:r w:rsidR="00D42005">
        <w:t xml:space="preserve"> Zusammengefasst kann diese Aufgabe auch als Festlegung der </w:t>
      </w:r>
      <w:r w:rsidR="0062019A">
        <w:t>Mitarbeiterstrategie</w:t>
      </w:r>
      <w:r w:rsidR="00D42005">
        <w:t xml:space="preserve"> bezeichnet werden.</w:t>
      </w:r>
      <w:r w:rsidR="00666233">
        <w:rPr>
          <w:rStyle w:val="Funotenzeichen"/>
        </w:rPr>
        <w:footnoteReference w:id="39"/>
      </w:r>
      <w:r w:rsidR="005F6DE3">
        <w:t xml:space="preserve"> </w:t>
      </w:r>
    </w:p>
    <w:p w14:paraId="4E84E883" w14:textId="189F5B31" w:rsidR="00EC688C" w:rsidRDefault="00ED67CE" w:rsidP="00843F66">
      <w:r>
        <w:t>In einer</w:t>
      </w:r>
      <w:r w:rsidR="005F6DE3">
        <w:t xml:space="preserve"> zweiten </w:t>
      </w:r>
      <w:r>
        <w:t>Aufgabe</w:t>
      </w:r>
      <w:r w:rsidR="005F6DE3">
        <w:t xml:space="preserve"> werden auf Basis der </w:t>
      </w:r>
      <w:r w:rsidR="0062019A">
        <w:t>Mitarbeiterstrategie</w:t>
      </w:r>
      <w:r w:rsidR="005F6DE3">
        <w:t xml:space="preserve"> wichtige Schlüsselpositionen, die in besonderem Maße zur Erreichung der Geschäftsstrategie beitragen</w:t>
      </w:r>
      <w:r w:rsidR="00F96FBB">
        <w:t>,</w:t>
      </w:r>
      <w:r w:rsidR="005F6DE3">
        <w:t xml:space="preserve"> analysiert. Schlüsselpositionen </w:t>
      </w:r>
      <w:r w:rsidR="00F96FBB">
        <w:t>können Führungspositionen oder Fachpositionen, für die besonderes Expertenwissen erforderlich ist, sein.</w:t>
      </w:r>
      <w:r w:rsidR="002D378C">
        <w:t xml:space="preserve"> </w:t>
      </w:r>
    </w:p>
    <w:p w14:paraId="625E2FAB" w14:textId="77777777" w:rsidR="0050342A" w:rsidRDefault="002D378C" w:rsidP="00843F66">
      <w:r>
        <w:t>Die dritte Aufgabe sagt aus, dass Personalengpässe bereits in der Analysephase zur Gewinnung neuer Talente zu vermeiden sind, indem eine laufende Anpassung de</w:t>
      </w:r>
      <w:r w:rsidR="0050342A">
        <w:t>s Personalbedarfs</w:t>
      </w:r>
      <w:r>
        <w:t xml:space="preserve"> an die</w:t>
      </w:r>
      <w:r w:rsidR="0050342A">
        <w:t xml:space="preserve"> Unternehmensstrategie erfolgt.</w:t>
      </w:r>
    </w:p>
    <w:p w14:paraId="551F53C0" w14:textId="070F9D25" w:rsidR="0050342A" w:rsidRDefault="002D378C" w:rsidP="00843F66">
      <w:r>
        <w:t>Sind alle mittelfristig vakanten Schlüsselpositionen ermittelt</w:t>
      </w:r>
      <w:r w:rsidR="008072CC">
        <w:t>,</w:t>
      </w:r>
      <w:r>
        <w:t xml:space="preserve"> folgt in Aufgabe </w:t>
      </w:r>
      <w:r w:rsidR="00D6328F">
        <w:t>4</w:t>
      </w:r>
      <w:r>
        <w:t xml:space="preserve"> die </w:t>
      </w:r>
      <w:r w:rsidR="00D6328F">
        <w:t xml:space="preserve">Definition der </w:t>
      </w:r>
      <w:r>
        <w:t xml:space="preserve">Anforderungsprofile der zu besetzenden Stellen. </w:t>
      </w:r>
      <w:r w:rsidR="008072CC">
        <w:t xml:space="preserve">Die Stellenprofile bilden die Basis für den späteren Abgleich mit den Kandidaten und sollten alle wesentlichen </w:t>
      </w:r>
      <w:r w:rsidR="002D3A8D">
        <w:t>Anforderungen</w:t>
      </w:r>
      <w:r w:rsidR="008072CC">
        <w:t xml:space="preserve"> analog einer Stellenbeschreibung beinhalten.</w:t>
      </w:r>
      <w:r w:rsidR="002D3A8D">
        <w:t xml:space="preserve"> Dazu gehören die Bezeichnung der Stelle, eine Einordnung in die Unternehmensorganisation, Angaben zu den Hauptaufgaben und -zielen der Stelle, der Umfang der Führungstätigkeit, Nebenaufgaben sowie erforderliche Kompetenzen.</w:t>
      </w:r>
      <w:r w:rsidR="002D3A8D">
        <w:rPr>
          <w:rStyle w:val="Funotenzeichen"/>
        </w:rPr>
        <w:footnoteReference w:id="40"/>
      </w:r>
      <w:r w:rsidR="00216A8C">
        <w:t xml:space="preserve"> </w:t>
      </w:r>
    </w:p>
    <w:p w14:paraId="29B8312E" w14:textId="7BA5FB28" w:rsidR="00D0038D" w:rsidRDefault="00216A8C" w:rsidP="00843F66">
      <w:r>
        <w:lastRenderedPageBreak/>
        <w:t>Zum Abschluss der ersten Pro</w:t>
      </w:r>
      <w:r w:rsidR="00A92A68">
        <w:t>zessstufe werden in Aufgabe 5</w:t>
      </w:r>
      <w:r>
        <w:t xml:space="preserve"> die Anforderungskriterien an die Talente definiert. Hierzu ist es empfehlenswert ein sogenanntes Kompetenzmodell aufzustellen, das sich aus dem Unternehmensleitbild ableitet.</w:t>
      </w:r>
      <w:r w:rsidR="00B82068">
        <w:t xml:space="preserve"> Kompetenzmodelle sollten nach Job-Familien gegliedert aufgestellt werden. Job-Familien bündeln unterschiedliche Stellen, die in ihren Anforderungen und Kompetenzen vergleichbar sind. Es bietet sich an, ein Kompetenzmodell in die Kompetenzfelder fachlich-methodische, person</w:t>
      </w:r>
      <w:r w:rsidR="00ED67CE">
        <w:t>elle</w:t>
      </w:r>
      <w:r w:rsidR="00B82068">
        <w:t xml:space="preserve"> und sozial-kommunikative Kompetenzen zu untergliedern.</w:t>
      </w:r>
      <w:r w:rsidR="00A92A68">
        <w:rPr>
          <w:rStyle w:val="Funotenzeichen"/>
        </w:rPr>
        <w:footnoteReference w:id="41"/>
      </w:r>
    </w:p>
    <w:p w14:paraId="577E73CE" w14:textId="77777777" w:rsidR="0050342A" w:rsidRDefault="0050342A" w:rsidP="00097D42">
      <w:pPr>
        <w:jc w:val="left"/>
        <w:rPr>
          <w:b/>
          <w:szCs w:val="24"/>
        </w:rPr>
      </w:pPr>
    </w:p>
    <w:p w14:paraId="2112F742" w14:textId="55B3382A" w:rsidR="00097D42" w:rsidRPr="0050342A" w:rsidRDefault="00097D42" w:rsidP="00097D42">
      <w:pPr>
        <w:jc w:val="left"/>
        <w:rPr>
          <w:b/>
          <w:szCs w:val="24"/>
        </w:rPr>
      </w:pPr>
      <w:r w:rsidRPr="0050342A">
        <w:rPr>
          <w:b/>
          <w:szCs w:val="24"/>
        </w:rPr>
        <w:t xml:space="preserve">Prozessstufe 2: </w:t>
      </w:r>
      <w:r w:rsidRPr="0050342A">
        <w:rPr>
          <w:rFonts w:eastAsia="Times New Roman" w:cs="Arial"/>
          <w:b/>
          <w:color w:val="000000"/>
          <w:szCs w:val="24"/>
          <w:lang w:eastAsia="zh-CN"/>
        </w:rPr>
        <w:t>Zielgruppengerechtes Personalmarketing</w:t>
      </w:r>
    </w:p>
    <w:p w14:paraId="3292C2C5" w14:textId="4B1E24B2" w:rsidR="00734B13" w:rsidRDefault="00B81FC7" w:rsidP="00843F66">
      <w:r>
        <w:t xml:space="preserve">Das Personalmarketing </w:t>
      </w:r>
      <w:r w:rsidR="00734B13">
        <w:t>stellt die zweite Prozessstufe im Rahmen des Prozessf</w:t>
      </w:r>
      <w:r w:rsidR="006E7E1D">
        <w:t>eld</w:t>
      </w:r>
      <w:r w:rsidR="00CD6F47">
        <w:t>e</w:t>
      </w:r>
      <w:r w:rsidR="006E7E1D">
        <w:t xml:space="preserve">s </w:t>
      </w:r>
      <w:r w:rsidR="0050342A">
        <w:t>„</w:t>
      </w:r>
      <w:r w:rsidR="006E7E1D">
        <w:t>Gewinnung von Talenten</w:t>
      </w:r>
      <w:r w:rsidR="0050342A">
        <w:t>“</w:t>
      </w:r>
      <w:r w:rsidR="006E7E1D">
        <w:t xml:space="preserve"> dar und folgt auf die vorgelagerten Analyse</w:t>
      </w:r>
      <w:r w:rsidR="00605E45">
        <w:t>- und Zielsetzungs</w:t>
      </w:r>
      <w:r w:rsidR="00FA6DFB">
        <w:t>prozesse der ersten Prozessstufe.</w:t>
      </w:r>
    </w:p>
    <w:p w14:paraId="55C53CFC" w14:textId="6E81D7F7" w:rsidR="00257ACC" w:rsidRDefault="0050342A" w:rsidP="00843F66">
      <w:r>
        <w:t>Damit ein</w:t>
      </w:r>
      <w:r w:rsidR="00FA6DFB">
        <w:t xml:space="preserve"> Unternehmen jene Talente für sich gewinnen kann, die es im Vorfeld als wertvoll zur Verfolgung unternehmensstrategischer Ziele </w:t>
      </w:r>
      <w:r w:rsidR="0092785E">
        <w:t>definiert</w:t>
      </w:r>
      <w:r w:rsidR="00FA6DFB">
        <w:t xml:space="preserve"> hat, gilt es nun durch eine starke Arbeitgeb</w:t>
      </w:r>
      <w:r w:rsidR="0092785E">
        <w:t xml:space="preserve">ermarke, ein </w:t>
      </w:r>
      <w:r w:rsidR="00FA6DFB">
        <w:t xml:space="preserve">zielgerichtetes Marketing </w:t>
      </w:r>
      <w:r w:rsidR="0092785E">
        <w:t xml:space="preserve">und eine positive öffentliche Positionierung </w:t>
      </w:r>
      <w:r w:rsidR="00FA6DFB">
        <w:t>auf sich aufmerksam zu machen.</w:t>
      </w:r>
      <w:r w:rsidR="0015380D">
        <w:t xml:space="preserve"> </w:t>
      </w:r>
      <w:r w:rsidR="00ED67CE">
        <w:t>Hier werden</w:t>
      </w:r>
      <w:r w:rsidR="007502CF">
        <w:t xml:space="preserve"> die Aktivitäten des Personalmarketings in den Aufgaben </w:t>
      </w:r>
      <w:r w:rsidR="00ED67CE">
        <w:t>6</w:t>
      </w:r>
      <w:r w:rsidR="007502CF">
        <w:t xml:space="preserve"> bis </w:t>
      </w:r>
      <w:r w:rsidR="00ED67CE">
        <w:t>8 zusammengefasst</w:t>
      </w:r>
      <w:r w:rsidR="007502CF">
        <w:t xml:space="preserve">. Es ist </w:t>
      </w:r>
      <w:r w:rsidR="0015380D">
        <w:t xml:space="preserve">zu beachten, dass nicht nur klassische Aktivitäten des Personalmarketings verfolgt werden, sondern eine zielgruppenorientierte Ausgestaltung realisiert wird. Eine besondere Rolle spielt in diesem Zusammenhang das </w:t>
      </w:r>
      <w:proofErr w:type="spellStart"/>
      <w:r w:rsidR="0015380D" w:rsidRPr="00B1578B">
        <w:t>Employer</w:t>
      </w:r>
      <w:proofErr w:type="spellEnd"/>
      <w:r w:rsidR="0015380D" w:rsidRPr="00B1578B">
        <w:t xml:space="preserve"> Branding</w:t>
      </w:r>
      <w:r>
        <w:t xml:space="preserve">, </w:t>
      </w:r>
      <w:r w:rsidR="0015380D">
        <w:t>auch als Arbeitgeberm</w:t>
      </w:r>
      <w:r>
        <w:t>arkenbildung bezeichnet</w:t>
      </w:r>
      <w:r w:rsidR="0015380D">
        <w:t xml:space="preserve">. </w:t>
      </w:r>
      <w:r w:rsidR="00CD6F47">
        <w:t>Das</w:t>
      </w:r>
      <w:r w:rsidR="0015380D">
        <w:t xml:space="preserve"> </w:t>
      </w:r>
      <w:proofErr w:type="spellStart"/>
      <w:r w:rsidR="0015380D">
        <w:t>Employer</w:t>
      </w:r>
      <w:proofErr w:type="spellEnd"/>
      <w:r w:rsidR="0015380D">
        <w:t xml:space="preserve"> Branding</w:t>
      </w:r>
      <w:r w:rsidR="001145A6">
        <w:t xml:space="preserve"> aus Aufgabe 6</w:t>
      </w:r>
      <w:r w:rsidR="0015380D">
        <w:t xml:space="preserve"> soll die Einzigartigkeit </w:t>
      </w:r>
      <w:r w:rsidR="00032255">
        <w:t>des Unternehmens</w:t>
      </w:r>
      <w:r w:rsidR="0015380D">
        <w:t xml:space="preserve"> für potenzielle </w:t>
      </w:r>
      <w:r w:rsidR="00032255">
        <w:t>Bewerber durch „[…] ein aus der Führungs- und Organisationskultur abgeleitetes Werteversprechen mit Verbindlichkeitsanspruch“</w:t>
      </w:r>
      <w:r w:rsidR="00257ACC">
        <w:rPr>
          <w:rStyle w:val="Funotenzeichen"/>
        </w:rPr>
        <w:footnoteReference w:id="42"/>
      </w:r>
      <w:r w:rsidR="001713C9">
        <w:t xml:space="preserve"> herausstell</w:t>
      </w:r>
      <w:r w:rsidR="00CD6F47">
        <w:t>en</w:t>
      </w:r>
      <w:r w:rsidR="001713C9">
        <w:t>.</w:t>
      </w:r>
      <w:r w:rsidR="00257ACC">
        <w:t xml:space="preserve"> Anders ausgedrückt </w:t>
      </w:r>
      <w:r w:rsidR="005B5605">
        <w:t xml:space="preserve">verdeutlicht </w:t>
      </w:r>
      <w:r w:rsidR="00257ACC">
        <w:t xml:space="preserve">das Personalmarketing, warum sich </w:t>
      </w:r>
      <w:r w:rsidR="007F7626">
        <w:t>ein Talent gerade bei</w:t>
      </w:r>
      <w:r w:rsidR="007A237F">
        <w:t xml:space="preserve"> diesem</w:t>
      </w:r>
      <w:r w:rsidR="007F7626">
        <w:t xml:space="preserve"> und nicht bei</w:t>
      </w:r>
      <w:r w:rsidR="00257ACC">
        <w:t xml:space="preserve"> einem anderen Unternehmen bewerben sollte. </w:t>
      </w:r>
      <w:r w:rsidR="002A540E">
        <w:t>Die positive Positionierung des Unternehmens nach Außen kann über verschiedene Kanäle erfolgen</w:t>
      </w:r>
      <w:r w:rsidR="005C3879">
        <w:t xml:space="preserve">. </w:t>
      </w:r>
      <w:r w:rsidR="002A540E">
        <w:t>Sie</w:t>
      </w:r>
      <w:r w:rsidR="005C3879">
        <w:t xml:space="preserve"> beginnt mit einem prägnanten Unternehmensslogan, der nicht für die Produkte, sondern das Unternehmen als attraktiven Arbeitgeber wirbt.</w:t>
      </w:r>
      <w:r w:rsidR="00240D4E">
        <w:t xml:space="preserve"> Mithilfe des Slogans werden wesentliche Arbeitgeberattribute kommuniziert. Stellenanzeigen und Imagebroschüren sind klassische Instrumente des Personalmarketings und</w:t>
      </w:r>
      <w:r w:rsidR="00271BE8">
        <w:t xml:space="preserve"> stellen heraus,</w:t>
      </w:r>
      <w:r w:rsidR="00240D4E">
        <w:t xml:space="preserve"> wofür das Unternehmen</w:t>
      </w:r>
      <w:r w:rsidR="00271BE8">
        <w:t xml:space="preserve"> </w:t>
      </w:r>
      <w:r w:rsidR="007A237F">
        <w:t xml:space="preserve">steht </w:t>
      </w:r>
      <w:r w:rsidR="00271BE8">
        <w:t>und was es als Arbeitgeber zu bieten hat</w:t>
      </w:r>
      <w:r w:rsidR="00240D4E">
        <w:t xml:space="preserve">. </w:t>
      </w:r>
      <w:r w:rsidR="00271BE8">
        <w:t xml:space="preserve">In Bezug auf die </w:t>
      </w:r>
      <w:r w:rsidR="007F7626">
        <w:t>Zielgruppe</w:t>
      </w:r>
      <w:r w:rsidR="00271BE8">
        <w:t xml:space="preserve"> Studierende</w:t>
      </w:r>
      <w:r w:rsidR="007F7626">
        <w:t>r</w:t>
      </w:r>
      <w:r w:rsidR="00271BE8">
        <w:t xml:space="preserve"> und Hochschulabsolventen ist es zielführend, an Veranstaltung</w:t>
      </w:r>
      <w:r w:rsidR="001F218C">
        <w:t>en</w:t>
      </w:r>
      <w:r w:rsidR="00271BE8">
        <w:t xml:space="preserve"> und Messen </w:t>
      </w:r>
      <w:r w:rsidR="00927DDD">
        <w:t xml:space="preserve">teilzunehmen. Ziel ist, </w:t>
      </w:r>
      <w:r w:rsidR="001F218C">
        <w:t>mit potenziellen Bewerb</w:t>
      </w:r>
      <w:r w:rsidR="00CF7EAE">
        <w:t>ern in Kontakt zu treten, um</w:t>
      </w:r>
      <w:r w:rsidR="001F218C">
        <w:t xml:space="preserve"> sich als Arbeitgeber </w:t>
      </w:r>
      <w:r w:rsidR="00CF7EAE">
        <w:t>mit attraktiven</w:t>
      </w:r>
      <w:r w:rsidR="001F218C">
        <w:t xml:space="preserve"> Jobperspektiven vorstellen zu können.</w:t>
      </w:r>
      <w:r w:rsidR="007A237F">
        <w:t xml:space="preserve"> Auch eine Kooperation mit Hochschulen zum Sponsoring </w:t>
      </w:r>
      <w:r w:rsidR="0042247D">
        <w:t xml:space="preserve">von Veranstaltungen, Hochschulausstattung, Lehrmaterialien, etc. kann für die </w:t>
      </w:r>
      <w:r w:rsidR="007F7626">
        <w:t>Aufmerksamkeit</w:t>
      </w:r>
      <w:r w:rsidR="0042247D">
        <w:t xml:space="preserve"> von </w:t>
      </w:r>
      <w:r w:rsidR="0042247D">
        <w:lastRenderedPageBreak/>
        <w:t>potenziellen Absolventen</w:t>
      </w:r>
      <w:r w:rsidR="007A237F">
        <w:t xml:space="preserve"> zielführend sein. Weiterhin ist </w:t>
      </w:r>
      <w:r w:rsidR="0042247D">
        <w:t xml:space="preserve">der Umgang mit </w:t>
      </w:r>
      <w:r w:rsidR="0042247D" w:rsidRPr="00B1578B">
        <w:t xml:space="preserve">Corporate </w:t>
      </w:r>
      <w:proofErr w:type="spellStart"/>
      <w:r w:rsidR="0042247D" w:rsidRPr="00B1578B">
        <w:t>Social</w:t>
      </w:r>
      <w:proofErr w:type="spellEnd"/>
      <w:r w:rsidR="0042247D" w:rsidRPr="00B1578B">
        <w:t xml:space="preserve"> </w:t>
      </w:r>
      <w:proofErr w:type="spellStart"/>
      <w:r w:rsidR="0042247D" w:rsidRPr="00B1578B">
        <w:t>Responsibility</w:t>
      </w:r>
      <w:proofErr w:type="spellEnd"/>
      <w:r w:rsidR="0042247D">
        <w:t xml:space="preserve"> wichtig. Es wird zunehmend durch die Arbeitnehmer erwartet, dass potenzielle Arbeitgeber ihrer sozialen Verantwortung gerecht werden. Soziale, kulturelle oder umweltpolitische Engagements sollte</w:t>
      </w:r>
      <w:r w:rsidR="00451B06">
        <w:t xml:space="preserve"> die Organisation </w:t>
      </w:r>
      <w:r w:rsidR="0042247D">
        <w:t>daher aktiv kommunizier</w:t>
      </w:r>
      <w:r w:rsidR="00451B06">
        <w:t>en</w:t>
      </w:r>
      <w:r w:rsidR="0042247D">
        <w:t>.</w:t>
      </w:r>
      <w:r w:rsidR="000F7F0C">
        <w:t xml:space="preserve"> </w:t>
      </w:r>
      <w:r w:rsidR="00451B06">
        <w:t>Darüber hinaus</w:t>
      </w:r>
      <w:r w:rsidR="000F7F0C">
        <w:t xml:space="preserve"> gehört zu einem erfolgreichen </w:t>
      </w:r>
      <w:proofErr w:type="spellStart"/>
      <w:r w:rsidR="000F7F0C">
        <w:t>Employer</w:t>
      </w:r>
      <w:proofErr w:type="spellEnd"/>
      <w:r w:rsidR="000F7F0C">
        <w:t xml:space="preserve"> Branding ein geeignetes Standortmarketing</w:t>
      </w:r>
      <w:r w:rsidR="00901F77">
        <w:t>, das d</w:t>
      </w:r>
      <w:r w:rsidR="000F7F0C">
        <w:t>ie Vorteile des Unternehme</w:t>
      </w:r>
      <w:r w:rsidR="006C7262">
        <w:t xml:space="preserve">nsstandortes </w:t>
      </w:r>
      <w:r w:rsidR="00901F77">
        <w:t>hervorhebt</w:t>
      </w:r>
      <w:r w:rsidR="00AD7DCD">
        <w:t xml:space="preserve"> und</w:t>
      </w:r>
      <w:r w:rsidR="006C7262">
        <w:t xml:space="preserve"> </w:t>
      </w:r>
      <w:r w:rsidR="00AD7DCD">
        <w:t>empfundene</w:t>
      </w:r>
      <w:r w:rsidR="006C7262">
        <w:t xml:space="preserve"> Nachteile durch geeignete Maßnahmen</w:t>
      </w:r>
      <w:r w:rsidR="00AD7DCD">
        <w:t xml:space="preserve"> kompensiert. Hierzu zählen</w:t>
      </w:r>
      <w:r w:rsidR="006C7262">
        <w:t xml:space="preserve"> flexible Arbeitszeiten, Unterstützung bei der Wohnungssuche, finanzielle Unterstützung bei An- und </w:t>
      </w:r>
      <w:r w:rsidR="00AD7DCD">
        <w:t>Abfahrtswegen für Pendler, etc</w:t>
      </w:r>
      <w:r w:rsidR="006C7262">
        <w:t xml:space="preserve">. </w:t>
      </w:r>
      <w:r w:rsidR="00FF293E">
        <w:t>Diese Angebote</w:t>
      </w:r>
      <w:r w:rsidR="006C7262">
        <w:t xml:space="preserve"> sollten im Rahmen des Personalmarketings unbedingt </w:t>
      </w:r>
      <w:r w:rsidR="00FF293E">
        <w:t xml:space="preserve">proaktiv </w:t>
      </w:r>
      <w:r w:rsidR="006C7262">
        <w:t>kommuniziert werden, da sie zu einem positiven Arbeitgeberimage beitragen und die Chance auf vielversprechende Bewerber erhöhen.</w:t>
      </w:r>
      <w:r w:rsidR="00447DA9">
        <w:rPr>
          <w:rStyle w:val="Funotenzeichen"/>
        </w:rPr>
        <w:footnoteReference w:id="43"/>
      </w:r>
    </w:p>
    <w:p w14:paraId="1AA8A2DF" w14:textId="77777777" w:rsidR="00D10BBD" w:rsidRDefault="00D10BBD" w:rsidP="00097D42">
      <w:pPr>
        <w:jc w:val="left"/>
        <w:rPr>
          <w:szCs w:val="24"/>
          <w:u w:val="single"/>
        </w:rPr>
      </w:pPr>
    </w:p>
    <w:p w14:paraId="730AB8D1" w14:textId="4B5BC530" w:rsidR="00097D42" w:rsidRPr="004418F7" w:rsidRDefault="00097D42" w:rsidP="00097D42">
      <w:pPr>
        <w:jc w:val="left"/>
        <w:rPr>
          <w:b/>
          <w:szCs w:val="24"/>
        </w:rPr>
      </w:pPr>
      <w:r w:rsidRPr="004418F7">
        <w:rPr>
          <w:b/>
          <w:szCs w:val="24"/>
        </w:rPr>
        <w:t xml:space="preserve">Prozessstufe 3: </w:t>
      </w:r>
      <w:r w:rsidRPr="004418F7">
        <w:rPr>
          <w:rFonts w:eastAsia="Times New Roman" w:cs="Arial"/>
          <w:b/>
          <w:color w:val="000000"/>
          <w:szCs w:val="16"/>
          <w:lang w:eastAsia="zh-CN"/>
        </w:rPr>
        <w:t>Identifikation und Auswahl von Potenzialträgern</w:t>
      </w:r>
    </w:p>
    <w:p w14:paraId="739D6720" w14:textId="26469245" w:rsidR="00F205F2" w:rsidRDefault="00F205F2" w:rsidP="00030730">
      <w:r>
        <w:t>Im Rahmen der dritten Prozessstufe geht es nach de</w:t>
      </w:r>
      <w:r w:rsidR="007F7626">
        <w:t>m Wecken der Aufmerksamkeit n</w:t>
      </w:r>
      <w:r>
        <w:t xml:space="preserve">un um die eigentliche Rekrutierung von Talenten. Zusammengefasst werden die zugehörigen Aktivitäten in den Aufgaben </w:t>
      </w:r>
      <w:r w:rsidR="00D10BBD">
        <w:t>9</w:t>
      </w:r>
      <w:r>
        <w:t xml:space="preserve"> bis 1</w:t>
      </w:r>
      <w:r w:rsidR="00D10BBD">
        <w:t>2</w:t>
      </w:r>
      <w:r>
        <w:t>.</w:t>
      </w:r>
      <w:r w:rsidR="00A47A0C">
        <w:t xml:space="preserve"> Nachdem Kriterien an die Bewerber und die zu besetzenden Stellen sowie geeignete Maßnahmen für das Personalmarketing festgelegt wurden, gilt es nun die Rekrutierungsinstrumente </w:t>
      </w:r>
      <w:r w:rsidR="00D10BBD">
        <w:t>zu bestimmen</w:t>
      </w:r>
      <w:r w:rsidR="00A47A0C">
        <w:t xml:space="preserve">. Die Stellenanzeige als </w:t>
      </w:r>
      <w:r w:rsidR="00445F4E">
        <w:t>klassisches</w:t>
      </w:r>
      <w:r w:rsidR="00A47A0C">
        <w:t xml:space="preserve"> Instrument </w:t>
      </w:r>
      <w:r w:rsidR="00D2223D">
        <w:t xml:space="preserve">der Personalbeschaffung </w:t>
      </w:r>
      <w:r w:rsidR="00A96C2A">
        <w:t xml:space="preserve">verliert nach und nach an </w:t>
      </w:r>
      <w:r w:rsidR="00A47A0C">
        <w:t>Bedeutung.</w:t>
      </w:r>
      <w:r w:rsidR="00A96C2A">
        <w:t xml:space="preserve"> </w:t>
      </w:r>
      <w:r w:rsidR="00445F4E">
        <w:t>Zunehmend wichtiger hingegen wird das</w:t>
      </w:r>
      <w:r w:rsidR="00841CAF">
        <w:t xml:space="preserve"> </w:t>
      </w:r>
      <w:r w:rsidR="00445F4E">
        <w:t xml:space="preserve">E-Recruiting. Es umfasst Stellenausschreibungen über Online-Jobbörsen, </w:t>
      </w:r>
      <w:proofErr w:type="spellStart"/>
      <w:r w:rsidR="00445F4E">
        <w:t>Social</w:t>
      </w:r>
      <w:proofErr w:type="spellEnd"/>
      <w:r w:rsidR="00445F4E">
        <w:t xml:space="preserve">-Media-Plattformen sowie das Mobile Recruiting. Jobbörsen </w:t>
      </w:r>
      <w:r w:rsidR="00433749">
        <w:t>und Social-Media-Kanäle bieten Unternehmen die Möglichkeit, über deren eigene Karriereseite hinaus, potenzielle Bewerber auf ausgeschriebene Stellen aufmerksam zu machen. Unter Mobile Recruiting versteht man auf mobile Endgeräte zugeschnittene Stellenangebote so</w:t>
      </w:r>
      <w:r w:rsidR="00D10BBD">
        <w:t>wie die Jobsuche per Smartphone und</w:t>
      </w:r>
      <w:r w:rsidR="00433749">
        <w:t xml:space="preserve"> Tablet.</w:t>
      </w:r>
      <w:r w:rsidR="00433749">
        <w:rPr>
          <w:rStyle w:val="Funotenzeichen"/>
        </w:rPr>
        <w:footnoteReference w:id="44"/>
      </w:r>
      <w:r w:rsidR="00381CB2">
        <w:t xml:space="preserve"> E-Recruiting erleichtert die </w:t>
      </w:r>
      <w:r w:rsidR="00D10BBD">
        <w:t xml:space="preserve">Suche von Talenten im </w:t>
      </w:r>
      <w:r w:rsidR="00381CB2">
        <w:t xml:space="preserve">Ausland, da hier eine Direktansprache kaum möglich ist. Darüber hinaus bietet sich zur </w:t>
      </w:r>
      <w:r w:rsidR="00D10BBD">
        <w:t>Kontaktaufnahme mit</w:t>
      </w:r>
      <w:r w:rsidR="00381CB2">
        <w:t xml:space="preserve"> Bewerbern die Teilnahme an Fach- </w:t>
      </w:r>
      <w:r w:rsidR="00CB393D">
        <w:t>bzw.</w:t>
      </w:r>
      <w:r w:rsidR="00381CB2">
        <w:t xml:space="preserve"> Karrieremessen</w:t>
      </w:r>
      <w:r w:rsidR="00CB393D">
        <w:t>, Seminaren und Kongressen</w:t>
      </w:r>
      <w:r w:rsidR="00381CB2">
        <w:t xml:space="preserve"> an. Neben einem fachlichen Austausch besteht hier die Möglichkeit, mit </w:t>
      </w:r>
      <w:r w:rsidR="00382DB6">
        <w:t xml:space="preserve">potentiellen </w:t>
      </w:r>
      <w:r w:rsidR="00381CB2">
        <w:t xml:space="preserve">Interessenten ins Gespräch zu kommen und dabei auf Jobperspektiven aufmerksam zu machen. </w:t>
      </w:r>
      <w:r w:rsidR="00382DB6">
        <w:t xml:space="preserve">Der Vorteil im Vergleich zur klassischen Stellenausschreibung ist die direkte, persönliche </w:t>
      </w:r>
      <w:r w:rsidR="007F7626">
        <w:t>Kontaktaufnahme mit dem</w:t>
      </w:r>
      <w:r w:rsidR="00382DB6">
        <w:t xml:space="preserve"> Bewerber, </w:t>
      </w:r>
      <w:r w:rsidR="008A36AF">
        <w:t>die im weiteren Verlauf des Bewerbungsprozesses zu</w:t>
      </w:r>
      <w:r w:rsidR="00382DB6">
        <w:t xml:space="preserve"> einer stärkeren Bindung</w:t>
      </w:r>
      <w:r w:rsidR="00892BCB">
        <w:t xml:space="preserve"> an das Unternehmen</w:t>
      </w:r>
      <w:r w:rsidR="00CB393D">
        <w:t xml:space="preserve"> </w:t>
      </w:r>
      <w:r w:rsidR="008A36AF">
        <w:t>führen kann.</w:t>
      </w:r>
      <w:r w:rsidR="00CD1010">
        <w:t xml:space="preserve"> </w:t>
      </w:r>
      <w:r w:rsidR="00CB0233">
        <w:t xml:space="preserve">Als weiteres Rekrutierungsinstrument kann </w:t>
      </w:r>
      <w:r w:rsidR="00CD1010">
        <w:t xml:space="preserve">auch das sogenannte „Headhunting“ in Frage kommen. Dieses </w:t>
      </w:r>
      <w:r w:rsidR="008A36AF">
        <w:t>I</w:t>
      </w:r>
      <w:r w:rsidR="00CD1010">
        <w:t xml:space="preserve">nstrument ist allerdings mit erhöhten </w:t>
      </w:r>
      <w:r w:rsidR="00CD1010">
        <w:lastRenderedPageBreak/>
        <w:t>Kosten verbunden</w:t>
      </w:r>
      <w:r w:rsidR="00CB0233">
        <w:t xml:space="preserve"> und eignet sich daher nur für die Beschaffung von knappen Talenten mit besonders kritischem Wissen</w:t>
      </w:r>
      <w:r w:rsidR="00CD1010">
        <w:t>.</w:t>
      </w:r>
      <w:r w:rsidR="00CB0233">
        <w:t xml:space="preserve"> Viele Unternehmen setzen a</w:t>
      </w:r>
      <w:r w:rsidR="008A36AF">
        <w:t>uch auf Empfehlungsmarketing, bei dem</w:t>
      </w:r>
      <w:r w:rsidR="00CB0233">
        <w:t xml:space="preserve"> neue Mitarbeiter durch Bestandsmitarbeiter geworben</w:t>
      </w:r>
      <w:r w:rsidR="00E43289">
        <w:t xml:space="preserve"> werden können. Übersteht der Ange</w:t>
      </w:r>
      <w:r w:rsidR="00CB0233">
        <w:t>worbene erfolgreich die Probezeit, erfolgt in der Regel eine Empfehlungsprämie an den werbenden Mitarbeiter</w:t>
      </w:r>
      <w:r w:rsidR="0009390D">
        <w:t xml:space="preserve">. </w:t>
      </w:r>
      <w:r w:rsidR="00A764EA">
        <w:t>Zu einem modernen Personalbeschaffungsprozess gehört auch die gezielte Gewinnung von weiblichen Bewerbern</w:t>
      </w:r>
      <w:r w:rsidR="00E43289">
        <w:t xml:space="preserve"> (Aufgabe 10)</w:t>
      </w:r>
      <w:r w:rsidR="00A764EA">
        <w:t>, da sie in Fach- und Führungspositionen weite</w:t>
      </w:r>
      <w:r w:rsidR="00BD7683">
        <w:t xml:space="preserve">rhin unterrepräsentiert sind. </w:t>
      </w:r>
      <w:r w:rsidR="00E43289">
        <w:t>E</w:t>
      </w:r>
      <w:r w:rsidR="0000708D">
        <w:t xml:space="preserve">ine Steigerung des </w:t>
      </w:r>
      <w:r w:rsidR="00A764EA">
        <w:t>Frauenanteil</w:t>
      </w:r>
      <w:r w:rsidR="0000708D">
        <w:t xml:space="preserve">s in Führungspositionen kann </w:t>
      </w:r>
      <w:r w:rsidR="00E43289">
        <w:t xml:space="preserve">für weibliche Talente </w:t>
      </w:r>
      <w:r w:rsidR="0000708D">
        <w:t xml:space="preserve">die </w:t>
      </w:r>
      <w:r w:rsidR="00A764EA">
        <w:t>Attraktivität</w:t>
      </w:r>
      <w:r w:rsidR="00E43289">
        <w:t xml:space="preserve"> erhöhen,</w:t>
      </w:r>
      <w:r w:rsidR="00A764EA">
        <w:t xml:space="preserve"> </w:t>
      </w:r>
      <w:r w:rsidR="000C328B">
        <w:t xml:space="preserve">sich </w:t>
      </w:r>
      <w:r w:rsidR="0000708D">
        <w:t>auf derartige Stellen</w:t>
      </w:r>
      <w:r w:rsidR="00E43289">
        <w:t xml:space="preserve"> zu bewerben</w:t>
      </w:r>
      <w:r w:rsidR="004D6227">
        <w:t>. Dies trägt insgesamt</w:t>
      </w:r>
      <w:r w:rsidR="0000708D">
        <w:t xml:space="preserve"> zum Erhalt der Innovationskraft im Unternehmen bei.</w:t>
      </w:r>
      <w:r w:rsidR="000C328B">
        <w:t xml:space="preserve"> Eine gezielte Ansprache weiblicher Talente</w:t>
      </w:r>
      <w:r w:rsidR="0007744A">
        <w:t xml:space="preserve"> </w:t>
      </w:r>
      <w:r w:rsidR="000C328B">
        <w:t xml:space="preserve">kann gelingen, indem </w:t>
      </w:r>
      <w:r w:rsidR="0007744A">
        <w:t xml:space="preserve">auf sie abgestimmte, freiwillige betriebliche Zusatzleistungen, wie </w:t>
      </w:r>
      <w:r w:rsidR="00C258A0">
        <w:t>zum Beispiel</w:t>
      </w:r>
      <w:r w:rsidR="0007744A">
        <w:t xml:space="preserve"> Kinderkrippenplätze gewährt werden.</w:t>
      </w:r>
      <w:r w:rsidR="00030730">
        <w:rPr>
          <w:rStyle w:val="Funotenzeichen"/>
        </w:rPr>
        <w:footnoteReference w:id="45"/>
      </w:r>
      <w:r w:rsidR="002912A5">
        <w:t xml:space="preserve"> </w:t>
      </w:r>
    </w:p>
    <w:p w14:paraId="6A974526" w14:textId="6EDC4A04" w:rsidR="00697998" w:rsidRDefault="009151DE" w:rsidP="00697998">
      <w:r>
        <w:t>D</w:t>
      </w:r>
      <w:r w:rsidR="00A90110">
        <w:t>er nächste Schritt im Rekrutierungsprozess</w:t>
      </w:r>
      <w:r w:rsidR="005523BF">
        <w:t xml:space="preserve"> ist das Bewerbermanagement</w:t>
      </w:r>
      <w:r w:rsidR="00A90110">
        <w:t xml:space="preserve">. </w:t>
      </w:r>
      <w:r w:rsidR="005523BF">
        <w:t xml:space="preserve">Nachdem Bewerbungen auf ausgeschriebene Stellen eingegangen sind, ist es notwendig diese zu systematisieren, bevor eine Auswahl vorgenommen wird. </w:t>
      </w:r>
      <w:r w:rsidR="00932172">
        <w:t xml:space="preserve">Hierzu kann gemäß Aufgabe </w:t>
      </w:r>
      <w:r w:rsidR="00E43289">
        <w:t>11</w:t>
      </w:r>
      <w:r w:rsidR="00D61099">
        <w:t xml:space="preserve"> ein Bewerber- bzw. Kandidatenpool angelegt werden. Er b</w:t>
      </w:r>
      <w:r w:rsidR="0077296A">
        <w:t>ietet</w:t>
      </w:r>
      <w:r w:rsidR="00075286">
        <w:t xml:space="preserve"> einerseits</w:t>
      </w:r>
      <w:r w:rsidR="0077296A">
        <w:t xml:space="preserve"> die Möglichkeit, </w:t>
      </w:r>
      <w:r w:rsidR="00A0026A">
        <w:t xml:space="preserve">eine systematische Übersicht </w:t>
      </w:r>
      <w:r w:rsidR="0077296A">
        <w:t xml:space="preserve">über die Kandidaten zu </w:t>
      </w:r>
      <w:r w:rsidR="00075286">
        <w:t xml:space="preserve">erhalten und zum anderen </w:t>
      </w:r>
      <w:r w:rsidR="00E153C2">
        <w:t xml:space="preserve">den Rückgriff auf geeignete Bewerber </w:t>
      </w:r>
      <w:r w:rsidR="00075286">
        <w:t>bei zukünftigen Vakanzen</w:t>
      </w:r>
      <w:r w:rsidR="00E153C2">
        <w:t>.</w:t>
      </w:r>
    </w:p>
    <w:p w14:paraId="0F49A75D" w14:textId="3EE1DE73" w:rsidR="00697998" w:rsidRDefault="007B25A0" w:rsidP="00697998">
      <w:r>
        <w:t xml:space="preserve">Die Talentauswahl, aufgeführt in Aufgabe </w:t>
      </w:r>
      <w:r w:rsidR="000D6108">
        <w:t>12</w:t>
      </w:r>
      <w:r>
        <w:t xml:space="preserve">, ist letztlich der wichtigste Schritt im Rahmen der Prozessstufe </w:t>
      </w:r>
      <w:r w:rsidR="000D6108">
        <w:t>3</w:t>
      </w:r>
      <w:r>
        <w:t xml:space="preserve"> („Identifikation und Auswahl von Potenzialträgern“). Da </w:t>
      </w:r>
      <w:r w:rsidR="00E154FF">
        <w:t>es sich bei den zu besetzenden Stellen in der Regel um Sch</w:t>
      </w:r>
      <w:r w:rsidR="00C258A0">
        <w:t>lüsselpositionen handelt, kommt</w:t>
      </w:r>
      <w:r w:rsidR="00E154FF">
        <w:t xml:space="preserve"> den Auswahlverfahren</w:t>
      </w:r>
      <w:r w:rsidR="00C258A0">
        <w:t xml:space="preserve"> eine</w:t>
      </w:r>
      <w:r w:rsidR="00E154FF">
        <w:t xml:space="preserve"> besondere Bedeutung zu und</w:t>
      </w:r>
      <w:r w:rsidR="00C258A0">
        <w:t xml:space="preserve"> sie</w:t>
      </w:r>
      <w:r w:rsidR="00E154FF">
        <w:t xml:space="preserve"> gestalten sich daher finanziell und zeitlich aufwendig.</w:t>
      </w:r>
      <w:r w:rsidR="00082B7B">
        <w:t xml:space="preserve"> </w:t>
      </w:r>
      <w:r w:rsidR="00750009">
        <w:t>Eine</w:t>
      </w:r>
      <w:r w:rsidR="007577C7">
        <w:t xml:space="preserve"> geeignete Methode zur Auswahl von Bewerbern </w:t>
      </w:r>
      <w:r w:rsidR="00E5118F">
        <w:t>ist der Abgleich des</w:t>
      </w:r>
      <w:r w:rsidR="000D6108">
        <w:t xml:space="preserve"> in Prozessstufe 1</w:t>
      </w:r>
      <w:r w:rsidR="007577C7">
        <w:t xml:space="preserve"> definierten </w:t>
      </w:r>
      <w:r w:rsidR="00E5118F">
        <w:t>Kompetenzmodells</w:t>
      </w:r>
      <w:r w:rsidR="007577C7">
        <w:t xml:space="preserve"> mit den S</w:t>
      </w:r>
      <w:r w:rsidR="00E5118F">
        <w:t xml:space="preserve">tellenanforderungskriterien. </w:t>
      </w:r>
      <w:r w:rsidR="00082B7B">
        <w:t>Das Ergebnis dieses Abgleichs ist de</w:t>
      </w:r>
      <w:r w:rsidR="000D6108">
        <w:t>r sogenannte „Job-Person-Fit“ -</w:t>
      </w:r>
      <w:r w:rsidR="00C258A0">
        <w:t xml:space="preserve"> </w:t>
      </w:r>
      <w:r w:rsidR="00082B7B">
        <w:t>eine Variable</w:t>
      </w:r>
      <w:r w:rsidR="000D6108">
        <w:t>,</w:t>
      </w:r>
      <w:r w:rsidR="00082B7B">
        <w:t xml:space="preserve"> die ausdrückt, wie </w:t>
      </w:r>
      <w:r w:rsidR="000D6108">
        <w:t>hoch</w:t>
      </w:r>
      <w:r w:rsidR="00082B7B">
        <w:t xml:space="preserve"> die </w:t>
      </w:r>
      <w:r w:rsidR="00882569">
        <w:t xml:space="preserve">Passfähigkeit des Talents für die Stelle ist und Rückschlüsse auf das Leistungspotenzial des Bewerbers zulässt. </w:t>
      </w:r>
      <w:r w:rsidR="00141309">
        <w:t xml:space="preserve">Zur Ermittlung der Passfähigkeit </w:t>
      </w:r>
      <w:r w:rsidR="00882569">
        <w:t>eignen sich neben den klassischen Instrumenten der Personalauswahl insbesondere situative Auswahlverfahren</w:t>
      </w:r>
      <w:r w:rsidR="00C258A0">
        <w:t>,</w:t>
      </w:r>
      <w:r w:rsidR="00882569">
        <w:t xml:space="preserve"> wie Assessment Center</w:t>
      </w:r>
      <w:r w:rsidR="000D6108">
        <w:t>:</w:t>
      </w:r>
      <w:r w:rsidR="00141309">
        <w:t xml:space="preserve"> Durch </w:t>
      </w:r>
      <w:r w:rsidR="005C5E46">
        <w:t>zielgerichtete</w:t>
      </w:r>
      <w:r w:rsidR="00141309">
        <w:t xml:space="preserve"> Übungen</w:t>
      </w:r>
      <w:r w:rsidR="00BF040A">
        <w:t xml:space="preserve"> und Rollenspiele</w:t>
      </w:r>
      <w:r w:rsidR="00141309">
        <w:t xml:space="preserve"> können </w:t>
      </w:r>
      <w:r w:rsidR="005C5E46">
        <w:t>die E</w:t>
      </w:r>
      <w:r w:rsidR="00141309">
        <w:t xml:space="preserve">igenschaften und das Verhalten </w:t>
      </w:r>
      <w:r w:rsidR="00BF040A">
        <w:t xml:space="preserve">der Personen (auch </w:t>
      </w:r>
      <w:r w:rsidR="00141309">
        <w:t xml:space="preserve">gegenüber </w:t>
      </w:r>
      <w:r w:rsidR="00BF040A">
        <w:t>Vorgesetzten)</w:t>
      </w:r>
      <w:r w:rsidR="005C5E46">
        <w:t xml:space="preserve"> in verschiedenen Situationen</w:t>
      </w:r>
      <w:r w:rsidR="00E00DC7">
        <w:t xml:space="preserve"> beobachtet und bewertet werden.</w:t>
      </w:r>
      <w:r w:rsidR="00E00DC7">
        <w:rPr>
          <w:rStyle w:val="Funotenzeichen"/>
        </w:rPr>
        <w:footnoteReference w:id="46"/>
      </w:r>
    </w:p>
    <w:p w14:paraId="7E911681" w14:textId="72BFE8E5" w:rsidR="00B833E3" w:rsidRDefault="001F0D20" w:rsidP="00CD00DE">
      <w:pPr>
        <w:pStyle w:val="BTUnterberschriften"/>
      </w:pPr>
      <w:bookmarkStart w:id="27" w:name="_Toc505947739"/>
      <w:r w:rsidRPr="001F0D20">
        <w:lastRenderedPageBreak/>
        <w:t>Beurteilung von Talenten</w:t>
      </w:r>
      <w:bookmarkEnd w:id="27"/>
    </w:p>
    <w:p w14:paraId="47567E32" w14:textId="24AB0289" w:rsidR="001F0D20" w:rsidRDefault="00312B73" w:rsidP="001F0D20">
      <w:r>
        <w:t xml:space="preserve">Nachdem im vorangegangenen Abschnitt die Aufgaben beleuchtet wurden, die für die Gewinnung externer Talente relevant sind, geht </w:t>
      </w:r>
      <w:r w:rsidR="00C258A0">
        <w:t>es</w:t>
      </w:r>
      <w:r>
        <w:t xml:space="preserve"> in diesem Abschnitt </w:t>
      </w:r>
      <w:r w:rsidR="00C258A0">
        <w:t>um</w:t>
      </w:r>
      <w:r w:rsidR="00A92D82">
        <w:t xml:space="preserve"> die Beurteilung von Talenten</w:t>
      </w:r>
      <w:r>
        <w:t>, die dem Unternehmen bereits zugehörig sind. Die Aufgabe 13 des Prozessfeld</w:t>
      </w:r>
      <w:r w:rsidR="00BE236B">
        <w:t>e</w:t>
      </w:r>
      <w:r>
        <w:t xml:space="preserve">s </w:t>
      </w:r>
      <w:r w:rsidR="00740875">
        <w:t>„</w:t>
      </w:r>
      <w:r>
        <w:t>Beurteilung von Talenten</w:t>
      </w:r>
      <w:r w:rsidR="00740875">
        <w:t>“</w:t>
      </w:r>
      <w:r>
        <w:t xml:space="preserve"> w</w:t>
      </w:r>
      <w:r w:rsidR="00740875">
        <w:t>ird</w:t>
      </w:r>
      <w:r>
        <w:t xml:space="preserve"> </w:t>
      </w:r>
      <w:r w:rsidR="00CD00DE">
        <w:t>hierzu erläutert.</w:t>
      </w:r>
    </w:p>
    <w:p w14:paraId="41BAA71A" w14:textId="24EA2590" w:rsidR="00DA379D" w:rsidRDefault="00CB460A" w:rsidP="001F0D20">
      <w:r>
        <w:t>Es stehen dem Unternehmen eine Reihe von Instrumenten zur Identifikation interner Potenzialträger und für die Beurtei</w:t>
      </w:r>
      <w:r w:rsidR="00AE65D4">
        <w:t>lung von Talenten zur Verfügung. Um die Talente aus den eigenen Reihen zu ermitteln, die sich für weiterführende Entwicklungsprogramme</w:t>
      </w:r>
      <w:r w:rsidR="00E35991">
        <w:t xml:space="preserve"> qualifizieren</w:t>
      </w:r>
      <w:r w:rsidR="00667259">
        <w:t>,</w:t>
      </w:r>
      <w:r w:rsidR="00BE236B">
        <w:t xml:space="preserve"> bieten sich Leistungs- und Potenzialbeurteilungen</w:t>
      </w:r>
      <w:r w:rsidR="00602B52">
        <w:t xml:space="preserve"> </w:t>
      </w:r>
      <w:r w:rsidR="00BE236B">
        <w:t>an</w:t>
      </w:r>
      <w:r w:rsidR="00E35991">
        <w:t xml:space="preserve">. </w:t>
      </w:r>
      <w:r w:rsidR="00240A0D">
        <w:t>Das Ziel hierbei ist es</w:t>
      </w:r>
      <w:r w:rsidR="00631215">
        <w:t>,</w:t>
      </w:r>
      <w:r w:rsidR="00240A0D">
        <w:t xml:space="preserve"> analog zu einem externen Bewerber-Pool</w:t>
      </w:r>
      <w:r w:rsidR="00631215">
        <w:t>,</w:t>
      </w:r>
      <w:r w:rsidR="00240A0D">
        <w:t xml:space="preserve"> auch einen internen Talent-Pool aufzubauen.</w:t>
      </w:r>
      <w:r w:rsidR="00602B52">
        <w:t xml:space="preserve"> Als Grundlage dient</w:t>
      </w:r>
      <w:r w:rsidR="002B3127">
        <w:t xml:space="preserve"> zum einen</w:t>
      </w:r>
      <w:r w:rsidR="00602B52">
        <w:t xml:space="preserve"> auch hier das aus dem Unternehmensleitbild abgeleitete Kompetenzmodell, welches bereits den Talentbegriff definiert und die Anforderungskriterien</w:t>
      </w:r>
      <w:r w:rsidR="00740875">
        <w:t xml:space="preserve"> in Form von Soll-Profilen</w:t>
      </w:r>
      <w:r w:rsidR="00602B52">
        <w:t xml:space="preserve"> an jede Jobfamilie enthält. </w:t>
      </w:r>
      <w:r w:rsidR="002B3127">
        <w:t>Zum anderen sollten die Ziele, die mit dem Mitarbeiter beim letzten Gespräch festgelegt wurden</w:t>
      </w:r>
      <w:r w:rsidR="001201A3">
        <w:t>,</w:t>
      </w:r>
      <w:r w:rsidR="002B3127">
        <w:t xml:space="preserve"> für die Performance-Messung herangezogen werden. </w:t>
      </w:r>
      <w:r w:rsidR="00740875">
        <w:t xml:space="preserve">Die Beurteilung der Leistung wird dann durch die jeweiligen Führungskräfte im Rahmen von Mitarbeitergesprächen durchgeführt. </w:t>
      </w:r>
      <w:r w:rsidR="00DA379D">
        <w:t>Eine erweiterte Bewertung oder auch 360°-Beurteilung durch Arbeitskollegen sowie durch interne und externe</w:t>
      </w:r>
      <w:r w:rsidR="00667259">
        <w:t xml:space="preserve"> Kunden</w:t>
      </w:r>
      <w:r w:rsidR="00740875">
        <w:t xml:space="preserve"> </w:t>
      </w:r>
      <w:r w:rsidR="00DA379D">
        <w:t>kann bei Bedarf mit einfließen.</w:t>
      </w:r>
      <w:r w:rsidR="00B1578B">
        <w:rPr>
          <w:rStyle w:val="Funotenzeichen"/>
        </w:rPr>
        <w:footnoteReference w:id="47"/>
      </w:r>
    </w:p>
    <w:p w14:paraId="60B1960B" w14:textId="1CCD37AC" w:rsidR="00BE236B" w:rsidRDefault="00D64160" w:rsidP="001F0D20">
      <w:r>
        <w:t>In einer zweiten Phase schließen</w:t>
      </w:r>
      <w:r w:rsidR="00740875">
        <w:t xml:space="preserve"> sich</w:t>
      </w:r>
      <w:r>
        <w:t xml:space="preserve"> die sogenannten </w:t>
      </w:r>
      <w:r w:rsidR="00740875" w:rsidRPr="00601CF1">
        <w:t>Talent Review</w:t>
      </w:r>
      <w:r w:rsidR="00155509">
        <w:t>-</w:t>
      </w:r>
      <w:r w:rsidR="00740875">
        <w:t xml:space="preserve">Runden </w:t>
      </w:r>
      <w:r w:rsidR="00330897">
        <w:t xml:space="preserve">an. Diese finden mit </w:t>
      </w:r>
      <w:r w:rsidR="007D493B">
        <w:t>den</w:t>
      </w:r>
      <w:r w:rsidR="00601CF1">
        <w:t xml:space="preserve"> Führungskräften und der Personalabteilung </w:t>
      </w:r>
      <w:r w:rsidR="00330897">
        <w:t>des Unternehmens statt</w:t>
      </w:r>
      <w:r>
        <w:t xml:space="preserve"> und haben zum Ziel</w:t>
      </w:r>
      <w:r w:rsidR="005259FC">
        <w:t>,</w:t>
      </w:r>
      <w:r>
        <w:t xml:space="preserve"> </w:t>
      </w:r>
      <w:r w:rsidR="005259FC">
        <w:t>die Talente aller Ebenen zu diskutieren.</w:t>
      </w:r>
      <w:r w:rsidR="00AC3467">
        <w:t xml:space="preserve"> Sie werden </w:t>
      </w:r>
      <w:r w:rsidR="00DB680A">
        <w:t>„</w:t>
      </w:r>
      <w:proofErr w:type="spellStart"/>
      <w:r w:rsidR="00DB680A">
        <w:t>b</w:t>
      </w:r>
      <w:r w:rsidR="00AC3467">
        <w:t>ottom-</w:t>
      </w:r>
      <w:r w:rsidR="00DB680A">
        <w:t>u</w:t>
      </w:r>
      <w:r w:rsidR="00AC3467">
        <w:t>p</w:t>
      </w:r>
      <w:proofErr w:type="spellEnd"/>
      <w:r w:rsidR="00DB680A">
        <w:t>“</w:t>
      </w:r>
      <w:r w:rsidR="00AC3467">
        <w:t xml:space="preserve"> organisiert d</w:t>
      </w:r>
      <w:r w:rsidR="00C258A0">
        <w:t>as heißt</w:t>
      </w:r>
      <w:r w:rsidR="00AC3467">
        <w:t>, dass die Führungsebenen nach oben hin durchlaufen werden und die Inhalte der Gespräche so nach und nach verdichtet werden.</w:t>
      </w:r>
      <w:r w:rsidR="005259FC">
        <w:t xml:space="preserve"> </w:t>
      </w:r>
      <w:r w:rsidR="00DB680A">
        <w:t xml:space="preserve">Die </w:t>
      </w:r>
      <w:r w:rsidR="005259FC">
        <w:t>Vortei</w:t>
      </w:r>
      <w:r w:rsidR="00DB680A">
        <w:t>le solcher Reviews bestehen</w:t>
      </w:r>
      <w:r w:rsidR="005259FC">
        <w:t xml:space="preserve"> darin, ein einheitliches Verständnis für die Definition des Talent-Begriff</w:t>
      </w:r>
      <w:r w:rsidR="007D493B">
        <w:t>s</w:t>
      </w:r>
      <w:r w:rsidR="0087140A">
        <w:t xml:space="preserve"> innerhalb des Kreises der</w:t>
      </w:r>
      <w:r w:rsidR="005259FC">
        <w:t xml:space="preserve"> Führungskräfte zu entwickeln </w:t>
      </w:r>
      <w:r w:rsidR="00DB680A">
        <w:t>und zum anderen das Management der höheren Leitungsebenen auf die Talente aufmerksam zu machen und so gezielter zu fördern.</w:t>
      </w:r>
      <w:r w:rsidR="007D493B">
        <w:t xml:space="preserve"> Als optionales Instrument k</w:t>
      </w:r>
      <w:r w:rsidR="00385124">
        <w:t>önnen</w:t>
      </w:r>
      <w:r w:rsidR="007D493B">
        <w:t xml:space="preserve"> noch </w:t>
      </w:r>
      <w:r w:rsidR="00385124">
        <w:t xml:space="preserve">interne Assessment Center zum Einsatz kommen. </w:t>
      </w:r>
      <w:r w:rsidR="00C304D8">
        <w:t xml:space="preserve">Sie sind </w:t>
      </w:r>
      <w:r w:rsidR="00C86217">
        <w:t xml:space="preserve">in der Organisation allerdings </w:t>
      </w:r>
      <w:r w:rsidR="00C304D8">
        <w:t>aufwendig</w:t>
      </w:r>
      <w:r w:rsidR="00C86217">
        <w:t>er im Vergleich zu Mitarbeitergesprächen.</w:t>
      </w:r>
      <w:r w:rsidR="00C304D8">
        <w:t xml:space="preserve"> </w:t>
      </w:r>
      <w:r w:rsidR="00385124">
        <w:t xml:space="preserve">Solche Assessments bieten sich </w:t>
      </w:r>
      <w:r w:rsidR="00631215">
        <w:t>besonders</w:t>
      </w:r>
      <w:r w:rsidR="00385124">
        <w:t xml:space="preserve"> auf den unteren u</w:t>
      </w:r>
      <w:r w:rsidR="00142AD2">
        <w:t xml:space="preserve">nd mittleren Hierarchieebenen an, um </w:t>
      </w:r>
      <w:r w:rsidR="00385124">
        <w:t>sicherzustell</w:t>
      </w:r>
      <w:r w:rsidR="00142AD2">
        <w:t>en</w:t>
      </w:r>
      <w:r w:rsidR="00385124">
        <w:t>, dass die richtigen Mitarbeiter in die Talentpools aufgenommen werden.</w:t>
      </w:r>
      <w:r w:rsidR="00385124">
        <w:rPr>
          <w:rStyle w:val="Funotenzeichen"/>
        </w:rPr>
        <w:t xml:space="preserve"> </w:t>
      </w:r>
      <w:r w:rsidR="00B051A4">
        <w:rPr>
          <w:rStyle w:val="Funotenzeichen"/>
        </w:rPr>
        <w:footnoteReference w:id="48"/>
      </w:r>
      <w:r w:rsidR="001923E9">
        <w:t xml:space="preserve"> Bei dem Aufbau</w:t>
      </w:r>
      <w:r w:rsidR="00C953EC">
        <w:t xml:space="preserve"> </w:t>
      </w:r>
      <w:r w:rsidR="001923E9">
        <w:t>von Talentpools ist darauf zu achten, dass die Zugehörigkeit der Mitarbeiter zur Talent-Kategorie in regelmäßigen Abständen überprüft wird bzw. bei j</w:t>
      </w:r>
      <w:r w:rsidR="007F118C">
        <w:t>üngeren</w:t>
      </w:r>
      <w:r w:rsidR="001923E9">
        <w:t xml:space="preserve"> Arbeitnehmer</w:t>
      </w:r>
      <w:r w:rsidR="00C953EC">
        <w:t>n</w:t>
      </w:r>
      <w:r w:rsidR="001923E9">
        <w:t xml:space="preserve"> von Anfang an auf einen festgelegten Zeitraum begrenzt wird. </w:t>
      </w:r>
      <w:r w:rsidR="007F118C">
        <w:t>Der Hintergrund ist, dass</w:t>
      </w:r>
      <w:r w:rsidR="00C953EC">
        <w:t xml:space="preserve"> sich ein Unternehmen und seine Mitarbeiter im Laufe der Zeit verändern und </w:t>
      </w:r>
      <w:r w:rsidR="00C953EC">
        <w:lastRenderedPageBreak/>
        <w:t>d</w:t>
      </w:r>
      <w:r w:rsidR="0087140A">
        <w:t>eshalb etwa</w:t>
      </w:r>
      <w:r w:rsidR="00C953EC">
        <w:t xml:space="preserve"> in Abständen von einem Jahr Neubeurteilungen durchgeführt werden sollten, um die Aussagekraft des Talent Managements nicht zu schwächen. Im Rahmen der Kommunikation bietet sich an</w:t>
      </w:r>
      <w:r w:rsidR="001923E9">
        <w:t xml:space="preserve">, </w:t>
      </w:r>
      <w:r w:rsidR="00202A9B">
        <w:t xml:space="preserve">darauf hinzuweisen, dass der Talentpool </w:t>
      </w:r>
      <w:r w:rsidR="001923E9">
        <w:t>ein</w:t>
      </w:r>
      <w:r w:rsidR="00202A9B">
        <w:t>e</w:t>
      </w:r>
      <w:r w:rsidR="001923E9">
        <w:t xml:space="preserve"> Entwicklungsplattform</w:t>
      </w:r>
      <w:r w:rsidR="00202A9B">
        <w:t xml:space="preserve"> darstellt</w:t>
      </w:r>
      <w:r w:rsidR="001923E9">
        <w:t xml:space="preserve">, die </w:t>
      </w:r>
      <w:r w:rsidR="00202A9B">
        <w:t>von Seiten der</w:t>
      </w:r>
      <w:r w:rsidR="001923E9">
        <w:t xml:space="preserve"> Organisation und des Talents besonderes Eng</w:t>
      </w:r>
      <w:r w:rsidR="007F118C">
        <w:t>agement erfordert</w:t>
      </w:r>
      <w:r w:rsidR="001923E9">
        <w:t xml:space="preserve"> um die Person zu entwickeln – ein Anspruch auf eine garantierte Laufbahnentwicklung </w:t>
      </w:r>
      <w:r w:rsidR="00202A9B">
        <w:t xml:space="preserve">besteht </w:t>
      </w:r>
      <w:r w:rsidR="001923E9">
        <w:t>jedoch nicht.</w:t>
      </w:r>
      <w:r w:rsidR="00202A9B">
        <w:rPr>
          <w:rStyle w:val="Funotenzeichen"/>
        </w:rPr>
        <w:footnoteReference w:id="49"/>
      </w:r>
    </w:p>
    <w:p w14:paraId="04AB5AD5" w14:textId="0F1817AB" w:rsidR="00622A76" w:rsidRDefault="00622A76" w:rsidP="00155509">
      <w:pPr>
        <w:pStyle w:val="BTUnterberschriften"/>
      </w:pPr>
      <w:bookmarkStart w:id="28" w:name="_Toc505947740"/>
      <w:r w:rsidRPr="00622A76">
        <w:t>Einsatz und Erhaltung von Talenten</w:t>
      </w:r>
      <w:bookmarkEnd w:id="28"/>
    </w:p>
    <w:p w14:paraId="6AA0B410" w14:textId="05CD14DB" w:rsidR="00CB36B4" w:rsidRDefault="00622A76" w:rsidP="00622A76">
      <w:r>
        <w:t>In diesem Abschnitt geht es um den Einsatz und die Erha</w:t>
      </w:r>
      <w:r w:rsidR="007F118C">
        <w:t>ltung von Talenten im Rahmen des</w:t>
      </w:r>
      <w:r>
        <w:t xml:space="preserve"> Prozess</w:t>
      </w:r>
      <w:r w:rsidR="007F118C">
        <w:t>feldes 3</w:t>
      </w:r>
      <w:r>
        <w:t>. Nachdem ein Arbeitnehmer als Talent identifiziert</w:t>
      </w:r>
      <w:r w:rsidR="001A393C">
        <w:t xml:space="preserve"> wurde, gilt es besonderes Augenmerk darauf zu legen, eine sinnvolle Zuordnung des Talents zu den zu erfüllenden </w:t>
      </w:r>
      <w:r w:rsidR="00090C46">
        <w:t>Arbeitsa</w:t>
      </w:r>
      <w:r w:rsidR="00176A93">
        <w:t>ufgaben zu erreichen und das Talent für das Unternehmen zu erhalten.</w:t>
      </w:r>
      <w:r w:rsidR="00090C46">
        <w:t xml:space="preserve"> Dies </w:t>
      </w:r>
      <w:r w:rsidR="00F719DB">
        <w:t>wird</w:t>
      </w:r>
      <w:r w:rsidR="00090C46">
        <w:t xml:space="preserve"> durch die</w:t>
      </w:r>
      <w:r w:rsidR="0034482D">
        <w:t xml:space="preserve"> Nummern </w:t>
      </w:r>
      <w:r w:rsidR="00090C46">
        <w:t xml:space="preserve">14 bis </w:t>
      </w:r>
      <w:r w:rsidR="00EE70D2">
        <w:t>19</w:t>
      </w:r>
      <w:r w:rsidR="0034482D">
        <w:t xml:space="preserve"> des Talent Management-Katalogs ausgedrückt. </w:t>
      </w:r>
      <w:r w:rsidR="009B3428">
        <w:t xml:space="preserve">Der Fokus dieser Talent Management-Phase liegt in </w:t>
      </w:r>
      <w:r w:rsidR="00DD0AFB">
        <w:t>der Schaffung der Rahmenbedingungen, damit sich der</w:t>
      </w:r>
      <w:r w:rsidR="009B3428">
        <w:t xml:space="preserve"> Mitarbeiter</w:t>
      </w:r>
      <w:r w:rsidR="00DD0AFB">
        <w:t xml:space="preserve"> wohlfühlt</w:t>
      </w:r>
      <w:r w:rsidR="009B3428">
        <w:t xml:space="preserve">. Es sollte darauf geachtet werden, die Arbeitsinhalte mit geeigneten dispositiven Elementen anzureichern und den Talenten durch das Übertragen von Projekten und Verantwortung Wertschätzung entgegen </w:t>
      </w:r>
      <w:r w:rsidR="006F19B2">
        <w:t>zu bringen.</w:t>
      </w:r>
      <w:r w:rsidR="00C801B8">
        <w:t xml:space="preserve"> Positiv wirkt sich auch das Schaffen von geeigneten Anreizsystemen aus.</w:t>
      </w:r>
      <w:r w:rsidR="006F19B2">
        <w:t xml:space="preserve"> </w:t>
      </w:r>
      <w:r w:rsidR="00C801B8">
        <w:t>Dabei erreicht die Vergütung als extrinsische</w:t>
      </w:r>
      <w:r w:rsidR="00A629C0">
        <w:t xml:space="preserve"> (von außen kommende)</w:t>
      </w:r>
      <w:r w:rsidR="00C801B8">
        <w:t xml:space="preserve"> Maßnahme keine </w:t>
      </w:r>
      <w:r w:rsidR="00002CD0">
        <w:t xml:space="preserve">nachhaltig </w:t>
      </w:r>
      <w:r w:rsidR="00C801B8">
        <w:t>differenzierte Wirkung mehr –</w:t>
      </w:r>
      <w:r w:rsidR="002E48F6">
        <w:t xml:space="preserve"> einen höheren Stellenwert erreichen die Ausgestaltung der Arbeitsinhalte, </w:t>
      </w:r>
      <w:r w:rsidR="00002CD0">
        <w:t xml:space="preserve">des </w:t>
      </w:r>
      <w:r w:rsidR="002E48F6">
        <w:t>Verantwortungsbereich</w:t>
      </w:r>
      <w:r w:rsidR="00002CD0">
        <w:t>s</w:t>
      </w:r>
      <w:r w:rsidR="002E48F6">
        <w:t xml:space="preserve"> und einer ausgewogenen Work-Life-Balance. </w:t>
      </w:r>
      <w:r w:rsidR="006F19B2">
        <w:t>Weiterhin wichtig zur Erhaltung von Talenten ist die zielgerichtete Qualifikation. Hierzu gehört die Bereitstellung geeigneter Entwicklungs- und Trainingsmaßnahmen.</w:t>
      </w:r>
      <w:r w:rsidR="00DC6197">
        <w:t xml:space="preserve"> </w:t>
      </w:r>
      <w:r w:rsidR="00176A93">
        <w:t>Darüber hinaus sollten in regelmäßigen Abständen die dem Talent übertragenen Aufgaben, Kompetenzen und Verantwortungsbereiche reflektiert und beurteilt werden.</w:t>
      </w:r>
      <w:r w:rsidR="00893322">
        <w:t xml:space="preserve"> Eine wichtige Rolle im Kontext der Talenterhaltung nimmt auch die Nachfolgeplanung ein. Als wichtigstes Instrument zur Nachfolgeregelung kann die Einrichtung eines </w:t>
      </w:r>
      <w:r w:rsidR="00D21F99">
        <w:t xml:space="preserve">Talentpools </w:t>
      </w:r>
      <w:r w:rsidR="00893322">
        <w:t>betrachtet</w:t>
      </w:r>
      <w:r w:rsidR="00D21F99">
        <w:t xml:space="preserve"> werden.</w:t>
      </w:r>
      <w:r w:rsidR="00C801B8">
        <w:t xml:space="preserve"> </w:t>
      </w:r>
      <w:r w:rsidR="00E54C79">
        <w:t xml:space="preserve">Ein Talentpool ist ein Sammelbecken für Talente, die zur Nachfolge für einen bestimmten Bereich vorgesehen sind. </w:t>
      </w:r>
      <w:r w:rsidR="009A4E9E">
        <w:t xml:space="preserve">Die Vorteile eines Talentpools </w:t>
      </w:r>
      <w:r w:rsidR="00D47E00">
        <w:t>sind vielfältig. Das Verständnis darüber, wer Teil des Talentpools ist, hilft bei der Auswahl von Einstellungen, bei der internen Entwicklung, beim Beförderungsprozess und der Förderung von Talenten an sich.</w:t>
      </w:r>
      <w:r w:rsidR="00210DF4">
        <w:t xml:space="preserve"> Auch eine Motivationsstei</w:t>
      </w:r>
      <w:r w:rsidR="00143049">
        <w:t>g</w:t>
      </w:r>
      <w:r w:rsidR="00210DF4">
        <w:t xml:space="preserve">erung </w:t>
      </w:r>
      <w:r w:rsidR="00143049">
        <w:t>und Bindung an das Unternehmen kann erreicht werden, indem die Zugehörigkeit zum Talentpool durch die Führungskräfte transparent gemacht wird.</w:t>
      </w:r>
      <w:r w:rsidR="00C801B8">
        <w:rPr>
          <w:rStyle w:val="Funotenzeichen"/>
        </w:rPr>
        <w:footnoteReference w:id="50"/>
      </w:r>
    </w:p>
    <w:p w14:paraId="724448BA" w14:textId="21CD29C8" w:rsidR="009C4F57" w:rsidRDefault="009C4F57" w:rsidP="00155509">
      <w:pPr>
        <w:pStyle w:val="BTUnterberschriften"/>
      </w:pPr>
      <w:bookmarkStart w:id="29" w:name="_Toc505947741"/>
      <w:r w:rsidRPr="009C4F57">
        <w:lastRenderedPageBreak/>
        <w:t>Förderung und Entwicklung von Talenten</w:t>
      </w:r>
      <w:bookmarkEnd w:id="29"/>
    </w:p>
    <w:p w14:paraId="56C8A19D" w14:textId="535964B9" w:rsidR="009C4F57" w:rsidRDefault="009C4F57" w:rsidP="009C4F57">
      <w:r>
        <w:t xml:space="preserve">Die wichtigste Aufgabe im Rahmen des Talent Managements stellt die Entwicklung der Talente dar. </w:t>
      </w:r>
      <w:r w:rsidR="00441A4A">
        <w:t>Aufgrund kürzerer Innovations- und Produktlebenszyklen sowie gestiegener Anforderungen an Aufgaben und Stellenprofile, sind die bei den Arbeitnehmern vorhandene</w:t>
      </w:r>
      <w:r w:rsidR="00AF3773">
        <w:t>n</w:t>
      </w:r>
      <w:r w:rsidR="00441A4A">
        <w:t xml:space="preserve"> Fähigkeiten und Fertigkeiten schneller veraltet. Um dieser sogenannten verkürzten Halbwertszeit des Wissens begegnen zu können, bedarf es eine</w:t>
      </w:r>
      <w:r w:rsidR="00715BC8">
        <w:t>r</w:t>
      </w:r>
      <w:r w:rsidR="00441A4A">
        <w:t xml:space="preserve"> gezielten </w:t>
      </w:r>
      <w:r w:rsidR="00715BC8">
        <w:t>Talententwicklung.</w:t>
      </w:r>
      <w:r w:rsidR="00715BC8">
        <w:rPr>
          <w:rStyle w:val="Funotenzeichen"/>
        </w:rPr>
        <w:footnoteReference w:id="51"/>
      </w:r>
      <w:r w:rsidR="00441A4A">
        <w:t xml:space="preserve"> </w:t>
      </w:r>
      <w:r w:rsidR="000B74F2">
        <w:t xml:space="preserve">Das Ziel ist zum einen die Steigerung der individuellen Kompetenzen des </w:t>
      </w:r>
      <w:r w:rsidR="00715BC8">
        <w:t xml:space="preserve">Mitarbeiters und zum anderen die Förderung der </w:t>
      </w:r>
      <w:r w:rsidR="000B74F2">
        <w:t>Mot</w:t>
      </w:r>
      <w:r w:rsidR="00971C46">
        <w:t>ivation und Leistungsfähigkeit.</w:t>
      </w:r>
      <w:r w:rsidR="00512723">
        <w:t xml:space="preserve"> </w:t>
      </w:r>
      <w:r w:rsidR="00291CEA">
        <w:t xml:space="preserve">Ein </w:t>
      </w:r>
      <w:r w:rsidR="00AF3773">
        <w:t>weiterer</w:t>
      </w:r>
      <w:r w:rsidR="00291CEA">
        <w:t xml:space="preserve"> Aspekt besteht in der Herausforderung für Unternehmen, im Rahmen des Recruitings den optimalen Kandidaten für eine ausgeschriebene Stelle zu finden</w:t>
      </w:r>
      <w:r w:rsidR="00233038">
        <w:t>. Da ein solcher hundertprozentiger Job-Fit oftmals nur durch großen zeitlichen und finanziellen Aufwand zu erreichen ist, kann es für Unternehmen sinnvoller</w:t>
      </w:r>
      <w:r w:rsidR="00955220">
        <w:t xml:space="preserve"> und </w:t>
      </w:r>
      <w:r w:rsidR="0087140A">
        <w:t>effizienter</w:t>
      </w:r>
      <w:r w:rsidR="00233038">
        <w:t xml:space="preserve"> sein, Alternativkandidaten einzustellen und geziel</w:t>
      </w:r>
      <w:r w:rsidR="00900F56">
        <w:t>t in die Entwicklung dieser</w:t>
      </w:r>
      <w:r w:rsidR="00233038">
        <w:t xml:space="preserve"> Mitarbeiter zu investieren.</w:t>
      </w:r>
      <w:r w:rsidR="00233038">
        <w:rPr>
          <w:rStyle w:val="Funotenzeichen"/>
        </w:rPr>
        <w:footnoteReference w:id="52"/>
      </w:r>
    </w:p>
    <w:p w14:paraId="5BEE08FC" w14:textId="5454ADD7" w:rsidR="00971C46" w:rsidRDefault="00971C46" w:rsidP="009C4F57">
      <w:r>
        <w:t>Zur Vorgehensweise bei der Etablierung von Entwicklungsprogrammen</w:t>
      </w:r>
      <w:r w:rsidR="0056089F">
        <w:t xml:space="preserve"> (Aufgabe 20)</w:t>
      </w:r>
      <w:r>
        <w:t xml:space="preserve"> </w:t>
      </w:r>
      <w:r w:rsidR="0056089F">
        <w:t>dient das in Prozessstufe 1, Aufgabe 5</w:t>
      </w:r>
      <w:r>
        <w:t xml:space="preserve"> definierte Kompetenzmodell als </w:t>
      </w:r>
      <w:r w:rsidR="0056089F">
        <w:t>Basis.</w:t>
      </w:r>
    </w:p>
    <w:p w14:paraId="2B86795F" w14:textId="77777777" w:rsidR="009C3840" w:rsidRDefault="00F05319" w:rsidP="00F05319">
      <w:pPr>
        <w:pStyle w:val="Beschriftung"/>
        <w:rPr>
          <w:i w:val="0"/>
          <w:color w:val="auto"/>
        </w:rPr>
      </w:pPr>
      <w:r w:rsidRPr="0095554E">
        <w:rPr>
          <w:noProof/>
          <w:lang w:eastAsia="zh-CN"/>
        </w:rPr>
        <w:drawing>
          <wp:inline distT="0" distB="0" distL="0" distR="0" wp14:anchorId="270D8FE3" wp14:editId="61339CD8">
            <wp:extent cx="5759450" cy="3550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550920"/>
                    </a:xfrm>
                    <a:prstGeom prst="rect">
                      <a:avLst/>
                    </a:prstGeom>
                  </pic:spPr>
                </pic:pic>
              </a:graphicData>
            </a:graphic>
          </wp:inline>
        </w:drawing>
      </w:r>
    </w:p>
    <w:p w14:paraId="39986954" w14:textId="40EBF4B8" w:rsidR="00F05319" w:rsidRPr="00B22C5F" w:rsidRDefault="00F05319" w:rsidP="00F05319">
      <w:pPr>
        <w:pStyle w:val="Beschriftung"/>
        <w:rPr>
          <w:i w:val="0"/>
          <w:color w:val="auto"/>
          <w:sz w:val="20"/>
          <w:szCs w:val="20"/>
        </w:rPr>
      </w:pPr>
      <w:bookmarkStart w:id="30" w:name="_Toc505862628"/>
      <w:r w:rsidRPr="00B22C5F">
        <w:rPr>
          <w:b/>
          <w:i w:val="0"/>
          <w:color w:val="auto"/>
          <w:sz w:val="20"/>
          <w:szCs w:val="20"/>
        </w:rPr>
        <w:t xml:space="preserve">Abbildung </w:t>
      </w:r>
      <w:r w:rsidRPr="00B22C5F">
        <w:rPr>
          <w:b/>
          <w:i w:val="0"/>
          <w:color w:val="auto"/>
          <w:sz w:val="20"/>
          <w:szCs w:val="20"/>
        </w:rPr>
        <w:fldChar w:fldCharType="begin"/>
      </w:r>
      <w:r w:rsidRPr="00B22C5F">
        <w:rPr>
          <w:b/>
          <w:i w:val="0"/>
          <w:color w:val="auto"/>
          <w:sz w:val="20"/>
          <w:szCs w:val="20"/>
        </w:rPr>
        <w:instrText xml:space="preserve"> SEQ Abbildung \* ARABIC </w:instrText>
      </w:r>
      <w:r w:rsidRPr="00B22C5F">
        <w:rPr>
          <w:b/>
          <w:i w:val="0"/>
          <w:color w:val="auto"/>
          <w:sz w:val="20"/>
          <w:szCs w:val="20"/>
        </w:rPr>
        <w:fldChar w:fldCharType="separate"/>
      </w:r>
      <w:r w:rsidR="00380030">
        <w:rPr>
          <w:b/>
          <w:i w:val="0"/>
          <w:noProof/>
          <w:color w:val="auto"/>
          <w:sz w:val="20"/>
          <w:szCs w:val="20"/>
        </w:rPr>
        <w:t>4</w:t>
      </w:r>
      <w:r w:rsidRPr="00B22C5F">
        <w:rPr>
          <w:b/>
          <w:i w:val="0"/>
          <w:color w:val="auto"/>
          <w:sz w:val="20"/>
          <w:szCs w:val="20"/>
        </w:rPr>
        <w:fldChar w:fldCharType="end"/>
      </w:r>
      <w:r w:rsidRPr="00B22C5F">
        <w:rPr>
          <w:b/>
          <w:i w:val="0"/>
          <w:color w:val="auto"/>
          <w:sz w:val="20"/>
          <w:szCs w:val="20"/>
        </w:rPr>
        <w:t>:</w:t>
      </w:r>
      <w:r w:rsidR="00B22C5F" w:rsidRPr="00B22C5F">
        <w:rPr>
          <w:i w:val="0"/>
          <w:color w:val="auto"/>
          <w:sz w:val="20"/>
          <w:szCs w:val="20"/>
        </w:rPr>
        <w:t xml:space="preserve"> Kompetenzpyramide </w:t>
      </w:r>
      <w:r w:rsidR="00B22C5F">
        <w:rPr>
          <w:i w:val="0"/>
          <w:color w:val="auto"/>
          <w:sz w:val="20"/>
          <w:szCs w:val="20"/>
        </w:rPr>
        <w:t>(</w:t>
      </w:r>
      <w:r w:rsidR="00B22C5F" w:rsidRPr="00B22C5F">
        <w:rPr>
          <w:i w:val="0"/>
          <w:color w:val="auto"/>
          <w:sz w:val="20"/>
          <w:szCs w:val="20"/>
        </w:rPr>
        <w:t>ENAUX;</w:t>
      </w:r>
      <w:r w:rsidRPr="00B22C5F">
        <w:rPr>
          <w:i w:val="0"/>
          <w:color w:val="auto"/>
          <w:sz w:val="20"/>
          <w:szCs w:val="20"/>
        </w:rPr>
        <w:t xml:space="preserve"> </w:t>
      </w:r>
      <w:r w:rsidR="00B22C5F" w:rsidRPr="00B22C5F">
        <w:rPr>
          <w:i w:val="0"/>
          <w:color w:val="auto"/>
          <w:sz w:val="20"/>
          <w:szCs w:val="20"/>
        </w:rPr>
        <w:t>HENRICH</w:t>
      </w:r>
      <w:r w:rsidRPr="00B22C5F">
        <w:rPr>
          <w:i w:val="0"/>
          <w:color w:val="auto"/>
          <w:sz w:val="20"/>
          <w:szCs w:val="20"/>
        </w:rPr>
        <w:t>, 2011, S. 130</w:t>
      </w:r>
      <w:r w:rsidR="00B22C5F">
        <w:rPr>
          <w:i w:val="0"/>
          <w:color w:val="auto"/>
          <w:sz w:val="20"/>
          <w:szCs w:val="20"/>
        </w:rPr>
        <w:t>)</w:t>
      </w:r>
      <w:bookmarkEnd w:id="30"/>
    </w:p>
    <w:p w14:paraId="21059331" w14:textId="77777777" w:rsidR="005B5146" w:rsidRDefault="005B5146" w:rsidP="003936BE">
      <w:pPr>
        <w:rPr>
          <w:noProof/>
          <w:lang w:eastAsia="zh-CN"/>
        </w:rPr>
      </w:pPr>
    </w:p>
    <w:p w14:paraId="3E891414" w14:textId="3F1C8047" w:rsidR="003936BE" w:rsidRDefault="00715BC8" w:rsidP="003936BE">
      <w:r>
        <w:rPr>
          <w:noProof/>
          <w:lang w:eastAsia="zh-CN"/>
        </w:rPr>
        <w:lastRenderedPageBreak/>
        <w:t xml:space="preserve">Abbildung </w:t>
      </w:r>
      <w:r w:rsidR="001C53C2">
        <w:rPr>
          <w:noProof/>
          <w:lang w:eastAsia="zh-CN"/>
        </w:rPr>
        <w:t>4</w:t>
      </w:r>
      <w:r>
        <w:rPr>
          <w:noProof/>
          <w:lang w:eastAsia="zh-CN"/>
        </w:rPr>
        <w:t xml:space="preserve"> zeigt exemplarisch </w:t>
      </w:r>
      <w:r w:rsidR="00971C46">
        <w:rPr>
          <w:noProof/>
          <w:lang w:eastAsia="zh-CN"/>
        </w:rPr>
        <w:t xml:space="preserve">die </w:t>
      </w:r>
      <w:r>
        <w:rPr>
          <w:noProof/>
          <w:lang w:eastAsia="zh-CN"/>
        </w:rPr>
        <w:t xml:space="preserve">Kompetenzkriterien eines Kompetenzmodells, untergliedert in Fachkompetenzen, Verhaltenskompetenzen und persönliche Kompetenzen. </w:t>
      </w:r>
      <w:r w:rsidR="00F05319">
        <w:rPr>
          <w:noProof/>
          <w:lang w:eastAsia="zh-CN"/>
        </w:rPr>
        <w:t>Zur Förderung junger Talente wird empfohlen, den Fokus auf persönliche und verhaltensbezogene Kompetenzen z</w:t>
      </w:r>
      <w:r w:rsidR="00F93AA9">
        <w:rPr>
          <w:noProof/>
          <w:lang w:eastAsia="zh-CN"/>
        </w:rPr>
        <w:t>u legen, da</w:t>
      </w:r>
      <w:r w:rsidR="007A29EB">
        <w:rPr>
          <w:noProof/>
          <w:lang w:eastAsia="zh-CN"/>
        </w:rPr>
        <w:t xml:space="preserve"> sich </w:t>
      </w:r>
      <w:r w:rsidR="00F93AA9">
        <w:rPr>
          <w:noProof/>
          <w:lang w:eastAsia="zh-CN"/>
        </w:rPr>
        <w:t>diese im Gegen</w:t>
      </w:r>
      <w:r w:rsidR="001C53C2">
        <w:rPr>
          <w:noProof/>
          <w:lang w:eastAsia="zh-CN"/>
        </w:rPr>
        <w:t>-</w:t>
      </w:r>
      <w:r w:rsidR="00F93AA9">
        <w:rPr>
          <w:noProof/>
          <w:lang w:eastAsia="zh-CN"/>
        </w:rPr>
        <w:t>satz zu Fach- und Führungskompetenzen mit zunehmendem Alter</w:t>
      </w:r>
      <w:r w:rsidR="001C53C2">
        <w:rPr>
          <w:noProof/>
          <w:lang w:eastAsia="zh-CN"/>
        </w:rPr>
        <w:t xml:space="preserve"> schwieriger entwickeln lassen </w:t>
      </w:r>
      <w:r w:rsidR="00291CEA">
        <w:rPr>
          <w:noProof/>
          <w:lang w:eastAsia="zh-CN"/>
        </w:rPr>
        <w:t>(Aufgabe 22)</w:t>
      </w:r>
      <w:r w:rsidR="001C53C2">
        <w:rPr>
          <w:noProof/>
          <w:lang w:eastAsia="zh-CN"/>
        </w:rPr>
        <w:t>.</w:t>
      </w:r>
      <w:r w:rsidR="007C73AA">
        <w:rPr>
          <w:rStyle w:val="Funotenzeichen"/>
          <w:noProof/>
          <w:lang w:eastAsia="zh-CN"/>
        </w:rPr>
        <w:footnoteReference w:id="53"/>
      </w:r>
      <w:r w:rsidR="00DA3E1A">
        <w:rPr>
          <w:noProof/>
          <w:lang w:eastAsia="zh-CN"/>
        </w:rPr>
        <w:t xml:space="preserve"> Hierzu gibt es versc</w:t>
      </w:r>
      <w:r w:rsidR="007C73AA">
        <w:rPr>
          <w:noProof/>
          <w:lang w:eastAsia="zh-CN"/>
        </w:rPr>
        <w:t>hiedene Entwicklungs</w:t>
      </w:r>
      <w:r w:rsidR="001C53C2">
        <w:rPr>
          <w:noProof/>
          <w:lang w:eastAsia="zh-CN"/>
        </w:rPr>
        <w:t>-</w:t>
      </w:r>
      <w:r w:rsidR="007C73AA">
        <w:rPr>
          <w:noProof/>
          <w:lang w:eastAsia="zh-CN"/>
        </w:rPr>
        <w:t>instrumente</w:t>
      </w:r>
      <w:r w:rsidR="007C73AA" w:rsidRPr="00135095">
        <w:t xml:space="preserve">. </w:t>
      </w:r>
      <w:r w:rsidR="00512723">
        <w:t>Sie setzen an den</w:t>
      </w:r>
      <w:r w:rsidR="005963B6" w:rsidRPr="00135095">
        <w:t xml:space="preserve"> Ergebnisse</w:t>
      </w:r>
      <w:r w:rsidR="00512723">
        <w:t>n</w:t>
      </w:r>
      <w:r w:rsidR="000F0D7A">
        <w:t xml:space="preserve"> der Potenzialanalyse</w:t>
      </w:r>
      <w:r w:rsidR="005963B6" w:rsidRPr="00135095">
        <w:t xml:space="preserve"> an, die auf Basis der Auswertung der Mitarbeiterjahresgespräche erstellt wurde.</w:t>
      </w:r>
      <w:r w:rsidR="001C0A09" w:rsidRPr="001C0A09">
        <w:t xml:space="preserve"> </w:t>
      </w:r>
      <w:r w:rsidR="001C0A09">
        <w:t xml:space="preserve">Daraufhin kann ein individuell auf den Mitarbeiter angepasster Entwicklungsplan (Aufgabe </w:t>
      </w:r>
      <w:r w:rsidR="000133C4">
        <w:t>21</w:t>
      </w:r>
      <w:r w:rsidR="001C0A09">
        <w:t>) erstellt werden, der eine ausgewogene Mischung zwischen Maßnahmen „On-</w:t>
      </w:r>
      <w:proofErr w:type="spellStart"/>
      <w:r w:rsidR="001C0A09">
        <w:t>the</w:t>
      </w:r>
      <w:proofErr w:type="spellEnd"/>
      <w:r w:rsidR="001C0A09">
        <w:t>-job“, „</w:t>
      </w:r>
      <w:proofErr w:type="spellStart"/>
      <w:r w:rsidR="001C0A09">
        <w:t>Near</w:t>
      </w:r>
      <w:proofErr w:type="spellEnd"/>
      <w:r w:rsidR="001C0A09">
        <w:t>-</w:t>
      </w:r>
      <w:proofErr w:type="spellStart"/>
      <w:r w:rsidR="001C0A09">
        <w:t>the</w:t>
      </w:r>
      <w:proofErr w:type="spellEnd"/>
      <w:r w:rsidR="001C0A09">
        <w:t>-</w:t>
      </w:r>
      <w:r w:rsidR="000133C4">
        <w:t>job“ und „Off-</w:t>
      </w:r>
      <w:proofErr w:type="spellStart"/>
      <w:r w:rsidR="000133C4">
        <w:t>the</w:t>
      </w:r>
      <w:proofErr w:type="spellEnd"/>
      <w:r w:rsidR="000133C4">
        <w:t>-job“ vorsieht (Aufgabe 23).</w:t>
      </w:r>
      <w:r w:rsidR="00512723">
        <w:t xml:space="preserve"> Bei homogenen Mitarbeiterzielgruppen </w:t>
      </w:r>
      <w:r w:rsidR="00D8279B">
        <w:t xml:space="preserve">können </w:t>
      </w:r>
      <w:r w:rsidR="00512723">
        <w:t>sich auch unterschiedlich strukturierte Förderprogramme anbieten</w:t>
      </w:r>
      <w:r w:rsidR="00D8279B">
        <w:t>, die beispielsweise an die entsprechenden Hierarchiestufen des Unternehmens gekoppelt sind.</w:t>
      </w:r>
      <w:r w:rsidR="00512723">
        <w:t xml:space="preserve"> </w:t>
      </w:r>
      <w:r w:rsidR="001C0A09">
        <w:t>Der Schwerpunkt der Entwicklungsmaßnahmen sollte „On-</w:t>
      </w:r>
      <w:proofErr w:type="spellStart"/>
      <w:r w:rsidR="001C0A09">
        <w:t>the</w:t>
      </w:r>
      <w:proofErr w:type="spellEnd"/>
      <w:r w:rsidR="001C0A09">
        <w:t>-job“ stattfinden. Gemeint sind Maßnahmen, die in alltägliche Tätigkeiten und Prozesse integriert werden können und sich in ihrem Fokus auf die Erweiterung der Fähigkeiten, des Wissens und der Erfahrungen des Mitarbeiters konzentrieren. „</w:t>
      </w:r>
      <w:proofErr w:type="spellStart"/>
      <w:r w:rsidR="001C0A09">
        <w:t>Near</w:t>
      </w:r>
      <w:proofErr w:type="spellEnd"/>
      <w:r w:rsidR="001C0A09">
        <w:t>-</w:t>
      </w:r>
      <w:proofErr w:type="spellStart"/>
      <w:r w:rsidR="001C0A09">
        <w:t>the</w:t>
      </w:r>
      <w:proofErr w:type="spellEnd"/>
      <w:r w:rsidR="001C0A09">
        <w:t>-job</w:t>
      </w:r>
      <w:r w:rsidR="00790442">
        <w:t>“</w:t>
      </w:r>
      <w:r w:rsidR="001C0A09">
        <w:t>-Aktivitäten bezeichnen die Entwicklung, die in Anlehnung an die alltägliche Tätigkeit durch Aufgaben mit anspruchsvollen, neuen Herausforderungen oder in spez</w:t>
      </w:r>
      <w:r w:rsidR="000F0D7A">
        <w:t>iellen Projektteams (Aufgabe 26) erfolgt</w:t>
      </w:r>
      <w:r w:rsidR="0087140A">
        <w:t>.</w:t>
      </w:r>
      <w:r w:rsidR="008266FA">
        <w:t xml:space="preserve"> Der</w:t>
      </w:r>
      <w:r w:rsidR="001C0A09">
        <w:t xml:space="preserve"> kleinste Anteil der Entwicklungsmaßnahmen sollte „Off-</w:t>
      </w:r>
      <w:proofErr w:type="spellStart"/>
      <w:r w:rsidR="001C0A09">
        <w:t>the</w:t>
      </w:r>
      <w:proofErr w:type="spellEnd"/>
      <w:r w:rsidR="001C0A09">
        <w:t>-job“ durch Seminare, E-Learning und Bücher stattfinden.</w:t>
      </w:r>
      <w:r w:rsidR="005963B6" w:rsidRPr="00135095">
        <w:t xml:space="preserve"> </w:t>
      </w:r>
      <w:r w:rsidR="003936BE">
        <w:t xml:space="preserve">Ein erstes </w:t>
      </w:r>
      <w:r w:rsidR="00790442">
        <w:t>„</w:t>
      </w:r>
      <w:r w:rsidR="003936BE">
        <w:t>On-</w:t>
      </w:r>
      <w:proofErr w:type="spellStart"/>
      <w:r w:rsidR="003936BE">
        <w:t>the</w:t>
      </w:r>
      <w:proofErr w:type="spellEnd"/>
      <w:r w:rsidR="003936BE">
        <w:t>-job</w:t>
      </w:r>
      <w:r w:rsidR="00790442">
        <w:t>“</w:t>
      </w:r>
      <w:r w:rsidR="003936BE">
        <w:t>-Instrument</w:t>
      </w:r>
      <w:r w:rsidR="003936BE" w:rsidRPr="00135095">
        <w:t xml:space="preserve"> ist das </w:t>
      </w:r>
      <w:r w:rsidR="003936BE">
        <w:t>Job</w:t>
      </w:r>
      <w:r w:rsidR="00790442">
        <w:t>-</w:t>
      </w:r>
      <w:proofErr w:type="spellStart"/>
      <w:r w:rsidR="00790442">
        <w:t>E</w:t>
      </w:r>
      <w:r w:rsidR="000F0D7A">
        <w:t>nrichment</w:t>
      </w:r>
      <w:proofErr w:type="spellEnd"/>
      <w:r w:rsidR="003936BE" w:rsidRPr="00135095">
        <w:t xml:space="preserve"> </w:t>
      </w:r>
      <w:r w:rsidR="003936BE">
        <w:t>und</w:t>
      </w:r>
      <w:r w:rsidR="003936BE" w:rsidRPr="00135095">
        <w:t xml:space="preserve"> </w:t>
      </w:r>
      <w:r w:rsidR="003936BE">
        <w:t xml:space="preserve">bezeichnet </w:t>
      </w:r>
      <w:r w:rsidR="003936BE" w:rsidRPr="00135095">
        <w:t>die Erweiterung des Aufgabengebiets in qualitativer Hinsicht</w:t>
      </w:r>
      <w:r w:rsidR="003936BE">
        <w:t xml:space="preserve"> durch Aufgaben mit höherem Anforderungsniveau</w:t>
      </w:r>
      <w:r w:rsidR="002D03E6">
        <w:t xml:space="preserve">, </w:t>
      </w:r>
      <w:r w:rsidR="0087140A">
        <w:t>zum Beispiel</w:t>
      </w:r>
      <w:r w:rsidR="002D03E6">
        <w:t xml:space="preserve"> durch Projektteilnahmen</w:t>
      </w:r>
      <w:r w:rsidR="003936BE" w:rsidRPr="00135095">
        <w:t>. Der Mitarbeiter bekommt dabei</w:t>
      </w:r>
      <w:r w:rsidR="003936BE">
        <w:t xml:space="preserve"> mehr d</w:t>
      </w:r>
      <w:r w:rsidR="003936BE" w:rsidRPr="00135095">
        <w:t xml:space="preserve">ispositive </w:t>
      </w:r>
      <w:r w:rsidR="003936BE">
        <w:t>Freiheiten</w:t>
      </w:r>
      <w:r w:rsidR="003936BE" w:rsidRPr="00135095">
        <w:t xml:space="preserve"> in sei</w:t>
      </w:r>
      <w:r w:rsidR="008266FA">
        <w:t>nem Handlungs-</w:t>
      </w:r>
      <w:r w:rsidR="003936BE" w:rsidRPr="00135095">
        <w:t xml:space="preserve"> und Entscheidungsspielraum übertragen und</w:t>
      </w:r>
      <w:r w:rsidR="003936BE">
        <w:t xml:space="preserve"> wird</w:t>
      </w:r>
      <w:r w:rsidR="003936BE" w:rsidRPr="00135095">
        <w:t xml:space="preserve"> so in seiner intrinsi</w:t>
      </w:r>
      <w:r w:rsidR="003936BE">
        <w:t>s</w:t>
      </w:r>
      <w:r w:rsidR="003936BE" w:rsidRPr="00135095">
        <w:t>chen Motivation gestärkt.</w:t>
      </w:r>
      <w:r w:rsidR="003936BE">
        <w:t xml:space="preserve"> Mit dem Instrument Job</w:t>
      </w:r>
      <w:r w:rsidR="00790442">
        <w:t>-R</w:t>
      </w:r>
      <w:r w:rsidR="003936BE">
        <w:t>otation kann zur Erweiterung der fachlichen Kenntnisse des Mitarbeiters bei</w:t>
      </w:r>
      <w:r w:rsidR="0087140A">
        <w:t>ge</w:t>
      </w:r>
      <w:r w:rsidR="003936BE">
        <w:t>tragen</w:t>
      </w:r>
      <w:r w:rsidR="0087140A">
        <w:t xml:space="preserve"> werden</w:t>
      </w:r>
      <w:r w:rsidR="003936BE">
        <w:t>, indem er gleichwertige Tätigkeiten an einem anderen Arbeitsplatz durchführt. Der Arbeitsplatzwechsel kann in festgelegten zeitlichen Abständen durchgeführt werden.</w:t>
      </w:r>
      <w:r w:rsidR="00601CF1">
        <w:rPr>
          <w:rStyle w:val="Funotenzeichen"/>
        </w:rPr>
        <w:footnoteReference w:id="54"/>
      </w:r>
    </w:p>
    <w:p w14:paraId="6200577E" w14:textId="574473DA" w:rsidR="0095554E" w:rsidRPr="00561739" w:rsidRDefault="00561739" w:rsidP="0095554E">
      <w:r w:rsidRPr="00561739">
        <w:t>M</w:t>
      </w:r>
      <w:r>
        <w:t xml:space="preserve">entoring-Programme und Coachings sind Maßnahmen, die sich </w:t>
      </w:r>
      <w:r w:rsidR="008266FA">
        <w:t>„O</w:t>
      </w:r>
      <w:r>
        <w:t>ff-</w:t>
      </w:r>
      <w:proofErr w:type="spellStart"/>
      <w:r>
        <w:t>the</w:t>
      </w:r>
      <w:proofErr w:type="spellEnd"/>
      <w:r>
        <w:t>-job</w:t>
      </w:r>
      <w:r w:rsidR="008266FA">
        <w:t>“</w:t>
      </w:r>
      <w:r w:rsidR="000F0D7A">
        <w:t xml:space="preserve"> zur Entwicklung</w:t>
      </w:r>
      <w:r>
        <w:t xml:space="preserve"> insbesondere</w:t>
      </w:r>
      <w:r w:rsidR="000F0D7A">
        <w:t xml:space="preserve"> von</w:t>
      </w:r>
      <w:r>
        <w:t xml:space="preserve"> jungen Talenten anbieten</w:t>
      </w:r>
      <w:r w:rsidR="00790442">
        <w:t xml:space="preserve"> (Aufgabe 25)</w:t>
      </w:r>
      <w:r>
        <w:t xml:space="preserve">. </w:t>
      </w:r>
      <w:r w:rsidR="000F0D7A">
        <w:t>Ziel ist</w:t>
      </w:r>
      <w:r>
        <w:t xml:space="preserve"> die Verbesserung der kommunikativen und der persönlichen Fähigkeiten</w:t>
      </w:r>
      <w:r w:rsidR="002D03E6">
        <w:t xml:space="preserve"> der Talente</w:t>
      </w:r>
      <w:r w:rsidR="007669EE">
        <w:t>.</w:t>
      </w:r>
      <w:r w:rsidR="000F0D7A" w:rsidRPr="000F0D7A">
        <w:rPr>
          <w:rStyle w:val="Funotenzeichen"/>
        </w:rPr>
        <w:t xml:space="preserve"> </w:t>
      </w:r>
      <w:r w:rsidR="000F0D7A">
        <w:rPr>
          <w:rStyle w:val="Funotenzeichen"/>
        </w:rPr>
        <w:footnoteReference w:id="55"/>
      </w:r>
    </w:p>
    <w:p w14:paraId="79F9E994" w14:textId="1A3C6D58" w:rsidR="00A13466" w:rsidRDefault="00A13466" w:rsidP="00155509">
      <w:pPr>
        <w:pStyle w:val="BTUnterberschriften"/>
      </w:pPr>
      <w:bookmarkStart w:id="31" w:name="_Toc505947742"/>
      <w:r w:rsidRPr="00A13466">
        <w:lastRenderedPageBreak/>
        <w:t>Bindung von Talenten</w:t>
      </w:r>
      <w:bookmarkEnd w:id="31"/>
    </w:p>
    <w:p w14:paraId="2FC66DAC" w14:textId="597434FC" w:rsidR="009471C4" w:rsidRDefault="003C5DBF" w:rsidP="00A13466">
      <w:r>
        <w:t xml:space="preserve">Um langfristig den Erfolg und die Wirtschaftlichkeit einer Unternehmung zu sichern, </w:t>
      </w:r>
      <w:r w:rsidR="003F6DCC">
        <w:t xml:space="preserve">stellt das Recruiting neuer Talente einen wichtigen Baustein dar. Gleichermaßen bedeutsam ist allerdings auch das Halten bestehender Talente im Unternehmen, da mit einem Ausscheiden immer auch ein Wissensabgang einhergeht. </w:t>
      </w:r>
      <w:r w:rsidR="00BA6DA4">
        <w:t xml:space="preserve">Insbesondere </w:t>
      </w:r>
      <w:r w:rsidR="005205F9">
        <w:t xml:space="preserve">die </w:t>
      </w:r>
      <w:r w:rsidR="00BA6DA4">
        <w:t>in Talente investierte</w:t>
      </w:r>
      <w:r w:rsidR="005205F9">
        <w:t>n</w:t>
      </w:r>
      <w:r w:rsidR="00BA6DA4">
        <w:t xml:space="preserve"> Qualifizierungs- und Entwicklungsmaßnahmen verpuffen ohne ein</w:t>
      </w:r>
      <w:r w:rsidR="00C83077">
        <w:t xml:space="preserve"> strategisch organisiertes Mitarbeiterbindungskonzept, auch als </w:t>
      </w:r>
      <w:r w:rsidR="00BA6DA4">
        <w:t>Retention-Management</w:t>
      </w:r>
      <w:r w:rsidR="00C83077">
        <w:t xml:space="preserve"> bezeichnet.</w:t>
      </w:r>
      <w:r w:rsidR="00102385">
        <w:t xml:space="preserve"> Nachfolgende Aufgaben</w:t>
      </w:r>
      <w:r w:rsidR="001478BA">
        <w:t xml:space="preserve"> 27 bis 34</w:t>
      </w:r>
      <w:r w:rsidR="000F0D7A">
        <w:t xml:space="preserve"> des Prozessfelds 5</w:t>
      </w:r>
      <w:r w:rsidR="00102385">
        <w:t xml:space="preserve"> </w:t>
      </w:r>
      <w:r w:rsidR="00E15A0B">
        <w:t>zeigen Wege zur Mitarbeiterbindung auf.</w:t>
      </w:r>
    </w:p>
    <w:p w14:paraId="1B3B7E78" w14:textId="446EB872" w:rsidR="00A13466" w:rsidRDefault="009471C4" w:rsidP="00A13466">
      <w:r>
        <w:t xml:space="preserve">Die Maßnahmen des betrieblichen Personalmanagements werden in der Regel allgemeingültig </w:t>
      </w:r>
      <w:r w:rsidR="0087140A">
        <w:t>beziehungsweise</w:t>
      </w:r>
      <w:r>
        <w:t xml:space="preserve"> kollektiv für das gesamte Unternehmen ausgestaltet – viel sinnvoller sind allerdings auf die individuellen Bedürfnisse zugeschnittene Leistungen, die zwischen den einzelnen Mitarbeitergruppen differenzieren</w:t>
      </w:r>
      <w:r w:rsidR="001D4E52">
        <w:t>.</w:t>
      </w:r>
      <w:r w:rsidR="001D4E52">
        <w:rPr>
          <w:rStyle w:val="Funotenzeichen"/>
        </w:rPr>
        <w:footnoteReference w:id="56"/>
      </w:r>
      <w:r>
        <w:t xml:space="preserve"> </w:t>
      </w:r>
      <w:r w:rsidR="001D4E52">
        <w:t xml:space="preserve">Zudem </w:t>
      </w:r>
      <w:r w:rsidR="00E15A0B">
        <w:t>müssen Talente n</w:t>
      </w:r>
      <w:r w:rsidR="00102385">
        <w:t xml:space="preserve">eben der Entwicklung </w:t>
      </w:r>
      <w:r w:rsidR="00E15A0B">
        <w:t xml:space="preserve">auch Sinnstiftung in ihrer Tätigkeit erfahren. Folglich sollten </w:t>
      </w:r>
      <w:r w:rsidR="005205F9">
        <w:t>die</w:t>
      </w:r>
      <w:r w:rsidR="00E15A0B">
        <w:t xml:space="preserve"> Talente motivier</w:t>
      </w:r>
      <w:r w:rsidR="005205F9">
        <w:t>t werden</w:t>
      </w:r>
      <w:r w:rsidR="00E15A0B">
        <w:t>, im Sinne der Organisation aber dennoch mit ausreichend individuellen Freiheiten zu handeln</w:t>
      </w:r>
      <w:r w:rsidR="00A54D44">
        <w:t xml:space="preserve">. Dazu gehört auch eine offene Informationspolitik für Talent Management-Maßnahmen gegenüber den Mitarbeitern. Nur wenn die Karriere- und Aufstiegschancen </w:t>
      </w:r>
      <w:r w:rsidR="00023165">
        <w:t>innerhalb</w:t>
      </w:r>
      <w:r w:rsidR="00A54D44">
        <w:t xml:space="preserve"> der Organisation aufgezeigt werden, schafft dies für die Talente echte Perspektiven.</w:t>
      </w:r>
      <w:r w:rsidR="005355D8">
        <w:t xml:space="preserve"> Entscheidend ist dabei </w:t>
      </w:r>
      <w:r w:rsidR="00023165">
        <w:t>die Authen</w:t>
      </w:r>
      <w:r w:rsidR="00C83077">
        <w:t>tizität der getätigten Aussagen.</w:t>
      </w:r>
      <w:r w:rsidR="00023165">
        <w:t xml:space="preserve"> Mitarbeiter merken schnell, wenn die kommunizierten Bindungsmaßnahmen nicht glaubwürdig umgesetzt werden, was zu einer hohen Fluktuation führen kann. </w:t>
      </w:r>
      <w:r w:rsidR="003F44FA">
        <w:t>Überdies ist die gelebte Führungskultur im Unternehmen sehr wichtig. Die Führungskräfte sollten stets als positive Vorbilder agieren und einen partizipativen und wertschätzenden Umgang mit den Mitarbeitern vorleben.</w:t>
      </w:r>
      <w:r w:rsidR="00984AC5">
        <w:t xml:space="preserve"> Eine weitere Möglichkeit, Talente an sich zu binden, besteht in der Kopplung von Qualifizierungsinvestitionen an Bindungsmaßnahmen.</w:t>
      </w:r>
      <w:r w:rsidR="00DF4F58">
        <w:t xml:space="preserve"> So könn</w:t>
      </w:r>
      <w:r w:rsidR="009258E0">
        <w:t>t</w:t>
      </w:r>
      <w:r w:rsidR="00DF4F58">
        <w:t>en</w:t>
      </w:r>
      <w:r w:rsidR="009258E0">
        <w:t xml:space="preserve"> gewisse Schulungsmaßnahmen nur mit der vertraglichen Bindung des Mitarbeiters zugänglich gemacht werden</w:t>
      </w:r>
      <w:r w:rsidR="003A4A47">
        <w:t>.</w:t>
      </w:r>
      <w:r w:rsidR="0026072A">
        <w:rPr>
          <w:rStyle w:val="Funotenzeichen"/>
        </w:rPr>
        <w:footnoteReference w:id="57"/>
      </w:r>
    </w:p>
    <w:p w14:paraId="7752C4C2" w14:textId="36F5C318" w:rsidR="000629D8" w:rsidRDefault="00DC22F0" w:rsidP="00A13466">
      <w:r>
        <w:t>Als</w:t>
      </w:r>
      <w:r w:rsidR="000629D8">
        <w:t xml:space="preserve"> wichtiges Augenmerk </w:t>
      </w:r>
      <w:r>
        <w:t xml:space="preserve">gilt es </w:t>
      </w:r>
      <w:r w:rsidR="00333006">
        <w:t>die Bedürfnisse</w:t>
      </w:r>
      <w:r w:rsidR="000629D8">
        <w:t xml:space="preserve"> </w:t>
      </w:r>
      <w:r>
        <w:t>an die</w:t>
      </w:r>
      <w:r w:rsidR="000629D8">
        <w:t xml:space="preserve"> jüngere Arbeit</w:t>
      </w:r>
      <w:r w:rsidR="00285C7B">
        <w:t>nehmer</w:t>
      </w:r>
      <w:r w:rsidR="000629D8">
        <w:t xml:space="preserve">generation </w:t>
      </w:r>
      <w:r>
        <w:t>auszurichten</w:t>
      </w:r>
      <w:r w:rsidR="000629D8">
        <w:t>, da</w:t>
      </w:r>
      <w:r w:rsidR="009258E0">
        <w:t xml:space="preserve">mit sich diese als Nachwuchskräfte auf ein langfristiges Arbeitsverhältnis einlassen. Besonders wichtig </w:t>
      </w:r>
      <w:r w:rsidR="003A6F23">
        <w:t>sind</w:t>
      </w:r>
      <w:r w:rsidR="009258E0">
        <w:t xml:space="preserve"> dieser Generation</w:t>
      </w:r>
      <w:r w:rsidR="00042005">
        <w:t xml:space="preserve"> laut einer Studie</w:t>
      </w:r>
      <w:r w:rsidR="009258E0">
        <w:t xml:space="preserve"> </w:t>
      </w:r>
      <w:r w:rsidR="003A6F23">
        <w:t xml:space="preserve">in erster Linie eine herausfordernde </w:t>
      </w:r>
      <w:r w:rsidR="00C83077">
        <w:t>ausfüllende Tätigkeit</w:t>
      </w:r>
      <w:r w:rsidR="003A6F23">
        <w:t xml:space="preserve">. </w:t>
      </w:r>
      <w:r w:rsidR="000552E6">
        <w:t>Die Vergütung belegt</w:t>
      </w:r>
      <w:r w:rsidR="003A6F23">
        <w:t xml:space="preserve"> Platz zwei, gefolgt von einem kollegialen Arbeitsklima, dem Standort, Karrierechancen und einer ausgeglichenen Work-Life-Balance</w:t>
      </w:r>
      <w:r w:rsidR="00042005">
        <w:t xml:space="preserve">. </w:t>
      </w:r>
      <w:r w:rsidR="000552E6">
        <w:t xml:space="preserve">Es wird deutlich, dass </w:t>
      </w:r>
      <w:r w:rsidR="00042005">
        <w:t xml:space="preserve">neben </w:t>
      </w:r>
      <w:r w:rsidR="000552E6">
        <w:t xml:space="preserve">der Vergütung </w:t>
      </w:r>
      <w:r w:rsidR="00042005">
        <w:t xml:space="preserve">primär die immateriellen </w:t>
      </w:r>
      <w:r w:rsidR="000552E6">
        <w:t xml:space="preserve">Leistungen </w:t>
      </w:r>
      <w:r w:rsidR="00042005">
        <w:t>ausschlaggebend</w:t>
      </w:r>
      <w:r w:rsidR="000552E6">
        <w:t xml:space="preserve"> sind</w:t>
      </w:r>
      <w:r w:rsidR="00602685">
        <w:t>.</w:t>
      </w:r>
      <w:r w:rsidR="00717919" w:rsidRPr="00717919">
        <w:rPr>
          <w:rStyle w:val="Funotenzeichen"/>
        </w:rPr>
        <w:t xml:space="preserve"> </w:t>
      </w:r>
      <w:r w:rsidR="00717919">
        <w:rPr>
          <w:rStyle w:val="Funotenzeichen"/>
        </w:rPr>
        <w:footnoteReference w:id="58"/>
      </w:r>
    </w:p>
    <w:p w14:paraId="5315ACA5" w14:textId="1F30C5DB" w:rsidR="00E0307B" w:rsidRDefault="00E0307B" w:rsidP="00E75126">
      <w:pPr>
        <w:pStyle w:val="BTUnterberschriften"/>
      </w:pPr>
      <w:bookmarkStart w:id="32" w:name="_Toc505947743"/>
      <w:r w:rsidRPr="00E0307B">
        <w:lastRenderedPageBreak/>
        <w:t>Kontakthaltung mit Abgängern</w:t>
      </w:r>
      <w:bookmarkEnd w:id="32"/>
    </w:p>
    <w:p w14:paraId="2D2327A5" w14:textId="35249A9D" w:rsidR="004E61F6" w:rsidRDefault="00465818" w:rsidP="004E61F6">
      <w:r>
        <w:t>Trotz intensiver</w:t>
      </w:r>
      <w:r w:rsidR="007A174A">
        <w:t xml:space="preserve"> Bemühungen, vorhandene Mitarbeiter zu entwickeln und an das Unternehmen zu binden, kann es regelmäßig auch zu Abgängen kommen. Eine gewisse Fluktuation ist aufgrund der Dynamik und notwendigen Restrukturierungen </w:t>
      </w:r>
      <w:r w:rsidR="00921C5B">
        <w:t xml:space="preserve">in Unternehmungen </w:t>
      </w:r>
      <w:r w:rsidR="00B21E33">
        <w:t>durchaus üblich</w:t>
      </w:r>
      <w:r w:rsidR="0055287A">
        <w:t xml:space="preserve">. Der Arbeitgeber sollte sich allerdings im Vorfeld über mögliche Instrumentarien des Personalabbaus Gedanken machen und </w:t>
      </w:r>
      <w:r w:rsidR="00957AAC">
        <w:t xml:space="preserve">jene </w:t>
      </w:r>
      <w:r w:rsidR="0055287A">
        <w:t>im Sinne des Talent Managements ausrichten. Personalfreistellungen sind als letztes Mittel in diesem Zusammenhang eher weniger geeignet.</w:t>
      </w:r>
      <w:r w:rsidR="00134CA8">
        <w:t xml:space="preserve"> In der Regel sind abgehende Talente auf der Suche nach einer neuen beruflichen H</w:t>
      </w:r>
      <w:r w:rsidR="00F04064">
        <w:t>erausforderung und</w:t>
      </w:r>
      <w:r w:rsidR="00546FEC">
        <w:t xml:space="preserve"> alternativen</w:t>
      </w:r>
      <w:r w:rsidR="00F04064">
        <w:t xml:space="preserve"> Entwicklungsmöglichkeiten</w:t>
      </w:r>
      <w:r w:rsidR="00134CA8">
        <w:t xml:space="preserve">. </w:t>
      </w:r>
      <w:r w:rsidR="00F04064">
        <w:t xml:space="preserve">Ein Weggang der Arbeitnehmer ist </w:t>
      </w:r>
      <w:r w:rsidR="00893200">
        <w:t xml:space="preserve">im Grundsatz daher nicht zu verhindern. Als erste Aufgabe des Prozessfelds </w:t>
      </w:r>
      <w:r w:rsidR="00546FEC">
        <w:t>6</w:t>
      </w:r>
      <w:r w:rsidR="00893200">
        <w:t xml:space="preserve"> (Aufgabe 35) sollte sich der Arbeitgeber darum bemühen, das Ausscheiden des Mitar</w:t>
      </w:r>
      <w:r w:rsidR="00285C7B">
        <w:t>beiters in einer positiven Atmos</w:t>
      </w:r>
      <w:r w:rsidR="00893200">
        <w:t xml:space="preserve">phäre durchzuführen. </w:t>
      </w:r>
      <w:r w:rsidR="000E3F03">
        <w:t>Ein solches Vorgehen</w:t>
      </w:r>
      <w:r w:rsidR="00893200">
        <w:t xml:space="preserve"> ist die Grundlage für eine </w:t>
      </w:r>
      <w:r w:rsidR="000E3F03">
        <w:t xml:space="preserve">anhaltende </w:t>
      </w:r>
      <w:r w:rsidR="00893200">
        <w:t>Kontakt</w:t>
      </w:r>
      <w:r w:rsidR="000E3F03">
        <w:t>er</w:t>
      </w:r>
      <w:r w:rsidR="00893200">
        <w:t xml:space="preserve">haltung mit der Person und </w:t>
      </w:r>
      <w:r w:rsidR="000E3F03">
        <w:t>eröffnet</w:t>
      </w:r>
      <w:r w:rsidR="00893200">
        <w:t xml:space="preserve"> dem Unt</w:t>
      </w:r>
      <w:r w:rsidR="000E3F03">
        <w:t>ernehmen dabei mehrere Optionen. Zum einen besteht die Möglichkeit einer Vermittlung des Talents an andere Unternehmensstandorte, w</w:t>
      </w:r>
      <w:r w:rsidR="00546FEC">
        <w:t>elches</w:t>
      </w:r>
      <w:r w:rsidR="000E3F03">
        <w:t xml:space="preserve"> im Rahmen des Abschlussgesprächs durch das Unternehmen angeboten werden sollte. Auch die Vermittlung an ein Partnerunternehmen kann als Option in Erwägung gezogen werden (Aufgabe 36), um den Mitarbeiter als Kontaktperson </w:t>
      </w:r>
      <w:r w:rsidR="00921C5B">
        <w:t>und Informationsgeber für das Unternehmen zu erhalten.</w:t>
      </w:r>
      <w:r w:rsidR="00DE1CD8">
        <w:rPr>
          <w:rStyle w:val="Funotenzeichen"/>
        </w:rPr>
        <w:footnoteReference w:id="59"/>
      </w:r>
      <w:r w:rsidR="00921C5B">
        <w:t xml:space="preserve"> Weiterhin kann der Abgänger auch im Rahmen des Empfehlungsmarketings neue Mitarbeiter für seinen ehemaligen Arbeitgeber werben (Aufgabe 37). Dies wird allerdings nur geschehen, wenn der Abgänger nachhaltig positiv mit dem Unternehmen verbunden bleibt und gewissermaßen als Botschafter der Arbeitgebermarke auftritt (Aufgabe 38)</w:t>
      </w:r>
      <w:r w:rsidR="00DE1CD8">
        <w:t xml:space="preserve">. Entscheidend ist </w:t>
      </w:r>
      <w:r w:rsidR="00EA128E">
        <w:t>eine</w:t>
      </w:r>
      <w:r w:rsidR="00DE1CD8">
        <w:t xml:space="preserve"> über das Arbeitsverhältnis hinausgehende Kontakthaltung</w:t>
      </w:r>
      <w:r w:rsidR="00546FEC">
        <w:t xml:space="preserve"> mit dem Talent, z</w:t>
      </w:r>
      <w:r w:rsidR="00285C7B">
        <w:t>um Beispiel</w:t>
      </w:r>
      <w:r w:rsidR="00546FEC">
        <w:t xml:space="preserve"> über ein Kontaktnetzwerk. N</w:t>
      </w:r>
      <w:r w:rsidR="00DE1CD8">
        <w:t>eben den bereits genannten Synergieeffekten</w:t>
      </w:r>
      <w:r w:rsidR="00546FEC">
        <w:t xml:space="preserve"> ermöglicht dies </w:t>
      </w:r>
      <w:r w:rsidR="00DE1CD8">
        <w:t xml:space="preserve">auch ein Zurückgreifen auf </w:t>
      </w:r>
      <w:r w:rsidR="00EA128E">
        <w:t>ehemalige Mitarbeiter</w:t>
      </w:r>
      <w:r w:rsidR="00DE1CD8">
        <w:t xml:space="preserve"> zu einem späteren Zeitpunkt </w:t>
      </w:r>
      <w:r w:rsidR="00E70FEE">
        <w:t>(Aufgabe 39).</w:t>
      </w:r>
      <w:r w:rsidR="00F9210A">
        <w:rPr>
          <w:rStyle w:val="Funotenzeichen"/>
        </w:rPr>
        <w:footnoteReference w:id="60"/>
      </w:r>
    </w:p>
    <w:p w14:paraId="2E24A71A" w14:textId="77777777" w:rsidR="00546FEC" w:rsidRDefault="00546FEC" w:rsidP="004E61F6"/>
    <w:p w14:paraId="40E4C838" w14:textId="77777777" w:rsidR="001860B6" w:rsidRDefault="001860B6">
      <w:pPr>
        <w:spacing w:after="160" w:line="259" w:lineRule="auto"/>
        <w:jc w:val="left"/>
        <w:rPr>
          <w:rFonts w:cs="Arial"/>
          <w:szCs w:val="24"/>
        </w:rPr>
        <w:sectPr w:rsidR="001860B6" w:rsidSect="00406D2B">
          <w:headerReference w:type="default" r:id="rId26"/>
          <w:footerReference w:type="default" r:id="rId27"/>
          <w:pgSz w:w="11906" w:h="16838"/>
          <w:pgMar w:top="1134" w:right="1418" w:bottom="1134" w:left="1418" w:header="709" w:footer="709" w:gutter="0"/>
          <w:cols w:space="708"/>
          <w:docGrid w:linePitch="360"/>
        </w:sectPr>
      </w:pPr>
    </w:p>
    <w:p w14:paraId="3B7B9B87" w14:textId="186D3661" w:rsidR="00E765BE" w:rsidRDefault="00E765BE" w:rsidP="004D476E">
      <w:pPr>
        <w:pStyle w:val="berschrift3"/>
        <w:numPr>
          <w:ilvl w:val="0"/>
          <w:numId w:val="1"/>
        </w:numPr>
        <w:spacing w:line="312" w:lineRule="auto"/>
        <w:rPr>
          <w:rFonts w:cs="Arial"/>
          <w:szCs w:val="24"/>
        </w:rPr>
      </w:pPr>
      <w:bookmarkStart w:id="33" w:name="_Toc505947744"/>
      <w:r w:rsidRPr="00E765BE">
        <w:rPr>
          <w:rFonts w:cs="Arial"/>
          <w:szCs w:val="24"/>
        </w:rPr>
        <w:lastRenderedPageBreak/>
        <w:t xml:space="preserve">Talent Management </w:t>
      </w:r>
      <w:r w:rsidR="00E75126">
        <w:rPr>
          <w:rFonts w:cs="Arial"/>
          <w:szCs w:val="24"/>
        </w:rPr>
        <w:t>mit SAP SuccessFactors: Eine Potenzialanalyse</w:t>
      </w:r>
      <w:bookmarkEnd w:id="33"/>
    </w:p>
    <w:p w14:paraId="01E9AE61" w14:textId="1BEFCAF1" w:rsidR="00270573" w:rsidRDefault="00596858" w:rsidP="008E2E6C">
      <w:r>
        <w:t xml:space="preserve">Mit der Software SuccessFactors hat die SAP </w:t>
      </w:r>
      <w:r w:rsidR="0047141A">
        <w:t>eine Komplettlösung für personalwirtschaftliche Prozesse im Portfolio, deren technologische Basis das Cloud</w:t>
      </w:r>
      <w:r w:rsidR="00333006">
        <w:t>-</w:t>
      </w:r>
      <w:r w:rsidR="0047141A">
        <w:t>Computing ist. Abgesehen von der Unterstützung der Kernprozesse im HCM</w:t>
      </w:r>
      <w:r w:rsidR="007C0294">
        <w:t>,</w:t>
      </w:r>
      <w:r w:rsidR="00313D6F">
        <w:t xml:space="preserve"> zeichnet sich die Software durch umfangreiche Anwendungen für Talent Management aus. Die </w:t>
      </w:r>
      <w:r w:rsidR="007C0294">
        <w:t>Lösung</w:t>
      </w:r>
      <w:r w:rsidR="00313D6F">
        <w:t xml:space="preserve"> ist modular aufgebaut und kann an die Bedürfnisse der Anwender ausgerichtet werden.</w:t>
      </w:r>
      <w:r w:rsidR="008D6E68">
        <w:rPr>
          <w:rStyle w:val="Funotenzeichen"/>
        </w:rPr>
        <w:footnoteReference w:id="61"/>
      </w:r>
      <w:r w:rsidR="00313D6F">
        <w:t xml:space="preserve"> Abbildung </w:t>
      </w:r>
      <w:r w:rsidR="008D6E68">
        <w:t>5</w:t>
      </w:r>
      <w:r w:rsidR="00313D6F">
        <w:t xml:space="preserve"> gibt einen Überblick über die Anwendungsbreite von SuccessFactors.</w:t>
      </w:r>
    </w:p>
    <w:p w14:paraId="66B39AF7" w14:textId="77777777" w:rsidR="00313D6F" w:rsidRDefault="00313D6F" w:rsidP="00957AAC">
      <w:pPr>
        <w:keepNext/>
        <w:jc w:val="center"/>
      </w:pPr>
      <w:r w:rsidRPr="00313D6F">
        <w:rPr>
          <w:noProof/>
          <w:lang w:eastAsia="zh-CN"/>
        </w:rPr>
        <w:drawing>
          <wp:inline distT="0" distB="0" distL="0" distR="0" wp14:anchorId="73538531" wp14:editId="06216A32">
            <wp:extent cx="3543300" cy="208692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8585" cy="2090032"/>
                    </a:xfrm>
                    <a:prstGeom prst="rect">
                      <a:avLst/>
                    </a:prstGeom>
                  </pic:spPr>
                </pic:pic>
              </a:graphicData>
            </a:graphic>
          </wp:inline>
        </w:drawing>
      </w:r>
    </w:p>
    <w:p w14:paraId="422D96CA" w14:textId="18CDE386" w:rsidR="00313D6F" w:rsidRPr="00917F06" w:rsidRDefault="00313D6F" w:rsidP="00313D6F">
      <w:pPr>
        <w:pStyle w:val="Beschriftung"/>
        <w:rPr>
          <w:i w:val="0"/>
          <w:sz w:val="20"/>
          <w:szCs w:val="20"/>
        </w:rPr>
      </w:pPr>
      <w:bookmarkStart w:id="34" w:name="_Toc505862629"/>
      <w:r w:rsidRPr="00917F06">
        <w:rPr>
          <w:b/>
          <w:i w:val="0"/>
          <w:color w:val="auto"/>
          <w:sz w:val="20"/>
          <w:szCs w:val="20"/>
        </w:rPr>
        <w:t xml:space="preserve">Abbildung </w:t>
      </w:r>
      <w:r w:rsidRPr="00917F06">
        <w:rPr>
          <w:b/>
          <w:i w:val="0"/>
          <w:color w:val="auto"/>
          <w:sz w:val="20"/>
          <w:szCs w:val="20"/>
        </w:rPr>
        <w:fldChar w:fldCharType="begin"/>
      </w:r>
      <w:r w:rsidRPr="00917F06">
        <w:rPr>
          <w:b/>
          <w:i w:val="0"/>
          <w:color w:val="auto"/>
          <w:sz w:val="20"/>
          <w:szCs w:val="20"/>
        </w:rPr>
        <w:instrText xml:space="preserve"> SEQ Abbildung \* ARABIC </w:instrText>
      </w:r>
      <w:r w:rsidRPr="00917F06">
        <w:rPr>
          <w:b/>
          <w:i w:val="0"/>
          <w:color w:val="auto"/>
          <w:sz w:val="20"/>
          <w:szCs w:val="20"/>
        </w:rPr>
        <w:fldChar w:fldCharType="separate"/>
      </w:r>
      <w:r w:rsidR="00380030">
        <w:rPr>
          <w:b/>
          <w:i w:val="0"/>
          <w:noProof/>
          <w:color w:val="auto"/>
          <w:sz w:val="20"/>
          <w:szCs w:val="20"/>
        </w:rPr>
        <w:t>5</w:t>
      </w:r>
      <w:r w:rsidRPr="00917F06">
        <w:rPr>
          <w:b/>
          <w:i w:val="0"/>
          <w:color w:val="auto"/>
          <w:sz w:val="20"/>
          <w:szCs w:val="20"/>
        </w:rPr>
        <w:fldChar w:fldCharType="end"/>
      </w:r>
      <w:r w:rsidRPr="00917F06">
        <w:rPr>
          <w:b/>
          <w:i w:val="0"/>
          <w:color w:val="auto"/>
          <w:sz w:val="20"/>
          <w:szCs w:val="20"/>
        </w:rPr>
        <w:t>:</w:t>
      </w:r>
      <w:r w:rsidRPr="00917F06">
        <w:rPr>
          <w:i w:val="0"/>
          <w:color w:val="auto"/>
          <w:sz w:val="20"/>
          <w:szCs w:val="20"/>
        </w:rPr>
        <w:t xml:space="preserve"> Überblick über die Module in SAP SuccessFactors (</w:t>
      </w:r>
      <w:r w:rsidR="00917F06" w:rsidRPr="00917F06">
        <w:rPr>
          <w:i w:val="0"/>
          <w:color w:val="auto"/>
          <w:sz w:val="20"/>
          <w:szCs w:val="20"/>
        </w:rPr>
        <w:t>ACTIVE HR, 2016, S. 10)</w:t>
      </w:r>
      <w:bookmarkEnd w:id="34"/>
    </w:p>
    <w:p w14:paraId="1D6B0194" w14:textId="77777777" w:rsidR="005B5146" w:rsidRDefault="005B5146" w:rsidP="005B5146"/>
    <w:p w14:paraId="41A67376" w14:textId="0C8D2256" w:rsidR="007C0294" w:rsidRDefault="007C0294" w:rsidP="007C0294">
      <w:r>
        <w:t>Nachdem die Prozessaufgaben für die Umsetzung eines Talent Managements in Kapitel 3 in der Theorie erläutert wurden, folgt in diesem Kapitel der Abgleich mit der Softwarelösung SAP SuccessFactors.</w:t>
      </w:r>
    </w:p>
    <w:p w14:paraId="5FAF9D7B" w14:textId="77777777" w:rsidR="007C0294" w:rsidRDefault="007C0294" w:rsidP="008D6E68">
      <w:r>
        <w:t>Hierfür werden ausgewählte Talent-Module kurz vorgestellt:</w:t>
      </w:r>
    </w:p>
    <w:p w14:paraId="0AF2E510" w14:textId="77777777" w:rsidR="007C0294" w:rsidRDefault="0002749D" w:rsidP="008D6E68">
      <w:r>
        <w:t>„</w:t>
      </w:r>
      <w:r w:rsidR="008D6E68">
        <w:t>Recruiting &amp; Onboarding</w:t>
      </w:r>
      <w:r>
        <w:t>“</w:t>
      </w:r>
      <w:r w:rsidR="008D6E68">
        <w:t xml:space="preserve"> </w:t>
      </w:r>
      <w:r>
        <w:t xml:space="preserve">hat zum Ziel den Bewerbungsprozess zu strukturieren. Dazu unterstützt das Modul unter anderem bei der Auswahl von Kandidaten, der Organisation von Bewerbungsgesprächen und der Beurteilung von Bewerbern anhand von Kompetenzen. Neue Mitarbeiter können über das Onboarding durch geeignete Workflows schneller ins Unternehmen integriert werden. </w:t>
      </w:r>
    </w:p>
    <w:p w14:paraId="6FB7787E" w14:textId="77777777" w:rsidR="007C0294" w:rsidRDefault="0002749D" w:rsidP="008D6E68">
      <w:r>
        <w:t xml:space="preserve">Mit dem „Performance &amp; Goals Management“ werden Zielvereinbarungs- und Beurteilungsprozesse gestaltet. </w:t>
      </w:r>
    </w:p>
    <w:p w14:paraId="7A1CC58B" w14:textId="77777777" w:rsidR="007C0294" w:rsidRDefault="00E75A18" w:rsidP="008D6E68">
      <w:r>
        <w:t>Das „Learning“-Modul knüpft durch passende Schulungsprogramme auf Basis der Entwicklungspotenziale an.</w:t>
      </w:r>
      <w:r w:rsidR="00CB73C3">
        <w:t xml:space="preserve"> </w:t>
      </w:r>
    </w:p>
    <w:p w14:paraId="66B25DBC" w14:textId="160C8A27" w:rsidR="008D6E68" w:rsidRDefault="00CB73C3" w:rsidP="008D6E68">
      <w:r>
        <w:lastRenderedPageBreak/>
        <w:t>Zur Organisation der Nachfolgeplanung kann das Modul „</w:t>
      </w:r>
      <w:proofErr w:type="spellStart"/>
      <w:r>
        <w:t>Succession</w:t>
      </w:r>
      <w:proofErr w:type="spellEnd"/>
      <w:r>
        <w:t xml:space="preserve"> </w:t>
      </w:r>
      <w:proofErr w:type="spellStart"/>
      <w:r>
        <w:t>Planning</w:t>
      </w:r>
      <w:proofErr w:type="spellEnd"/>
      <w:r>
        <w:t>“ herangezogen werden.</w:t>
      </w:r>
      <w:r>
        <w:rPr>
          <w:rStyle w:val="Funotenzeichen"/>
        </w:rPr>
        <w:footnoteReference w:id="62"/>
      </w:r>
    </w:p>
    <w:p w14:paraId="100A5B0B" w14:textId="450E24B7" w:rsidR="00E765BE" w:rsidRDefault="009A499A" w:rsidP="00C120EF">
      <w:pPr>
        <w:pStyle w:val="BTUnterberschriften"/>
      </w:pPr>
      <w:bookmarkStart w:id="35" w:name="_Toc505947745"/>
      <w:r>
        <w:t>Gewinnung von Talenten</w:t>
      </w:r>
      <w:bookmarkEnd w:id="35"/>
    </w:p>
    <w:p w14:paraId="29523B87" w14:textId="4E210321" w:rsidR="009A499A" w:rsidRPr="006F32E5" w:rsidRDefault="009A499A" w:rsidP="009A499A">
      <w:r w:rsidRPr="006F32E5">
        <w:t>SAP SuccessFactors stellt im Rahmen des Moduls „Recruiting Management“ den Workflow zum Anlegen ein</w:t>
      </w:r>
      <w:r w:rsidR="00950804">
        <w:t>er Stellenanforderung bereit. Es</w:t>
      </w:r>
      <w:r w:rsidRPr="006F32E5">
        <w:t xml:space="preserve"> bietet neben der Eingabe sämtlicher organisatorischer Angaben die Möglichkeit, vakante Stellen mit Kompetenzen zu verknüpfen und erfüllt somit die Talent-Management-Aufgaben </w:t>
      </w:r>
      <w:r w:rsidR="00950804">
        <w:t>4</w:t>
      </w:r>
      <w:r w:rsidRPr="006F32E5">
        <w:t xml:space="preserve"> und </w:t>
      </w:r>
      <w:r w:rsidR="00950804">
        <w:t>5</w:t>
      </w:r>
      <w:r w:rsidRPr="006F32E5">
        <w:t>. In der sogenannten Kompetenzbibliothek stehen verschiedene</w:t>
      </w:r>
      <w:r w:rsidR="00950804">
        <w:t>,</w:t>
      </w:r>
      <w:r w:rsidRPr="006F32E5">
        <w:t xml:space="preserve"> nach Kompetenzfeldern gegliederte Kompetenzen zur Auswahl, die durch stellenspezifische Kompetenzen beliebig ergänzt werden können. Wird für eine vakante Planstelle eine Stellenanforderung angelegt, kann diese somit direkt mit Kompetenzen v</w:t>
      </w:r>
      <w:r w:rsidR="00950804">
        <w:t>erknüpft werden. Es ist möglich</w:t>
      </w:r>
      <w:r w:rsidRPr="006F32E5">
        <w:t xml:space="preserve"> mit vorab definierten Jobrollen zu arbeiten, welche bereits mit Kompetenzen verknüpft sind. So erhält der Anwender Vorschlagswerte beim Anlegen von Stellenanforderungen und eine aufwendige händische Eingabe der zugehörigen Kompetenzen entfällt.</w:t>
      </w:r>
      <w:r w:rsidRPr="006F32E5">
        <w:rPr>
          <w:rStyle w:val="Funotenzeichen"/>
        </w:rPr>
        <w:footnoteReference w:id="63"/>
      </w:r>
      <w:r w:rsidRPr="006F32E5">
        <w:t xml:space="preserve"> Um eine Verbindung vom Recruiting Management in das Positionsmanagement herstellen zu können, z</w:t>
      </w:r>
      <w:r w:rsidR="00285C7B">
        <w:t>um Beispiel</w:t>
      </w:r>
      <w:r w:rsidRPr="006F32E5">
        <w:t xml:space="preserve"> zur Erstellung von Stellenanforderungen aus dem Planstellenorganigramm des Unternehmens, ist eine Ausprägung des Moduls „</w:t>
      </w:r>
      <w:proofErr w:type="spellStart"/>
      <w:r w:rsidRPr="006F32E5">
        <w:t>Employee</w:t>
      </w:r>
      <w:proofErr w:type="spellEnd"/>
      <w:r w:rsidRPr="006F32E5">
        <w:t xml:space="preserve"> Central“ obligatorisch. </w:t>
      </w:r>
      <w:proofErr w:type="spellStart"/>
      <w:r w:rsidRPr="006F32E5">
        <w:t>Employee</w:t>
      </w:r>
      <w:proofErr w:type="spellEnd"/>
      <w:r w:rsidRPr="006F32E5">
        <w:t xml:space="preserve"> Central kann als übergeordnetes Modul für HR-Kernprozesse gesehen werden, das die Anwendungsfälle der Talent Management-Module durch eine erweiterte Datenbasis -analog der Personaladministration und dem Organisationsmanagement im SAP ERP HCM-System- ergänzt.</w:t>
      </w:r>
      <w:r w:rsidRPr="006F32E5">
        <w:rPr>
          <w:rStyle w:val="Funotenzeichen"/>
        </w:rPr>
        <w:footnoteReference w:id="64"/>
      </w:r>
      <w:r w:rsidRPr="006F32E5">
        <w:t xml:space="preserve"> </w:t>
      </w:r>
    </w:p>
    <w:p w14:paraId="52C26C81" w14:textId="71C9B60D" w:rsidR="009A499A" w:rsidRPr="006F32E5" w:rsidRDefault="009A499A" w:rsidP="009A499A">
      <w:r w:rsidRPr="006F32E5">
        <w:t xml:space="preserve">Bezugnehmend auf die Talent Management-Aufgaben </w:t>
      </w:r>
      <w:r w:rsidR="00C867EA">
        <w:t>1</w:t>
      </w:r>
      <w:r w:rsidRPr="006F32E5">
        <w:t xml:space="preserve"> bis </w:t>
      </w:r>
      <w:r w:rsidR="00C867EA">
        <w:t>3</w:t>
      </w:r>
      <w:r w:rsidRPr="006F32E5">
        <w:t xml:space="preserve"> der ersten Prozessstufe, ermöglicht SuccessFactors zwar eine Integration der Recruiting-Workflows in das Organisationsmanagement; spezifische Funktionen zur Analyse des Personalbedarfs oder relevanter Schlüsselpositionen hält es jedoch nicht bereit. Eine Eign</w:t>
      </w:r>
      <w:r w:rsidR="00C867EA">
        <w:t>ung der Aufgaben 1</w:t>
      </w:r>
      <w:r w:rsidRPr="006F32E5">
        <w:t xml:space="preserve">, </w:t>
      </w:r>
      <w:r w:rsidR="00C867EA">
        <w:t>2</w:t>
      </w:r>
      <w:r w:rsidRPr="006F32E5">
        <w:t xml:space="preserve"> und </w:t>
      </w:r>
      <w:r w:rsidR="00C867EA">
        <w:t>3</w:t>
      </w:r>
      <w:r w:rsidRPr="006F32E5">
        <w:t xml:space="preserve"> zur Abbildung mit SuccessFactors liegt demnach nicht vor.</w:t>
      </w:r>
    </w:p>
    <w:p w14:paraId="149D5B93" w14:textId="0B36D225" w:rsidR="009A499A" w:rsidRPr="006F32E5" w:rsidRDefault="009A499A" w:rsidP="009A499A">
      <w:r w:rsidRPr="006F32E5">
        <w:t xml:space="preserve">SAP SuccessFactors hält im Rahmen des Recruiting-Moduls ein Untermodul mit dem Namen Recruiting Marketing bereit, das darauf abzielt, die Unternehmen dabei zu unterstützen, sich als attraktiver Arbeitgeber zu vermarkten. Hierzu kann mithilfe des „Career Site </w:t>
      </w:r>
      <w:proofErr w:type="spellStart"/>
      <w:r w:rsidRPr="006F32E5">
        <w:t>Builders</w:t>
      </w:r>
      <w:proofErr w:type="spellEnd"/>
      <w:r w:rsidRPr="006F32E5">
        <w:t>“ ein individuelles Karriereportal erstellt werden, das an die Anforderungen der Bewerber angepasst ist und die Stellenausschreibungen des Unternehmens enthält.</w:t>
      </w:r>
      <w:r w:rsidRPr="006F32E5">
        <w:rPr>
          <w:rStyle w:val="Funotenzeichen"/>
        </w:rPr>
        <w:footnoteReference w:id="65"/>
      </w:r>
      <w:r w:rsidRPr="006F32E5">
        <w:t xml:space="preserve"> Das Karriereportal umfasst eine Karrierehomepage, deren </w:t>
      </w:r>
      <w:r w:rsidR="0083749B">
        <w:t>Inhalte</w:t>
      </w:r>
      <w:r w:rsidRPr="006F32E5">
        <w:t xml:space="preserve"> sich an die vers</w:t>
      </w:r>
      <w:r w:rsidR="00ED1856">
        <w:t xml:space="preserve">chiedenen Zielgruppen mit individuellen </w:t>
      </w:r>
      <w:r w:rsidRPr="006F32E5">
        <w:t>Ansprache</w:t>
      </w:r>
      <w:r w:rsidR="00ED1856">
        <w:t>n</w:t>
      </w:r>
      <w:r w:rsidRPr="006F32E5">
        <w:t xml:space="preserve"> u</w:t>
      </w:r>
      <w:r w:rsidR="00251039">
        <w:t>nd Informationen anpassen lässt</w:t>
      </w:r>
      <w:r w:rsidRPr="006F32E5">
        <w:t xml:space="preserve">. Die über SuccessFactors erstellten Karriereseiten zeichnen sich </w:t>
      </w:r>
      <w:r w:rsidRPr="006F32E5">
        <w:lastRenderedPageBreak/>
        <w:t>dadurch aus, dass sie an der Corporate Identity des Unternehmens ausgerichtet sind und über eine Suchmaschinenoptimierung verfügen</w:t>
      </w:r>
      <w:r w:rsidR="00285C7B">
        <w:t>. Dies</w:t>
      </w:r>
      <w:r w:rsidRPr="006F32E5">
        <w:t xml:space="preserve"> führt</w:t>
      </w:r>
      <w:r w:rsidR="00285C7B">
        <w:t xml:space="preserve"> dazu</w:t>
      </w:r>
      <w:r w:rsidRPr="006F32E5">
        <w:t>, dass die Seiten in den gängigen Suchmaschinen besser platziert werden und so den Bewerberfluss erhöhen. Weitere Funktionen, die unterstützt werden, sind die Integration der Stellenausschreibungen in soziale Netzwerke und die Vorbereitung von Stellenanzeigen für mobile Endgeräte.</w:t>
      </w:r>
      <w:r w:rsidRPr="006F32E5">
        <w:rPr>
          <w:rStyle w:val="Funotenzeichen"/>
        </w:rPr>
        <w:footnoteReference w:id="66"/>
      </w:r>
      <w:r w:rsidRPr="006F32E5">
        <w:t xml:space="preserve"> SAP SuccessFactors bietet mit dem Untermodul Recruiting Marketing letztlich nur technische Werkzeuge, um die Karriereseiten des Unternehmens zielgruppengerecht auszugestalten. Eine ganzheitliche Unterstützung bei der Ausgestaltung der Personalmarketingstrategie erfolgt hingegen nicht. Dazu würde eine Bewirtschaftung anderer Kanäle abseits der Karriereseiten zählen sowie Funktionen zur Interaktion mit Bewerberplattformen und Hochschulen. </w:t>
      </w:r>
      <w:r w:rsidR="00285C7B">
        <w:t>Hier wurde</w:t>
      </w:r>
      <w:r w:rsidRPr="006F32E5">
        <w:t xml:space="preserve"> sich daher dazu entschieden, die Aufgaben </w:t>
      </w:r>
      <w:r w:rsidR="00ED1856">
        <w:t>6</w:t>
      </w:r>
      <w:r w:rsidRPr="006F32E5">
        <w:t xml:space="preserve"> und </w:t>
      </w:r>
      <w:r w:rsidR="00ED1856">
        <w:t>7</w:t>
      </w:r>
      <w:r w:rsidRPr="006F32E5">
        <w:t xml:space="preserve"> als erfüllt zu betrachten. Die positive Positionierung des Unternehmens über verschiedene Medien (Aufgabe </w:t>
      </w:r>
      <w:r w:rsidR="00ED1856">
        <w:t>8</w:t>
      </w:r>
      <w:r w:rsidRPr="006F32E5">
        <w:t>) kann durch die Software nicht unterstützt werden.</w:t>
      </w:r>
    </w:p>
    <w:p w14:paraId="0AD81AEA" w14:textId="19726D84" w:rsidR="009A499A" w:rsidRPr="006F32E5" w:rsidRDefault="00ED1856" w:rsidP="009A499A">
      <w:r>
        <w:t xml:space="preserve">Die in Kapitel „3.1 Gewinnung von Talenten“ </w:t>
      </w:r>
      <w:r w:rsidR="009A499A" w:rsidRPr="006F32E5">
        <w:t xml:space="preserve">beschriebenen Aufgaben </w:t>
      </w:r>
      <w:r w:rsidR="00FC6B05">
        <w:t>9</w:t>
      </w:r>
      <w:r w:rsidR="009A499A" w:rsidRPr="006F32E5">
        <w:t xml:space="preserve"> und </w:t>
      </w:r>
      <w:r w:rsidR="00FC6B05">
        <w:t>10</w:t>
      </w:r>
      <w:r w:rsidR="009A499A" w:rsidRPr="006F32E5">
        <w:t xml:space="preserve"> </w:t>
      </w:r>
      <w:r w:rsidR="00FC6B05">
        <w:t xml:space="preserve">sollen nachfolgend auf </w:t>
      </w:r>
      <w:r w:rsidR="009A499A" w:rsidRPr="006F32E5">
        <w:t>Umsetzbarke</w:t>
      </w:r>
      <w:r w:rsidR="00FC6B05">
        <w:t>it mit SuccessFactors betrachtet werden.</w:t>
      </w:r>
    </w:p>
    <w:p w14:paraId="1F8D4CAA" w14:textId="01DC7EEE" w:rsidR="009A499A" w:rsidRPr="006F32E5" w:rsidRDefault="009A499A" w:rsidP="009A499A">
      <w:r w:rsidRPr="006F32E5">
        <w:t>Wir befinden uns im SuccessFactors-Untermodul Recruiting Management des Moduls Recruiting. Ein zentraler Baustein für alle weiteren Prozessschritte ist hierbei die Erstellung einer Stellenanforderung. Eine Stellenanforderung kann sowohl basierend auf einer vakanten Stelle aus dem Planstellenorgan</w:t>
      </w:r>
      <w:r w:rsidR="00C00AAA">
        <w:t xml:space="preserve">igramm des Unternehmens </w:t>
      </w:r>
      <w:r w:rsidR="00251039" w:rsidRPr="00027B51">
        <w:t>o</w:t>
      </w:r>
      <w:r w:rsidRPr="00027B51">
        <w:t>der</w:t>
      </w:r>
      <w:r w:rsidRPr="006F32E5">
        <w:t xml:space="preserve"> ohne Bezug zum Positionsmanagement erstellt werden. Die Stellenanforderungen können während des Anlegens mit Kompetenzen und Qualifizierungsfragen verknüpft werden</w:t>
      </w:r>
      <w:r w:rsidR="00C00AAA">
        <w:t>.</w:t>
      </w:r>
      <w:r w:rsidRPr="006F32E5">
        <w:t xml:space="preserve"> Eine genehmigte Stellenanforderung wird anschließend veröffentlicht, sodass sich Kandidaten darauf bewerben können. Die Stellenanforderung kann über verschiedene Kanäle veröffentlicht werden. Dazu unterscheidet SuccessFactors die Status privat-öffentlich und intern-extern: </w:t>
      </w:r>
      <w:r w:rsidR="00AA607C">
        <w:t>Zunächst wird festgelegt</w:t>
      </w:r>
      <w:r w:rsidRPr="006F32E5">
        <w:t xml:space="preserve">, </w:t>
      </w:r>
      <w:r w:rsidR="00AA607C">
        <w:t>ob die Stellenausschreibung</w:t>
      </w:r>
      <w:r w:rsidRPr="006F32E5">
        <w:t xml:space="preserve"> in den Karriereportalen des Unternehmens veröffentlicht wird (öffentlich) oder nicht (privat). </w:t>
      </w:r>
      <w:r w:rsidR="006F6ED1">
        <w:t xml:space="preserve">Anschließend werden die </w:t>
      </w:r>
      <w:r w:rsidRPr="006F32E5">
        <w:t>Zugänge des Karriereportals</w:t>
      </w:r>
      <w:r w:rsidR="00957AAC">
        <w:t xml:space="preserve"> definiert</w:t>
      </w:r>
      <w:r w:rsidRPr="006F32E5">
        <w:t>: Auf interne Stellenausschreibungen kann nur über das SuccessFactors-Portal zugegriffen werden</w:t>
      </w:r>
      <w:r w:rsidR="00E602B1">
        <w:t>. Diese erfordern</w:t>
      </w:r>
      <w:r w:rsidRPr="006F32E5">
        <w:t xml:space="preserve"> daher einen betrieblichen Benutzerzugang</w:t>
      </w:r>
      <w:r w:rsidR="00226DC3">
        <w:t>. E</w:t>
      </w:r>
      <w:r w:rsidRPr="006F32E5">
        <w:t>xtern veröffentlichte Stellen sind über das Internet für alle Interessenten verfügbar. Eine Verbindung von SuccessFactors mit Jobbörsen zur direkten Veröffentlichung von Stellen ist derzeit noch nicht möglich.</w:t>
      </w:r>
      <w:r w:rsidRPr="006F32E5">
        <w:rPr>
          <w:rStyle w:val="Funotenzeichen"/>
        </w:rPr>
        <w:footnoteReference w:id="67"/>
      </w:r>
      <w:r w:rsidRPr="006F32E5">
        <w:t xml:space="preserve"> Es lässt sich festhalten, dass SuccessFactors die Stellenanzeige als zentrales Rekrutierungsinstrument nutzt und mit den internen und externen Karriereportalen des Unternehmens verknüpft. Eingeschränkt wird das E-Recruiting durch eine fehlende Integration zu externen Portalen und Netzwerken. So ist es nicht möglich</w:t>
      </w:r>
      <w:r w:rsidR="006F6ED1">
        <w:t>,</w:t>
      </w:r>
      <w:r w:rsidRPr="006F32E5">
        <w:t xml:space="preserve"> </w:t>
      </w:r>
      <w:r w:rsidRPr="006F32E5">
        <w:lastRenderedPageBreak/>
        <w:t xml:space="preserve">Stellen über das System direkt auf den </w:t>
      </w:r>
      <w:proofErr w:type="spellStart"/>
      <w:r w:rsidRPr="006F32E5">
        <w:t>Social</w:t>
      </w:r>
      <w:proofErr w:type="spellEnd"/>
      <w:r w:rsidRPr="006F32E5">
        <w:t>-Media-Seiten des Unternehmens verfügbar zu machen</w:t>
      </w:r>
      <w:r w:rsidR="006F6ED1">
        <w:t>,</w:t>
      </w:r>
      <w:r w:rsidRPr="006F32E5">
        <w:t xml:space="preserve"> nachdem diese erstellt wurden. </w:t>
      </w:r>
      <w:r w:rsidR="008D0E82">
        <w:t xml:space="preserve">Außerdem verfügt das Modul über keine Funktionalitäten, um </w:t>
      </w:r>
      <w:r w:rsidRPr="008D0E82">
        <w:t>Networking-Prozesse und Empfehlungsmarketing</w:t>
      </w:r>
      <w:r w:rsidR="008D0E82">
        <w:t xml:space="preserve"> zu unterstützen</w:t>
      </w:r>
      <w:r w:rsidRPr="006F32E5">
        <w:t>. Allerdings können Personal- und Headhunting-Agenturen über das System in den Recruiting-Prozess eingebunden werden, indem von einem berechtigten Anwender über das Admin-Center des Systems ein Agenturzugriff eingerichtet wird. Dies ermöglicht den Agenturen Zugriff auf das Agentur-Portal, wo sie sowohl neue als auch bekannte Kandidaten für vakante Stellen vorschlagen können. Im Hinblick auf die gezielte Ansprache weiblicher Talente</w:t>
      </w:r>
      <w:r w:rsidR="008D0E82">
        <w:t>,</w:t>
      </w:r>
      <w:r w:rsidRPr="006F32E5">
        <w:t xml:space="preserve"> bietet das System ke</w:t>
      </w:r>
      <w:r w:rsidR="00027B51">
        <w:t>ine Unterstützungsmöglichkeiten.</w:t>
      </w:r>
      <w:r w:rsidRPr="006F32E5">
        <w:t xml:space="preserve"> </w:t>
      </w:r>
      <w:r w:rsidR="00027B51">
        <w:t>H</w:t>
      </w:r>
      <w:r w:rsidRPr="006F32E5">
        <w:t>ier obliegt es dem Unternehmen ein geeignetes Karriereprogramm zu definieren.</w:t>
      </w:r>
    </w:p>
    <w:p w14:paraId="65BAE3B9" w14:textId="07C207F6" w:rsidR="009A499A" w:rsidRPr="006F32E5" w:rsidRDefault="009A499A" w:rsidP="009A499A">
      <w:r w:rsidRPr="006F32E5">
        <w:t xml:space="preserve">In der SuccessFactors-Lösung </w:t>
      </w:r>
      <w:r w:rsidR="002642E3">
        <w:t>erfolgen Bewerbungen im systemeigenen</w:t>
      </w:r>
      <w:r w:rsidRPr="006F32E5">
        <w:t xml:space="preserve"> Karriereportal. Nachdem sich der Bewerber im Portal registriert hat, kann er zum einen seine Bewerbungsunterlagen hochladen und die für die Bewerbung relevanten persönlichen Informationen bereitstellen. Zum anderen können zielgruppenspezifische Anforderungen, die der Bewerber für die Stelle mitbringen muss, abgefragt werden. Hierzu füllt der Bewerber ein Kandidatenprofil mit Informationen zum beruflichen Werdegang, den Sprachkenntnissen und anderen Qualifikationen aus. Den aktuellen Stand des Bewerbungsprozesses kann der Bewerber jederzeit über den Zugriff auf das bereitgestellte Kandidatenportal verfolgen. Hier kann der Bewerber zudem sein Kandidatenprofil aktualisieren oder erweitern. Ergänzend kann </w:t>
      </w:r>
      <w:r w:rsidR="00236818">
        <w:t>über das Kandidatenportal ein sogenannter Job-Agent</w:t>
      </w:r>
      <w:r w:rsidRPr="006F32E5">
        <w:t xml:space="preserve"> ein</w:t>
      </w:r>
      <w:r w:rsidR="00285C7B">
        <w:t>ge</w:t>
      </w:r>
      <w:r w:rsidRPr="006F32E5">
        <w:t>richte</w:t>
      </w:r>
      <w:r w:rsidR="00236818">
        <w:t>t werden, der</w:t>
      </w:r>
      <w:r w:rsidRPr="006F32E5">
        <w:t xml:space="preserve"> automatisch über neu veröffentlichte Stellen informiert. </w:t>
      </w:r>
      <w:r w:rsidRPr="006F32E5">
        <w:rPr>
          <w:rStyle w:val="Funotenzeichen"/>
        </w:rPr>
        <w:footnoteReference w:id="68"/>
      </w:r>
    </w:p>
    <w:p w14:paraId="6C8DE699" w14:textId="0343D058" w:rsidR="009A499A" w:rsidRPr="006F32E5" w:rsidRDefault="009A499A" w:rsidP="009A499A">
      <w:r w:rsidRPr="006F32E5">
        <w:t>Zur Bewertung der Kand</w:t>
      </w:r>
      <w:r w:rsidR="008B4330">
        <w:t>idaten steht i</w:t>
      </w:r>
      <w:r w:rsidRPr="006F32E5">
        <w:t>n SAP SuccessFactors die „Zentrale für Bewerbungsgespräche“ bereit. Dort werden alle Bewerber anhand den vorab mit der Stellenanforderung verknüpften Kompetenzanforderungen beurteilt. Dazu gehört ein Ranking auf Basis aller kumulierten Kompetenzbewertungen sowie eine Kompetenzübersicht (siehe Abbildung</w:t>
      </w:r>
      <w:r w:rsidR="00FB07C7">
        <w:t xml:space="preserve"> 6</w:t>
      </w:r>
      <w:r w:rsidRPr="006F32E5">
        <w:t>) aller Kandidaten im Vergleich. Darüber hinaus wird die Beurteilungsfunktion auch für mobile Endgeräte unterstützt und kann über die SuccessFactors-Applikation an jedem Ort zeitnah durchgeführt werden. Der Bewerberauswahlprozess im Rahmen der Personalgewinnung wird also in ausreichendem Maße durch die Softwarelösung unterstützt.</w:t>
      </w:r>
    </w:p>
    <w:p w14:paraId="1AD459FF" w14:textId="77777777" w:rsidR="009A499A" w:rsidRPr="006F32E5" w:rsidRDefault="009A499A" w:rsidP="009A499A">
      <w:pPr>
        <w:keepNext/>
      </w:pPr>
      <w:r w:rsidRPr="006F32E5">
        <w:rPr>
          <w:noProof/>
          <w:lang w:eastAsia="zh-CN"/>
        </w:rPr>
        <w:lastRenderedPageBreak/>
        <w:drawing>
          <wp:inline distT="0" distB="0" distL="0" distR="0" wp14:anchorId="00426315" wp14:editId="0DDFD162">
            <wp:extent cx="5759450" cy="28340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834005"/>
                    </a:xfrm>
                    <a:prstGeom prst="rect">
                      <a:avLst/>
                    </a:prstGeom>
                  </pic:spPr>
                </pic:pic>
              </a:graphicData>
            </a:graphic>
          </wp:inline>
        </w:drawing>
      </w:r>
    </w:p>
    <w:p w14:paraId="5F8D3A04" w14:textId="138230FD" w:rsidR="009A499A" w:rsidRPr="003B58A4" w:rsidRDefault="009A499A" w:rsidP="00917F06">
      <w:pPr>
        <w:pStyle w:val="Beschriftung"/>
        <w:rPr>
          <w:i w:val="0"/>
          <w:color w:val="auto"/>
          <w:sz w:val="20"/>
        </w:rPr>
      </w:pPr>
      <w:bookmarkStart w:id="36" w:name="_Toc505862630"/>
      <w:r w:rsidRPr="00917F06">
        <w:rPr>
          <w:b/>
          <w:i w:val="0"/>
          <w:color w:val="auto"/>
          <w:sz w:val="20"/>
        </w:rPr>
        <w:t xml:space="preserve">Abbildung </w:t>
      </w:r>
      <w:r w:rsidRPr="00917F06">
        <w:rPr>
          <w:b/>
          <w:i w:val="0"/>
          <w:color w:val="auto"/>
          <w:sz w:val="20"/>
        </w:rPr>
        <w:fldChar w:fldCharType="begin"/>
      </w:r>
      <w:r w:rsidRPr="00917F06">
        <w:rPr>
          <w:b/>
          <w:i w:val="0"/>
          <w:color w:val="auto"/>
          <w:sz w:val="20"/>
        </w:rPr>
        <w:instrText xml:space="preserve"> SEQ Abbildung \* ARABIC </w:instrText>
      </w:r>
      <w:r w:rsidRPr="00917F06">
        <w:rPr>
          <w:b/>
          <w:i w:val="0"/>
          <w:color w:val="auto"/>
          <w:sz w:val="20"/>
        </w:rPr>
        <w:fldChar w:fldCharType="separate"/>
      </w:r>
      <w:r w:rsidR="00380030">
        <w:rPr>
          <w:b/>
          <w:i w:val="0"/>
          <w:noProof/>
          <w:color w:val="auto"/>
          <w:sz w:val="20"/>
        </w:rPr>
        <w:t>6</w:t>
      </w:r>
      <w:r w:rsidRPr="00917F06">
        <w:rPr>
          <w:b/>
          <w:i w:val="0"/>
          <w:noProof/>
          <w:color w:val="auto"/>
          <w:sz w:val="20"/>
        </w:rPr>
        <w:fldChar w:fldCharType="end"/>
      </w:r>
      <w:r w:rsidR="003B58A4" w:rsidRPr="00917F06">
        <w:rPr>
          <w:b/>
          <w:i w:val="0"/>
          <w:noProof/>
          <w:color w:val="auto"/>
          <w:sz w:val="20"/>
        </w:rPr>
        <w:t>:</w:t>
      </w:r>
      <w:r w:rsidRPr="003B58A4">
        <w:rPr>
          <w:i w:val="0"/>
          <w:color w:val="auto"/>
          <w:sz w:val="20"/>
        </w:rPr>
        <w:t xml:space="preserve"> Zentrale für Bewerbungsgespräche</w:t>
      </w:r>
      <w:r w:rsidR="00917F06">
        <w:rPr>
          <w:i w:val="0"/>
          <w:color w:val="auto"/>
          <w:sz w:val="20"/>
        </w:rPr>
        <w:t xml:space="preserve"> </w:t>
      </w:r>
      <w:r w:rsidR="00917F06" w:rsidRPr="00917F06">
        <w:rPr>
          <w:i w:val="0"/>
          <w:color w:val="auto"/>
          <w:sz w:val="20"/>
          <w:szCs w:val="20"/>
        </w:rPr>
        <w:t xml:space="preserve">(KRASSER; REHKOPF, 2016, S. </w:t>
      </w:r>
      <w:r w:rsidR="00917F06">
        <w:rPr>
          <w:i w:val="0"/>
          <w:color w:val="auto"/>
          <w:sz w:val="20"/>
          <w:szCs w:val="20"/>
        </w:rPr>
        <w:t>364</w:t>
      </w:r>
      <w:r w:rsidR="00917F06" w:rsidRPr="00917F06">
        <w:rPr>
          <w:i w:val="0"/>
          <w:color w:val="auto"/>
          <w:sz w:val="20"/>
          <w:szCs w:val="20"/>
        </w:rPr>
        <w:t>)</w:t>
      </w:r>
      <w:bookmarkEnd w:id="36"/>
    </w:p>
    <w:p w14:paraId="47F79600" w14:textId="000F6A00" w:rsidR="009A499A" w:rsidRPr="006F32E5" w:rsidRDefault="008B4330" w:rsidP="009A499A">
      <w:r>
        <w:t>Ferner</w:t>
      </w:r>
      <w:r w:rsidR="009A499A" w:rsidRPr="006F32E5">
        <w:t xml:space="preserve"> kann man nach erfolgreicher Bewerberauswahl über das Modul Recruiting Management den vollständigen Angebotsprozess, beginnend bei der Angebotserstellung und -genehmigung bis hin zur Zustellung des Angebots an den Bewerber systemseitig abbilden.</w:t>
      </w:r>
      <w:r w:rsidR="009A499A" w:rsidRPr="006F32E5">
        <w:rPr>
          <w:rStyle w:val="Funotenzeichen"/>
        </w:rPr>
        <w:footnoteReference w:id="69"/>
      </w:r>
    </w:p>
    <w:p w14:paraId="2A82C72A" w14:textId="689380BC" w:rsidR="00E765BE" w:rsidRPr="006F32E5" w:rsidRDefault="009A499A" w:rsidP="00C120EF">
      <w:pPr>
        <w:pStyle w:val="BTUnterberschriften"/>
      </w:pPr>
      <w:bookmarkStart w:id="37" w:name="_Toc505947746"/>
      <w:r w:rsidRPr="006F32E5">
        <w:t>Beurteilung von Talenten</w:t>
      </w:r>
      <w:bookmarkEnd w:id="37"/>
    </w:p>
    <w:p w14:paraId="61A82F89" w14:textId="569934E0" w:rsidR="00721D09" w:rsidRPr="006F32E5" w:rsidRDefault="00721D09" w:rsidP="00721D09">
      <w:r w:rsidRPr="006F32E5">
        <w:t>SAP SuccessFactors stellt zur Beurteilung von Talenten ein eigenes Modul mit dem Namen „Performance &amp; Goals Management“ zur Verfügung. Es unterstützt die Zielvereinbarungs- und Leistungsbeurteilungsprozesse. Das Ziel des Moduls ist die ganzheitliche Einschätzung des Mitarbeiters durch die Beurteilung der Zielerreichung und des Verhaltens. Es wird in besonderem Maße darauf Wert gelegt, die Aufgaben und Aktivitäten des Mitarbeiters an den Unternehmenszielen auszurichten. Im Rahmen des Zielmanagements von SuccessFactors spielt das Mitarbeitergespräch eine exponierte Rolle. Die Vorbereitung und Durchführung der Gespräche wird daher in systematischer Art und Weise unterstützt. Als Gesprächsgrundlage dienen die im vorangegangenen Gespräch festgelegten Ziele und Maßnahmen. Der Zielprozess läuft nach einem vordefinierten Workflow ab, der besagt, dass die Ziele zunächst definiert und danach gewichtet werden. Darauf folgt das Festlegen der Messkriterien, um anhand derer schließlich den Status der Zielbearbeitung zu überprüfen. Das Zielmanagement nimmt eine Unterscheidung zwischen Individual</w:t>
      </w:r>
      <w:r w:rsidR="000701E8">
        <w:t>zielen und Gruppenzielen vor, damit</w:t>
      </w:r>
      <w:r w:rsidRPr="006F32E5">
        <w:t xml:space="preserve"> Ziele entweder für einzelne Mitarbeiter oder eine Gruppe von Mitarbeitern fes</w:t>
      </w:r>
      <w:r w:rsidR="00285C7B">
        <w:t>tge</w:t>
      </w:r>
      <w:r w:rsidR="000701E8">
        <w:t>legt werden können</w:t>
      </w:r>
      <w:r w:rsidRPr="006F32E5">
        <w:t xml:space="preserve">. Für laufend wiederkehrende Ziele gibt es die Möglichkeit, eine Zielbibliothek anzulegen, aus der vordefinierte, stellenspezifische Ziele ausgewählt werden können. </w:t>
      </w:r>
      <w:r w:rsidRPr="006F32E5">
        <w:lastRenderedPageBreak/>
        <w:t>Weiterhin können für einen Mitarbeiter erstellte Ziele an andere Mitarbeiter überge</w:t>
      </w:r>
      <w:r w:rsidR="000701E8">
        <w:t xml:space="preserve">ben werden, sodass diese </w:t>
      </w:r>
      <w:r w:rsidRPr="006F32E5">
        <w:t xml:space="preserve">nicht neu definiert werden müssen. Eine andere Funktion ist der sogenannte </w:t>
      </w:r>
      <w:r w:rsidR="000701E8">
        <w:t>„</w:t>
      </w:r>
      <w:r w:rsidRPr="006F32E5">
        <w:t>SMART-Ziel-Assistent</w:t>
      </w:r>
      <w:r w:rsidR="000701E8">
        <w:t>“</w:t>
      </w:r>
      <w:r w:rsidRPr="006F32E5">
        <w:t xml:space="preserve">. </w:t>
      </w:r>
      <w:r w:rsidR="000701E8">
        <w:t>Dazu werden verschiedene Kriterien abgefragt, damit ein zu definierendes Ziel „SMART“ (</w:t>
      </w:r>
      <w:r w:rsidR="00254A88">
        <w:t>S</w:t>
      </w:r>
      <w:r w:rsidR="000701E8" w:rsidRPr="006F32E5">
        <w:t xml:space="preserve">pezifisch, </w:t>
      </w:r>
      <w:r w:rsidR="00254A88">
        <w:t>Messbar, Akzeptiert, Realistisch und T</w:t>
      </w:r>
      <w:r w:rsidR="000701E8" w:rsidRPr="006F32E5">
        <w:t>erminiert</w:t>
      </w:r>
      <w:r w:rsidR="000701E8">
        <w:t xml:space="preserve">) </w:t>
      </w:r>
      <w:r w:rsidR="00254A88">
        <w:t>wird.</w:t>
      </w:r>
      <w:r w:rsidRPr="006F32E5">
        <w:t xml:space="preserve"> Die Oberfläche „Zielübersicht“</w:t>
      </w:r>
      <w:r w:rsidR="00027B51">
        <w:t xml:space="preserve"> zeigt die dem persönlichen Ziel</w:t>
      </w:r>
      <w:r w:rsidRPr="006F32E5">
        <w:t>plan eines Mitarbeiters zugeordneten Ziele für das laufende Jahr an.</w:t>
      </w:r>
      <w:r w:rsidRPr="006F32E5">
        <w:rPr>
          <w:rStyle w:val="Funotenzeichen"/>
        </w:rPr>
        <w:footnoteReference w:id="70"/>
      </w:r>
    </w:p>
    <w:p w14:paraId="0C34798F" w14:textId="2337050F" w:rsidR="00721D09" w:rsidRPr="006F32E5" w:rsidRDefault="00721D09" w:rsidP="00721D09">
      <w:r w:rsidRPr="006F32E5">
        <w:t>An die Zielplanung des Mitarbeiters schließt sich unmittelbar die Leistungsbeurteilung an, die über SuccessFactors primär über sogenannte Formulare abgebildet wird. Diese Formulare enthalten die vorab def</w:t>
      </w:r>
      <w:r w:rsidR="00B0616C">
        <w:t>inierten Ziele des Mitarbeiters und</w:t>
      </w:r>
      <w:r w:rsidR="00254A88">
        <w:t xml:space="preserve"> seine</w:t>
      </w:r>
      <w:r w:rsidRPr="006F32E5">
        <w:t xml:space="preserve"> Kompetenzen</w:t>
      </w:r>
      <w:r w:rsidR="00B0616C">
        <w:t xml:space="preserve">, wobei zwischen </w:t>
      </w:r>
      <w:r w:rsidR="00B0616C" w:rsidRPr="006F32E5">
        <w:t>Kernkompetenzen und stellenspezifische</w:t>
      </w:r>
      <w:r w:rsidR="00B0616C">
        <w:t>n</w:t>
      </w:r>
      <w:r w:rsidR="00B0616C" w:rsidRPr="006F32E5">
        <w:t xml:space="preserve"> Kompetenzen mit und ohne Soll-Werte</w:t>
      </w:r>
      <w:r w:rsidR="00B0616C">
        <w:t xml:space="preserve"> unterschieden wird.</w:t>
      </w:r>
      <w:r w:rsidRPr="006F32E5">
        <w:t xml:space="preserve"> </w:t>
      </w:r>
      <w:r w:rsidR="00A92E4C">
        <w:t>Außerdem können</w:t>
      </w:r>
      <w:r w:rsidRPr="006F32E5">
        <w:t xml:space="preserve"> Kommentare und Rückmeldungen aus dem Arbeitsumfeld</w:t>
      </w:r>
      <w:r w:rsidR="00A92E4C">
        <w:t xml:space="preserve"> des Mitarbeiters hinterlegt werden.</w:t>
      </w:r>
      <w:r w:rsidR="00254A88">
        <w:t xml:space="preserve"> </w:t>
      </w:r>
      <w:r w:rsidR="00A92E4C">
        <w:t>„Weiterlei</w:t>
      </w:r>
      <w:r w:rsidRPr="006F32E5">
        <w:t>tungslisten</w:t>
      </w:r>
      <w:r w:rsidR="00A92E4C">
        <w:t>“</w:t>
      </w:r>
      <w:r w:rsidRPr="006F32E5">
        <w:t xml:space="preserve"> sorgen dafür, dass die Bearbeitung </w:t>
      </w:r>
      <w:r w:rsidR="00A92E4C">
        <w:t>zum</w:t>
      </w:r>
      <w:r w:rsidRPr="006F32E5">
        <w:t xml:space="preserve"> richtigen Zeitpunkt durch die </w:t>
      </w:r>
      <w:r w:rsidR="00AC15DD">
        <w:t>Prozessbeteiligten</w:t>
      </w:r>
      <w:r w:rsidRPr="006F32E5">
        <w:t xml:space="preserve"> (</w:t>
      </w:r>
      <w:r w:rsidR="00AC15DD">
        <w:t>Vorgesetzte,</w:t>
      </w:r>
      <w:r w:rsidRPr="006F32E5">
        <w:t xml:space="preserve"> Personalabteilung, Kollegen) vorgenommen wird. Die Zugriffe auf die Beurteilungsformulare können entsprechend über Berechtigungen gesteuert werden.</w:t>
      </w:r>
    </w:p>
    <w:p w14:paraId="54280DCF" w14:textId="4F4F40FE" w:rsidR="00721D09" w:rsidRPr="006F32E5" w:rsidRDefault="00721D09" w:rsidP="00721D09">
      <w:r w:rsidRPr="006F32E5">
        <w:t xml:space="preserve">Neben der Organisation des Mitarbeitergesprächs unterstützt SuccessFactors mit der 360°-Beurteilung noch ein weiteres Instrument der Talent-Beurteilung. Eine solche Beurteilung durch Kollegen der gleichen Hierarchieebene kann anonymisiert vorgenommen werden und anschließend an den Vorgesetzten </w:t>
      </w:r>
      <w:r w:rsidR="00E05C4E">
        <w:t>beziehungsweise</w:t>
      </w:r>
      <w:r w:rsidRPr="006F32E5">
        <w:t xml:space="preserve"> einen Mitarbeiter der Personalabteilung weitergeleitet werden</w:t>
      </w:r>
      <w:r w:rsidR="00AC15DD">
        <w:t>. D</w:t>
      </w:r>
      <w:r w:rsidRPr="006F32E5">
        <w:t>ie Rückmeldungen</w:t>
      </w:r>
      <w:r w:rsidR="00AC15DD">
        <w:t xml:space="preserve"> werden ge</w:t>
      </w:r>
      <w:r w:rsidRPr="006F32E5">
        <w:t>sammelt und anschließend geeignete Entwicklungsmaßnahmen ab</w:t>
      </w:r>
      <w:r w:rsidR="00AC15DD">
        <w:t>ge</w:t>
      </w:r>
      <w:r w:rsidRPr="006F32E5">
        <w:t>leitet. Die 360°-Beurteilung zeichnet sich dadurch aus, dass die Teilnehmer ihre Beurteilung anonym durchführen und auch externe Mitarbeiter und Personen eingebunden werden</w:t>
      </w:r>
      <w:r w:rsidR="00F845F1">
        <w:t xml:space="preserve"> können. Bei der Beurteilung der Kompetenzen und dem</w:t>
      </w:r>
      <w:r w:rsidRPr="006F32E5">
        <w:t xml:space="preserve"> Verhalten des Mitarbeiters kann mit vorab definierten Leistungskriterien und Freitextfeldern gearbeitet werden. Eine 360°-Beurteilung bietet sich insbesondere </w:t>
      </w:r>
      <w:r w:rsidR="00061EC9">
        <w:t xml:space="preserve">für Teilnehmer </w:t>
      </w:r>
      <w:r w:rsidR="00F845F1">
        <w:t>eines Projektes</w:t>
      </w:r>
      <w:r w:rsidR="00061EC9">
        <w:t xml:space="preserve"> nach dessen Abschluss</w:t>
      </w:r>
      <w:r w:rsidR="00F845F1">
        <w:t xml:space="preserve"> an</w:t>
      </w:r>
      <w:r w:rsidR="00061EC9">
        <w:t>. Diese Beurteilungsform dient</w:t>
      </w:r>
      <w:r w:rsidR="00482E99">
        <w:t xml:space="preserve"> auch</w:t>
      </w:r>
      <w:r w:rsidR="00061EC9">
        <w:t xml:space="preserve"> zur</w:t>
      </w:r>
      <w:r w:rsidRPr="006F32E5">
        <w:t xml:space="preserve"> Vorbere</w:t>
      </w:r>
      <w:r w:rsidR="00061EC9">
        <w:t>itung von Mitarbeitergesprächen</w:t>
      </w:r>
      <w:r w:rsidRPr="006F32E5">
        <w:t>, um eine differenzierte Gesprächsgrundlage zu erhalten.</w:t>
      </w:r>
      <w:r w:rsidRPr="006F32E5">
        <w:rPr>
          <w:rStyle w:val="Funotenzeichen"/>
        </w:rPr>
        <w:footnoteReference w:id="71"/>
      </w:r>
    </w:p>
    <w:p w14:paraId="1FA69425" w14:textId="52FEC425" w:rsidR="00721D09" w:rsidRPr="006F32E5" w:rsidRDefault="00482E99" w:rsidP="00721D09">
      <w:r>
        <w:t xml:space="preserve">Zusammenfassend kann festgehalten werden, dass </w:t>
      </w:r>
      <w:r w:rsidRPr="006F32E5">
        <w:t>die Anforderungen der Aufgabe 13</w:t>
      </w:r>
      <w:r>
        <w:t xml:space="preserve"> durch das</w:t>
      </w:r>
      <w:r w:rsidR="00721D09" w:rsidRPr="006F32E5">
        <w:t xml:space="preserve"> SAP-Modul „Performance &amp; Goals Management“ nur zum Teil</w:t>
      </w:r>
      <w:r>
        <w:t xml:space="preserve"> erfüllt werden.</w:t>
      </w:r>
      <w:r w:rsidR="00721D09" w:rsidRPr="006F32E5">
        <w:t xml:space="preserve"> Abgesehen von der Planung und Durchführung eines Mitarbeitergesprächs und der 360°-Beurteilung </w:t>
      </w:r>
      <w:r w:rsidR="00201C15">
        <w:t xml:space="preserve">unterstützt das Modul </w:t>
      </w:r>
      <w:r w:rsidR="00721D09" w:rsidRPr="006F32E5">
        <w:t>keine weiteren Inst</w:t>
      </w:r>
      <w:r w:rsidR="00201C15">
        <w:t xml:space="preserve">rumente zur Personalbeurteilung. </w:t>
      </w:r>
      <w:r w:rsidR="00721D09" w:rsidRPr="006F32E5">
        <w:t>Wünschenswert wären Funktionen zur Organisation von Beurteilungs-Assessments, Audits und Tiefeninterviews.</w:t>
      </w:r>
    </w:p>
    <w:p w14:paraId="36A8DF28" w14:textId="76C805A1" w:rsidR="009A499A" w:rsidRPr="006F32E5" w:rsidRDefault="009A499A" w:rsidP="00C120EF">
      <w:pPr>
        <w:pStyle w:val="BTUnterberschriften"/>
      </w:pPr>
      <w:bookmarkStart w:id="38" w:name="_Toc505947747"/>
      <w:r w:rsidRPr="006F32E5">
        <w:lastRenderedPageBreak/>
        <w:t>Einsatz und Erhaltung von Talenten</w:t>
      </w:r>
      <w:bookmarkEnd w:id="38"/>
    </w:p>
    <w:p w14:paraId="728CED91" w14:textId="64EACDC7" w:rsidR="00672E74" w:rsidRPr="006F32E5" w:rsidRDefault="00201C15" w:rsidP="00672E74">
      <w:r>
        <w:t>M</w:t>
      </w:r>
      <w:r w:rsidRPr="006F32E5">
        <w:t>it dem Modul „</w:t>
      </w:r>
      <w:proofErr w:type="spellStart"/>
      <w:r>
        <w:t>Succession</w:t>
      </w:r>
      <w:proofErr w:type="spellEnd"/>
      <w:r>
        <w:t xml:space="preserve"> &amp; </w:t>
      </w:r>
      <w:r w:rsidRPr="006F32E5">
        <w:t xml:space="preserve">Development </w:t>
      </w:r>
      <w:proofErr w:type="spellStart"/>
      <w:r w:rsidRPr="006F32E5">
        <w:t>Planning</w:t>
      </w:r>
      <w:proofErr w:type="spellEnd"/>
      <w:r w:rsidRPr="006F32E5">
        <w:t xml:space="preserve">“ </w:t>
      </w:r>
      <w:r w:rsidR="00672E74" w:rsidRPr="006F32E5">
        <w:t xml:space="preserve">können </w:t>
      </w:r>
      <w:r>
        <w:t xml:space="preserve">die in Aufgabe 18 geforderten </w:t>
      </w:r>
      <w:r w:rsidR="00672E74" w:rsidRPr="006F32E5">
        <w:t xml:space="preserve">Talentpools aufgebaut werden. </w:t>
      </w:r>
      <w:r>
        <w:t>Diese Pool</w:t>
      </w:r>
      <w:r w:rsidR="005B5146">
        <w:t>s</w:t>
      </w:r>
      <w:r>
        <w:t xml:space="preserve"> e</w:t>
      </w:r>
      <w:r w:rsidR="00672E74" w:rsidRPr="006F32E5">
        <w:t>rmöglich</w:t>
      </w:r>
      <w:r>
        <w:t>en</w:t>
      </w:r>
      <w:r w:rsidR="00672E74" w:rsidRPr="006F32E5">
        <w:t xml:space="preserve"> </w:t>
      </w:r>
      <w:r>
        <w:t>das Organisieren von</w:t>
      </w:r>
      <w:r w:rsidR="00672E74" w:rsidRPr="006F32E5">
        <w:t xml:space="preserve"> Aktivitäten im Rahmen der Nachfolgeplanung</w:t>
      </w:r>
      <w:r>
        <w:t xml:space="preserve">. </w:t>
      </w:r>
      <w:r w:rsidR="00672E74" w:rsidRPr="006F32E5">
        <w:t>Mitarbeiter</w:t>
      </w:r>
      <w:r>
        <w:t xml:space="preserve"> werden</w:t>
      </w:r>
      <w:r w:rsidR="00672E74" w:rsidRPr="006F32E5">
        <w:t xml:space="preserve"> für Nachfolgen vorgesehen</w:t>
      </w:r>
      <w:r w:rsidR="005B5146">
        <w:t>,</w:t>
      </w:r>
      <w:r w:rsidR="00672E74" w:rsidRPr="006F32E5">
        <w:t xml:space="preserve"> ohne konkreten Planstellen zugeordnet zu sein, da die Talentpools mit einer Reihe von Stellenkennzeichen verknüpft sind.</w:t>
      </w:r>
      <w:r w:rsidR="00672E74" w:rsidRPr="006F32E5">
        <w:rPr>
          <w:rStyle w:val="Funotenzeichen"/>
        </w:rPr>
        <w:footnoteReference w:id="72"/>
      </w:r>
      <w:r w:rsidR="00672E74" w:rsidRPr="006F32E5">
        <w:t xml:space="preserve"> </w:t>
      </w:r>
      <w:r w:rsidR="00145BFD">
        <w:t>Des Weiteren</w:t>
      </w:r>
      <w:r w:rsidR="00672E74" w:rsidRPr="006F32E5">
        <w:t xml:space="preserve"> kann eine Integration in </w:t>
      </w:r>
      <w:r w:rsidR="00145BFD">
        <w:t>ein</w:t>
      </w:r>
      <w:r w:rsidR="00672E74" w:rsidRPr="006F32E5">
        <w:t xml:space="preserve"> Nachfolgeorganigramm vorgenommen werden. Das </w:t>
      </w:r>
      <w:r w:rsidR="00145BFD">
        <w:t>O</w:t>
      </w:r>
      <w:r w:rsidR="00672E74" w:rsidRPr="006F32E5">
        <w:t>rganigramm unterstützt die Nachfolgeplanung durch eine hierarchische Darstellung der Nachfolgekandidaten anhand von Planstellen, die mit den aktuellen Stelleninhabern verknüpft sind.</w:t>
      </w:r>
      <w:r w:rsidR="00145BFD">
        <w:rPr>
          <w:rStyle w:val="Funotenzeichen"/>
        </w:rPr>
        <w:footnoteReference w:id="73"/>
      </w:r>
    </w:p>
    <w:p w14:paraId="5FBCDCED" w14:textId="67A7F5C0" w:rsidR="009A499A" w:rsidRPr="006F32E5" w:rsidRDefault="009A499A" w:rsidP="00C120EF">
      <w:pPr>
        <w:pStyle w:val="BTUnterberschriften"/>
      </w:pPr>
      <w:bookmarkStart w:id="39" w:name="_Toc505947748"/>
      <w:r w:rsidRPr="006F32E5">
        <w:t>Förderung und Entwicklung von Talenten</w:t>
      </w:r>
      <w:bookmarkEnd w:id="39"/>
    </w:p>
    <w:p w14:paraId="3883DA03" w14:textId="69E85727" w:rsidR="00672E74" w:rsidRPr="006F32E5" w:rsidRDefault="006B7FE1" w:rsidP="00672E74">
      <w:pPr>
        <w:rPr>
          <w:noProof/>
          <w:lang w:eastAsia="zh-CN"/>
        </w:rPr>
      </w:pPr>
      <w:r>
        <w:rPr>
          <w:noProof/>
          <w:lang w:eastAsia="zh-CN"/>
        </w:rPr>
        <w:t xml:space="preserve">Die komplexen Prozessaufgaben des </w:t>
      </w:r>
      <w:r w:rsidR="00672E74" w:rsidRPr="006F32E5">
        <w:rPr>
          <w:noProof/>
          <w:lang w:eastAsia="zh-CN"/>
        </w:rPr>
        <w:t>Themenfeld</w:t>
      </w:r>
      <w:r>
        <w:rPr>
          <w:noProof/>
          <w:lang w:eastAsia="zh-CN"/>
        </w:rPr>
        <w:t>s</w:t>
      </w:r>
      <w:r w:rsidR="00672E74" w:rsidRPr="006F32E5">
        <w:rPr>
          <w:noProof/>
          <w:lang w:eastAsia="zh-CN"/>
        </w:rPr>
        <w:t xml:space="preserve"> Talententwicklung </w:t>
      </w:r>
      <w:r>
        <w:rPr>
          <w:noProof/>
          <w:lang w:eastAsia="zh-CN"/>
        </w:rPr>
        <w:t xml:space="preserve">werden nahezu vollständig durch die </w:t>
      </w:r>
      <w:r w:rsidR="00672E74" w:rsidRPr="006F32E5">
        <w:rPr>
          <w:noProof/>
          <w:lang w:eastAsia="zh-CN"/>
        </w:rPr>
        <w:t xml:space="preserve">Module </w:t>
      </w:r>
      <w:r w:rsidR="00145BFD">
        <w:rPr>
          <w:noProof/>
          <w:lang w:eastAsia="zh-CN"/>
        </w:rPr>
        <w:t xml:space="preserve">„Performance &amp; Goals“, </w:t>
      </w:r>
      <w:r w:rsidR="00672E74" w:rsidRPr="006F32E5">
        <w:rPr>
          <w:noProof/>
          <w:lang w:eastAsia="zh-CN"/>
        </w:rPr>
        <w:t>„</w:t>
      </w:r>
      <w:r w:rsidR="00145BFD">
        <w:rPr>
          <w:noProof/>
          <w:lang w:eastAsia="zh-CN"/>
        </w:rPr>
        <w:t xml:space="preserve">Succession &amp; </w:t>
      </w:r>
      <w:r w:rsidR="00672E74" w:rsidRPr="006F32E5">
        <w:rPr>
          <w:noProof/>
          <w:lang w:eastAsia="zh-CN"/>
        </w:rPr>
        <w:t>Development Planning“ und „Learning</w:t>
      </w:r>
      <w:r>
        <w:rPr>
          <w:noProof/>
          <w:lang w:eastAsia="zh-CN"/>
        </w:rPr>
        <w:t xml:space="preserve"> Management Systems</w:t>
      </w:r>
      <w:r w:rsidR="00672E74" w:rsidRPr="006F32E5">
        <w:rPr>
          <w:noProof/>
          <w:lang w:eastAsia="zh-CN"/>
        </w:rPr>
        <w:t>“</w:t>
      </w:r>
      <w:r>
        <w:rPr>
          <w:noProof/>
          <w:lang w:eastAsia="zh-CN"/>
        </w:rPr>
        <w:t xml:space="preserve"> abgedeckt.</w:t>
      </w:r>
      <w:r w:rsidR="00A07926">
        <w:rPr>
          <w:noProof/>
          <w:lang w:eastAsia="zh-CN"/>
        </w:rPr>
        <w:t xml:space="preserve"> </w:t>
      </w:r>
    </w:p>
    <w:p w14:paraId="354F7843" w14:textId="6926F09B" w:rsidR="00672E74" w:rsidRPr="006F32E5" w:rsidRDefault="00672E74" w:rsidP="00672E74">
      <w:pPr>
        <w:rPr>
          <w:noProof/>
          <w:lang w:eastAsia="zh-CN"/>
        </w:rPr>
      </w:pPr>
      <w:r w:rsidRPr="006F32E5">
        <w:rPr>
          <w:noProof/>
          <w:lang w:eastAsia="zh-CN"/>
        </w:rPr>
        <w:t>Schulungs- und Entwicklungsmaßnahmen können analog zu Aufgabe 20 an den Anforderungen der aktuellen bzw. zukünftigen Rolle ausgerichtet werden. Sind die Rollenprofile dabei bereits mit stellenspezifischen Kompetenzen verknüpft, bieten diese Erwartungswerte die Grundlage für die Ausgestaltung der Entwicklungs</w:t>
      </w:r>
      <w:r w:rsidR="008E14EC">
        <w:rPr>
          <w:noProof/>
          <w:lang w:eastAsia="zh-CN"/>
        </w:rPr>
        <w:t>-</w:t>
      </w:r>
      <w:r w:rsidRPr="006F32E5">
        <w:rPr>
          <w:noProof/>
          <w:lang w:eastAsia="zh-CN"/>
        </w:rPr>
        <w:t>maßnahmen. Die Entwicklungsziele werden in Abstimmung mit dem Mitarbeiter, der Führungskraft und der Personalabteilung verabredet. Durch die Integration mit dem Learning-Modul kann eine direkte Ableitung von Kursen aus dem Schulungsprogramm mit den Entwicklun</w:t>
      </w:r>
      <w:r w:rsidR="008E14EC">
        <w:rPr>
          <w:noProof/>
          <w:lang w:eastAsia="zh-CN"/>
        </w:rPr>
        <w:t>g</w:t>
      </w:r>
      <w:r w:rsidRPr="006F32E5">
        <w:rPr>
          <w:noProof/>
          <w:lang w:eastAsia="zh-CN"/>
        </w:rPr>
        <w:t>szielen verknüpft werden.</w:t>
      </w:r>
    </w:p>
    <w:p w14:paraId="44C56DA5" w14:textId="3CC37C74" w:rsidR="00672E74" w:rsidRPr="006F32E5" w:rsidRDefault="00672E74" w:rsidP="00672E74">
      <w:pPr>
        <w:rPr>
          <w:noProof/>
          <w:lang w:eastAsia="zh-CN"/>
        </w:rPr>
      </w:pPr>
      <w:r w:rsidRPr="006F32E5">
        <w:rPr>
          <w:noProof/>
          <w:lang w:eastAsia="zh-CN"/>
        </w:rPr>
        <w:t xml:space="preserve">Die Basis der Talententwickung bildet in der Softwarelösung der </w:t>
      </w:r>
      <w:r w:rsidR="008E14EC">
        <w:rPr>
          <w:noProof/>
          <w:lang w:eastAsia="zh-CN"/>
        </w:rPr>
        <w:t xml:space="preserve">in Aufgabe 21 geforderte </w:t>
      </w:r>
      <w:r w:rsidRPr="006F32E5">
        <w:rPr>
          <w:noProof/>
          <w:lang w:eastAsia="zh-CN"/>
        </w:rPr>
        <w:t xml:space="preserve">Entwicklungsplan. </w:t>
      </w:r>
      <w:r w:rsidR="008E14EC">
        <w:rPr>
          <w:noProof/>
          <w:lang w:eastAsia="zh-CN"/>
        </w:rPr>
        <w:t>Er</w:t>
      </w:r>
      <w:r w:rsidRPr="006F32E5">
        <w:rPr>
          <w:noProof/>
          <w:lang w:eastAsia="zh-CN"/>
        </w:rPr>
        <w:t xml:space="preserve"> enthält alle ihm zugeordneten Entwicklungsziele, die im </w:t>
      </w:r>
      <w:r w:rsidR="008E14EC">
        <w:rPr>
          <w:noProof/>
          <w:lang w:eastAsia="zh-CN"/>
        </w:rPr>
        <w:t>P</w:t>
      </w:r>
      <w:r w:rsidRPr="006F32E5">
        <w:rPr>
          <w:noProof/>
          <w:lang w:eastAsia="zh-CN"/>
        </w:rPr>
        <w:t xml:space="preserve">lan selbst angelegt werden oder mit diesem nach dem freien Anlegen verknüpft werden können. </w:t>
      </w:r>
    </w:p>
    <w:p w14:paraId="650C1B78" w14:textId="0138383F" w:rsidR="00672E74" w:rsidRPr="006F32E5" w:rsidRDefault="006D21B2" w:rsidP="00672E74">
      <w:pPr>
        <w:rPr>
          <w:noProof/>
          <w:lang w:eastAsia="zh-CN"/>
        </w:rPr>
      </w:pPr>
      <w:r>
        <w:rPr>
          <w:noProof/>
          <w:lang w:eastAsia="zh-CN"/>
        </w:rPr>
        <w:t>Das im Entwicklungsplan angezeigte Entwicklungsziel enthält dessen Bezeichnung, die Benennung geeigneter Erfolgskriterien</w:t>
      </w:r>
      <w:r w:rsidR="00672E74" w:rsidRPr="006F32E5">
        <w:rPr>
          <w:noProof/>
          <w:lang w:eastAsia="zh-CN"/>
        </w:rPr>
        <w:t xml:space="preserve"> zur Messung der Zielerreichung, die zugeordnete Kompetenz sowie den Zeitrahmen und den Status der Zielerreichung. Beim Anlegen des Entwicklungsziels kann zudem festgelegt werden, ob es sich auf die aktuelle Rolle des Mitarbeiters bezieht oder für eine zukünftige Rolle relevant ist.</w:t>
      </w:r>
      <w:r w:rsidR="00672E74" w:rsidRPr="006F32E5">
        <w:rPr>
          <w:rStyle w:val="Funotenzeichen"/>
          <w:noProof/>
          <w:lang w:eastAsia="zh-CN"/>
        </w:rPr>
        <w:footnoteReference w:id="74"/>
      </w:r>
    </w:p>
    <w:p w14:paraId="1CBA83B0" w14:textId="1BBCC20F" w:rsidR="000E50BB" w:rsidRDefault="00672E74" w:rsidP="00672E74">
      <w:pPr>
        <w:rPr>
          <w:noProof/>
          <w:lang w:eastAsia="zh-CN"/>
        </w:rPr>
      </w:pPr>
      <w:r w:rsidRPr="006F32E5">
        <w:rPr>
          <w:noProof/>
          <w:lang w:eastAsia="zh-CN"/>
        </w:rPr>
        <w:t xml:space="preserve">Wie bereits erwähnt, ist es durch die Integration mit dem </w:t>
      </w:r>
      <w:r w:rsidR="00621FC2">
        <w:rPr>
          <w:noProof/>
          <w:lang w:eastAsia="zh-CN"/>
        </w:rPr>
        <w:t>„</w:t>
      </w:r>
      <w:r w:rsidRPr="006F32E5">
        <w:rPr>
          <w:noProof/>
          <w:lang w:eastAsia="zh-CN"/>
        </w:rPr>
        <w:t>Learning Manage</w:t>
      </w:r>
      <w:r w:rsidR="00621FC2">
        <w:rPr>
          <w:noProof/>
          <w:lang w:eastAsia="zh-CN"/>
        </w:rPr>
        <w:t>-</w:t>
      </w:r>
      <w:r w:rsidRPr="006F32E5">
        <w:rPr>
          <w:noProof/>
          <w:lang w:eastAsia="zh-CN"/>
        </w:rPr>
        <w:t>ment</w:t>
      </w:r>
      <w:r w:rsidR="00621FC2">
        <w:rPr>
          <w:noProof/>
          <w:lang w:eastAsia="zh-CN"/>
        </w:rPr>
        <w:t xml:space="preserve">“ </w:t>
      </w:r>
      <w:r w:rsidRPr="006F32E5">
        <w:rPr>
          <w:noProof/>
          <w:lang w:eastAsia="zh-CN"/>
        </w:rPr>
        <w:t xml:space="preserve">möglich, Schulungsmaßnahmen direkt an Entwicklungsziele anzubinden. Schulungsmaßnahmen können entweder über die Katalogsuche oder über die Suche </w:t>
      </w:r>
      <w:r w:rsidRPr="006F32E5">
        <w:rPr>
          <w:noProof/>
          <w:lang w:eastAsia="zh-CN"/>
        </w:rPr>
        <w:lastRenderedPageBreak/>
        <w:t>nach einer Kompetenz, der die Schulungsmaßnahme zugeordnet ist, gefunden werden.</w:t>
      </w:r>
      <w:r w:rsidRPr="006F32E5">
        <w:rPr>
          <w:rStyle w:val="Funotenzeichen"/>
          <w:noProof/>
          <w:lang w:eastAsia="zh-CN"/>
        </w:rPr>
        <w:footnoteReference w:id="75"/>
      </w:r>
      <w:r w:rsidRPr="006F32E5">
        <w:rPr>
          <w:noProof/>
          <w:lang w:eastAsia="zh-CN"/>
        </w:rPr>
        <w:t xml:space="preserve"> Eine weitere Funktionalität zur Talententwicklung bietet die „Laufbahn</w:t>
      </w:r>
      <w:r w:rsidR="0034590F">
        <w:rPr>
          <w:noProof/>
          <w:lang w:eastAsia="zh-CN"/>
        </w:rPr>
        <w:t>-</w:t>
      </w:r>
      <w:r w:rsidRPr="006F32E5">
        <w:rPr>
          <w:noProof/>
          <w:lang w:eastAsia="zh-CN"/>
        </w:rPr>
        <w:t xml:space="preserve">planung“, mit der die stellenspezifischen Karrierepfade im Unternehmen abgebildet und visualisiert werden. Neben der grafischen Anzeige der Planstellenhierarchie, können durch Anklicken eines Stellenprofils </w:t>
      </w:r>
      <w:r w:rsidR="0034590F">
        <w:rPr>
          <w:noProof/>
          <w:lang w:eastAsia="zh-CN"/>
        </w:rPr>
        <w:t>dessen Details</w:t>
      </w:r>
      <w:r w:rsidRPr="006F32E5">
        <w:rPr>
          <w:noProof/>
          <w:lang w:eastAsia="zh-CN"/>
        </w:rPr>
        <w:t xml:space="preserve">, wie die Beschreibung und die zugeordneten Kompetenzen angezeigt werden. Das </w:t>
      </w:r>
      <w:r w:rsidR="00E05C4E">
        <w:rPr>
          <w:noProof/>
          <w:lang w:eastAsia="zh-CN"/>
        </w:rPr>
        <w:t>„</w:t>
      </w:r>
      <w:r w:rsidRPr="006F32E5">
        <w:rPr>
          <w:noProof/>
          <w:lang w:eastAsia="zh-CN"/>
        </w:rPr>
        <w:t>Learning Management</w:t>
      </w:r>
      <w:r w:rsidR="00E05C4E">
        <w:rPr>
          <w:noProof/>
          <w:lang w:eastAsia="zh-CN"/>
        </w:rPr>
        <w:t>“</w:t>
      </w:r>
      <w:r w:rsidRPr="006F32E5">
        <w:rPr>
          <w:noProof/>
          <w:lang w:eastAsia="zh-CN"/>
        </w:rPr>
        <w:t xml:space="preserve"> bietet eine Reihe von Anwendungsmöglichk</w:t>
      </w:r>
      <w:r w:rsidR="0034590F">
        <w:rPr>
          <w:noProof/>
          <w:lang w:eastAsia="zh-CN"/>
        </w:rPr>
        <w:t>eiten durch verschiedene Lernme</w:t>
      </w:r>
      <w:r w:rsidRPr="006F32E5">
        <w:rPr>
          <w:noProof/>
          <w:lang w:eastAsia="zh-CN"/>
        </w:rPr>
        <w:t>t</w:t>
      </w:r>
      <w:r w:rsidR="0034590F">
        <w:rPr>
          <w:noProof/>
          <w:lang w:eastAsia="zh-CN"/>
        </w:rPr>
        <w:t>h</w:t>
      </w:r>
      <w:r w:rsidRPr="006F32E5">
        <w:rPr>
          <w:noProof/>
          <w:lang w:eastAsia="zh-CN"/>
        </w:rPr>
        <w:t>oden:</w:t>
      </w:r>
      <w:r w:rsidR="0034590F">
        <w:rPr>
          <w:noProof/>
          <w:lang w:eastAsia="zh-CN"/>
        </w:rPr>
        <w:t xml:space="preserve"> </w:t>
      </w:r>
      <w:r w:rsidRPr="006F32E5">
        <w:rPr>
          <w:noProof/>
          <w:lang w:eastAsia="zh-CN"/>
        </w:rPr>
        <w:t xml:space="preserve">Die geläufigste Lernform ist das </w:t>
      </w:r>
      <w:r w:rsidR="0034590F">
        <w:rPr>
          <w:noProof/>
          <w:lang w:eastAsia="zh-CN"/>
        </w:rPr>
        <w:t>E</w:t>
      </w:r>
      <w:r w:rsidRPr="006F32E5">
        <w:rPr>
          <w:noProof/>
          <w:lang w:eastAsia="zh-CN"/>
        </w:rPr>
        <w:t>-Learning</w:t>
      </w:r>
      <w:r w:rsidR="0034590F">
        <w:rPr>
          <w:noProof/>
          <w:lang w:eastAsia="zh-CN"/>
        </w:rPr>
        <w:t>.</w:t>
      </w:r>
      <w:r w:rsidRPr="006F32E5">
        <w:rPr>
          <w:noProof/>
          <w:lang w:eastAsia="zh-CN"/>
        </w:rPr>
        <w:t xml:space="preserve"> </w:t>
      </w:r>
      <w:r w:rsidR="0034590F">
        <w:rPr>
          <w:noProof/>
          <w:lang w:eastAsia="zh-CN"/>
        </w:rPr>
        <w:t>D</w:t>
      </w:r>
      <w:r w:rsidRPr="006F32E5">
        <w:rPr>
          <w:noProof/>
          <w:lang w:eastAsia="zh-CN"/>
        </w:rPr>
        <w:t xml:space="preserve">azu kommen Veranstaltungen im Seminarraum und in virtuellen Umgebungen, Mentoring &amp; Coaching, Lernen am Arbeitsplatz mit Anweisungen, Zusammenarbeit und Vernetzung mit Experten über die Social Media-Plattform SAP Jam, Integration weiterer Werkzeuge wie ein virtuelles Klassenzimmer, </w:t>
      </w:r>
      <w:r w:rsidRPr="001103C0">
        <w:rPr>
          <w:noProof/>
          <w:lang w:eastAsia="zh-CN"/>
        </w:rPr>
        <w:t>Gamification</w:t>
      </w:r>
      <w:r w:rsidR="001103C0" w:rsidRPr="001103C0">
        <w:rPr>
          <w:rStyle w:val="Funotenzeichen"/>
          <w:noProof/>
          <w:lang w:eastAsia="zh-CN"/>
        </w:rPr>
        <w:footnoteReference w:id="76"/>
      </w:r>
      <w:r w:rsidRPr="006F32E5">
        <w:rPr>
          <w:noProof/>
          <w:lang w:eastAsia="zh-CN"/>
        </w:rPr>
        <w:t xml:space="preserve">, Tests und Zertifizierungen. </w:t>
      </w:r>
      <w:r w:rsidR="00FD0B6D">
        <w:rPr>
          <w:noProof/>
          <w:lang w:eastAsia="zh-CN"/>
        </w:rPr>
        <w:t xml:space="preserve">Darüber hinaus können sämtliche Lernformen ganzheitlich organisiert und gesteuert werden. Hierzu gehört beispielsweise </w:t>
      </w:r>
      <w:r w:rsidRPr="006F32E5">
        <w:rPr>
          <w:noProof/>
          <w:lang w:eastAsia="zh-CN"/>
        </w:rPr>
        <w:t xml:space="preserve">das Anlegen von Schulungskatalogen, die Verwaltung </w:t>
      </w:r>
      <w:r w:rsidR="00C20139">
        <w:rPr>
          <w:noProof/>
          <w:lang w:eastAsia="zh-CN"/>
        </w:rPr>
        <w:t>von Wartelisten und Ressourcen (Trainer, Räume oder Gebäude)</w:t>
      </w:r>
      <w:r w:rsidRPr="006F32E5">
        <w:rPr>
          <w:noProof/>
          <w:lang w:eastAsia="zh-CN"/>
        </w:rPr>
        <w:t>, Budgetüberwachung, Kostenbetrachtung, Einbindung von Inhalten in Online-Trainings, Erstellung von Zufriedenheitsabfragen, Erstellung von Zertifikaten und Bescheinigungen, Auswertungen zu Kursteilnahmen, Lehrbedarfen und Zielgruppen. Zur ortsunab</w:t>
      </w:r>
      <w:r w:rsidR="00C20139">
        <w:rPr>
          <w:noProof/>
          <w:lang w:eastAsia="zh-CN"/>
        </w:rPr>
        <w:t>-</w:t>
      </w:r>
      <w:r w:rsidRPr="006F32E5">
        <w:rPr>
          <w:noProof/>
          <w:lang w:eastAsia="zh-CN"/>
        </w:rPr>
        <w:t>hängigen Wahrnehmung von Schulun</w:t>
      </w:r>
      <w:r w:rsidR="00C20139">
        <w:rPr>
          <w:noProof/>
          <w:lang w:eastAsia="zh-CN"/>
        </w:rPr>
        <w:t>g</w:t>
      </w:r>
      <w:r w:rsidRPr="006F32E5">
        <w:rPr>
          <w:noProof/>
          <w:lang w:eastAsia="zh-CN"/>
        </w:rPr>
        <w:t xml:space="preserve">sgmaßnahmen steht </w:t>
      </w:r>
      <w:r w:rsidR="00C20139">
        <w:rPr>
          <w:noProof/>
          <w:lang w:eastAsia="zh-CN"/>
        </w:rPr>
        <w:t xml:space="preserve">ferner </w:t>
      </w:r>
      <w:r w:rsidRPr="006F32E5">
        <w:rPr>
          <w:noProof/>
          <w:lang w:eastAsia="zh-CN"/>
        </w:rPr>
        <w:t>die „</w:t>
      </w:r>
      <w:r w:rsidR="00C20139">
        <w:rPr>
          <w:noProof/>
          <w:lang w:eastAsia="zh-CN"/>
        </w:rPr>
        <w:t>LMS Learning App“ zur Verfügung. Es handelt sich dabei um</w:t>
      </w:r>
      <w:r w:rsidRPr="006F32E5">
        <w:rPr>
          <w:noProof/>
          <w:lang w:eastAsia="zh-CN"/>
        </w:rPr>
        <w:t xml:space="preserve"> eine mobile Applikation mit der vorab geladene Trainingsmaßnahmen auch offline durchgeführt werden können.</w:t>
      </w:r>
    </w:p>
    <w:p w14:paraId="318BBF76" w14:textId="34B77FF6" w:rsidR="00672E74" w:rsidRPr="006F32E5" w:rsidRDefault="009F5F5E" w:rsidP="00672E74">
      <w:pPr>
        <w:rPr>
          <w:noProof/>
          <w:lang w:eastAsia="zh-CN"/>
        </w:rPr>
      </w:pPr>
      <w:r>
        <w:rPr>
          <w:noProof/>
          <w:lang w:eastAsia="zh-CN"/>
        </w:rPr>
        <w:t xml:space="preserve">Wie eingangs beschrieben </w:t>
      </w:r>
      <w:r w:rsidR="000E50BB">
        <w:rPr>
          <w:noProof/>
          <w:lang w:eastAsia="zh-CN"/>
        </w:rPr>
        <w:t>sind d</w:t>
      </w:r>
      <w:r w:rsidR="000E50BB" w:rsidRPr="006F32E5">
        <w:rPr>
          <w:noProof/>
          <w:lang w:eastAsia="zh-CN"/>
        </w:rPr>
        <w:t xml:space="preserve">ie </w:t>
      </w:r>
      <w:r w:rsidR="000E50BB">
        <w:rPr>
          <w:noProof/>
          <w:lang w:eastAsia="zh-CN"/>
        </w:rPr>
        <w:t>Prozessa</w:t>
      </w:r>
      <w:r w:rsidR="000E50BB" w:rsidRPr="006F32E5">
        <w:rPr>
          <w:noProof/>
          <w:lang w:eastAsia="zh-CN"/>
        </w:rPr>
        <w:t>ufgaben 22, 23 und 25 mit SAP SuccessFactors abbildbar. Lediglich der Einsatz von Methoden zur Arbeitsstrukturierung wie Job-Rotation bzw. Job-Enrichment</w:t>
      </w:r>
      <w:r>
        <w:rPr>
          <w:noProof/>
          <w:lang w:eastAsia="zh-CN"/>
        </w:rPr>
        <w:t xml:space="preserve"> sowie die Förderung durch praktische Projektaufgaben</w:t>
      </w:r>
      <w:r w:rsidR="000E50BB" w:rsidRPr="006F32E5">
        <w:rPr>
          <w:noProof/>
          <w:lang w:eastAsia="zh-CN"/>
        </w:rPr>
        <w:t xml:space="preserve"> werden toolbasiert nicht unterstützt.</w:t>
      </w:r>
      <w:r w:rsidR="00672E74" w:rsidRPr="006F32E5">
        <w:rPr>
          <w:rStyle w:val="Funotenzeichen"/>
          <w:noProof/>
          <w:lang w:eastAsia="zh-CN"/>
        </w:rPr>
        <w:footnoteReference w:id="77"/>
      </w:r>
    </w:p>
    <w:p w14:paraId="7AE917CB" w14:textId="09F2EC75" w:rsidR="009A499A" w:rsidRPr="006F32E5" w:rsidRDefault="009A499A" w:rsidP="00C120EF">
      <w:pPr>
        <w:pStyle w:val="BTUnterberschriften"/>
      </w:pPr>
      <w:bookmarkStart w:id="40" w:name="_Toc505947749"/>
      <w:r w:rsidRPr="006F32E5">
        <w:t>Bindung von Talenten</w:t>
      </w:r>
      <w:bookmarkEnd w:id="40"/>
    </w:p>
    <w:p w14:paraId="47660504" w14:textId="00E64D0F" w:rsidR="00642615" w:rsidRPr="006F32E5" w:rsidRDefault="001176F6" w:rsidP="005E26DA">
      <w:r>
        <w:t>Die Softwarelösung</w:t>
      </w:r>
      <w:r w:rsidR="00164E47">
        <w:t xml:space="preserve"> verfügt nicht über ein spezifisches Modul zur Talentbindung</w:t>
      </w:r>
      <w:r w:rsidR="00642615" w:rsidRPr="006F32E5">
        <w:t>. Vielmehr ergeben sich die Bindungsmaßnahmen aus der Umsetzung der anderen Module der Talent Management-Suite. So k</w:t>
      </w:r>
      <w:r w:rsidR="005E26DA">
        <w:t xml:space="preserve">ann die Aufgabe </w:t>
      </w:r>
      <w:r w:rsidR="00642615" w:rsidRPr="006F32E5">
        <w:t xml:space="preserve">30 im System umgesetzt werden, indem mit Talentpools gearbeitet wird. Verknüpft mit entsprechend ausgestalteten Entwicklungsplänen zeigt dies den Mitarbeitern Karriere- und Aufstiegschancen auf. Die Basis für eine transparente Informationspolitik wird durch die öffentliche Einsehbarkeit der Talentpools geschaffen. Eine Übereinstimmung der Unternehmensziele mit den Mitarbeiterzielen (Aufgabe 33) unterstützt SuccessFactors, indem die individuellen im </w:t>
      </w:r>
      <w:r w:rsidR="00642615" w:rsidRPr="006F32E5">
        <w:lastRenderedPageBreak/>
        <w:t xml:space="preserve">Zielplan festgelegten Jahresziele eines Mitarbeiters aus den übergeordneten Gruppenzielen abgeleitet werden können. </w:t>
      </w:r>
      <w:r w:rsidR="005E26DA">
        <w:t xml:space="preserve">Die übrigen Prozessaufgaben sind nicht über eine Software umsetzbar, da es sich entweder um nicht standardisierte Vorgänge oder um </w:t>
      </w:r>
      <w:r w:rsidR="00B8643D">
        <w:t>allgemeine Managementaufgaben, wie beispielsweise d</w:t>
      </w:r>
      <w:r w:rsidR="00B8643D" w:rsidRPr="006F32E5">
        <w:t>ie Ausgestaltung einer partizipativen und</w:t>
      </w:r>
      <w:r w:rsidR="00B8643D">
        <w:t xml:space="preserve"> wertschätzenden Führungskultur, handelt.</w:t>
      </w:r>
    </w:p>
    <w:p w14:paraId="42560172" w14:textId="642F89CC" w:rsidR="009A499A" w:rsidRPr="006F32E5" w:rsidRDefault="009A499A" w:rsidP="00C120EF">
      <w:pPr>
        <w:pStyle w:val="BTUnterberschriften"/>
      </w:pPr>
      <w:bookmarkStart w:id="41" w:name="_Toc505947750"/>
      <w:r w:rsidRPr="006F32E5">
        <w:t>Kontakthaltung mit Abgängern</w:t>
      </w:r>
      <w:bookmarkEnd w:id="41"/>
    </w:p>
    <w:p w14:paraId="089BAED7" w14:textId="7773717C" w:rsidR="002F3877" w:rsidRDefault="00642615" w:rsidP="00694AC2">
      <w:r w:rsidRPr="006F32E5">
        <w:t xml:space="preserve">Auch </w:t>
      </w:r>
      <w:r w:rsidR="00537B66">
        <w:t>zur</w:t>
      </w:r>
      <w:r w:rsidRPr="006F32E5">
        <w:t xml:space="preserve"> Kontakthaltung mit abgehenden Talenten bietet SAP SuccessFactors kein vollumfängliches Modul an. Allerdings hält die Talent Management-Suite eine Funktionalität mit dem Namen SAP Jam bereit, mit der ein unternehmenseigenes soziales Netzwerk aufgebaut werden kann. Neben dem Wissens- und Informationsaustausch innerhalb des Unternehmens </w:t>
      </w:r>
      <w:r w:rsidR="00537B66">
        <w:t>ist es mit SAP Jam ebenfalls möglich,</w:t>
      </w:r>
      <w:r w:rsidRPr="006F32E5">
        <w:t xml:space="preserve"> den Austausch zwischen externen Partnern</w:t>
      </w:r>
      <w:r w:rsidR="005B5146">
        <w:t xml:space="preserve"> zu</w:t>
      </w:r>
      <w:r w:rsidRPr="006F32E5">
        <w:t xml:space="preserve"> fördern. SAP Jam ist voll integrativ und mit sämtlichen SuccessFactors-Modulen verknüpf</w:t>
      </w:r>
      <w:r w:rsidR="00537B66">
        <w:t>bar</w:t>
      </w:r>
      <w:r w:rsidRPr="006F32E5">
        <w:t xml:space="preserve">. Dadurch </w:t>
      </w:r>
      <w:r w:rsidR="00537B66">
        <w:t>kann</w:t>
      </w:r>
      <w:r w:rsidRPr="006F32E5">
        <w:t xml:space="preserve"> eine über das Arbeitsverhältnis hinausgehende Kontakthaltung mit ausscheidenden Mitarbeitern erleichtert</w:t>
      </w:r>
      <w:r w:rsidR="00537B66">
        <w:t xml:space="preserve"> werden</w:t>
      </w:r>
      <w:r w:rsidRPr="006F32E5">
        <w:t>.</w:t>
      </w:r>
      <w:r w:rsidRPr="006F32E5">
        <w:rPr>
          <w:rStyle w:val="Funotenzeichen"/>
        </w:rPr>
        <w:footnoteReference w:id="78"/>
      </w:r>
    </w:p>
    <w:p w14:paraId="27ABD9B3" w14:textId="77777777" w:rsidR="00054A63" w:rsidRDefault="00054A63" w:rsidP="00694AC2"/>
    <w:p w14:paraId="234EA6D8" w14:textId="77777777" w:rsidR="00054A63" w:rsidRDefault="00054A63">
      <w:pPr>
        <w:spacing w:after="160" w:line="259" w:lineRule="auto"/>
        <w:jc w:val="left"/>
        <w:rPr>
          <w:rFonts w:cs="Arial"/>
          <w:szCs w:val="24"/>
        </w:rPr>
        <w:sectPr w:rsidR="00054A63" w:rsidSect="00406D2B">
          <w:headerReference w:type="default" r:id="rId30"/>
          <w:pgSz w:w="11906" w:h="16838"/>
          <w:pgMar w:top="1134" w:right="1418" w:bottom="1134" w:left="1418" w:header="709" w:footer="709" w:gutter="0"/>
          <w:cols w:space="708"/>
          <w:docGrid w:linePitch="360"/>
        </w:sectPr>
      </w:pPr>
    </w:p>
    <w:p w14:paraId="6A3F4823" w14:textId="2A0E231F" w:rsidR="00E765BE" w:rsidRDefault="00E765BE" w:rsidP="004D476E">
      <w:pPr>
        <w:pStyle w:val="berschrift3"/>
        <w:numPr>
          <w:ilvl w:val="0"/>
          <w:numId w:val="1"/>
        </w:numPr>
        <w:spacing w:line="312" w:lineRule="auto"/>
        <w:rPr>
          <w:rFonts w:cs="Arial"/>
          <w:szCs w:val="24"/>
        </w:rPr>
      </w:pPr>
      <w:bookmarkStart w:id="42" w:name="_Toc505947751"/>
      <w:r w:rsidRPr="00E765BE">
        <w:rPr>
          <w:rFonts w:cs="Arial"/>
          <w:szCs w:val="24"/>
        </w:rPr>
        <w:lastRenderedPageBreak/>
        <w:t xml:space="preserve">Talent Management </w:t>
      </w:r>
      <w:r w:rsidR="005C79C3">
        <w:rPr>
          <w:rFonts w:cs="Arial"/>
          <w:szCs w:val="24"/>
        </w:rPr>
        <w:t>im Kontext der digitalen Transformation</w:t>
      </w:r>
      <w:bookmarkEnd w:id="42"/>
    </w:p>
    <w:p w14:paraId="18BF5935" w14:textId="7BB6D228" w:rsidR="00E765BE" w:rsidRDefault="00A77E6C" w:rsidP="00C120EF">
      <w:pPr>
        <w:pStyle w:val="BTUnterberschriften"/>
      </w:pPr>
      <w:bookmarkStart w:id="43" w:name="_Toc505947752"/>
      <w:r>
        <w:t>Der Einfluss der Digitalisierung auf das Talent Management</w:t>
      </w:r>
      <w:bookmarkEnd w:id="43"/>
    </w:p>
    <w:p w14:paraId="4C43C8A1" w14:textId="06AD5420" w:rsidR="00A77E6C" w:rsidRDefault="00A77E6C" w:rsidP="00A77E6C">
      <w:r>
        <w:t>Die fortschreitende Digitalisierung bringt immer innovativere HR-Softwarelösungen hervor. Die Nachfrage seitens der Unternehmen ist groß, da sie sich aufgrund des Fachkräftemangels großen Herausforderungen in Bezug auf die Gewinnun</w:t>
      </w:r>
      <w:r w:rsidR="00801414">
        <w:t xml:space="preserve">g von Talenten </w:t>
      </w:r>
      <w:r w:rsidR="00333006">
        <w:t>gegenübersehen</w:t>
      </w:r>
      <w:r w:rsidR="00801414">
        <w:t>.</w:t>
      </w:r>
    </w:p>
    <w:p w14:paraId="5F749523" w14:textId="77777777" w:rsidR="00A77E6C" w:rsidRDefault="00A77E6C" w:rsidP="00A77E6C">
      <w:r>
        <w:t xml:space="preserve">Das Veröffentlichen von vakanten Stellenausschreibungen über </w:t>
      </w:r>
      <w:proofErr w:type="spellStart"/>
      <w:r>
        <w:t>Social</w:t>
      </w:r>
      <w:proofErr w:type="spellEnd"/>
      <w:r>
        <w:t xml:space="preserve"> Media-Plattformen stellt nach wie vor einen wesentlichen Kanal im Rahmen des E-Recruitings dar. Für den Bereich Recruiting ergeben sich in naher Zukunft neue Potenziale für die Stellenausschreibung und das Bewerbermanagement. Mithilfe der Technologie des „</w:t>
      </w:r>
      <w:proofErr w:type="spellStart"/>
      <w:r>
        <w:t>Programmatic</w:t>
      </w:r>
      <w:proofErr w:type="spellEnd"/>
      <w:r>
        <w:t xml:space="preserve"> Job Advertising“ wird es möglich sein, die Reichweite einer Stellenausschreibung drastisch zu erhöhen. Auf Basis eines Benchmarkings wird der notwendige Rücklauf definiert und daraufhin so lange automatisiert Kampagnen erstellt, bis der gewünschte Rücklauf erreicht ist. Darüber hinaus ermöglichen Bewerbermanagementtools auf Basis von Datenanalysen die automatisierte Erstellung von Stellenbeschreibungen. Auch das Learning-Management profitiert von der fortschreitenden Digitalisierung. So bietet beispielsweise das Start-Up-Unternehmen „</w:t>
      </w:r>
      <w:proofErr w:type="spellStart"/>
      <w:r>
        <w:t>Cobrainer</w:t>
      </w:r>
      <w:proofErr w:type="spellEnd"/>
      <w:r>
        <w:t>“ die Möglichkeit, durch den Einsatz von künstlicher Intelligenz eine firmeninterne Expertendatenbank zu etablieren, bei der die beruflichen Fähigkeiten miteinander verknüpft sind.</w:t>
      </w:r>
      <w:r>
        <w:rPr>
          <w:rStyle w:val="Funotenzeichen"/>
        </w:rPr>
        <w:footnoteReference w:id="79"/>
      </w:r>
    </w:p>
    <w:p w14:paraId="168A58F4" w14:textId="639235FC" w:rsidR="00A77E6C" w:rsidRDefault="00A77E6C" w:rsidP="00A77E6C">
      <w:r>
        <w:t xml:space="preserve">HR Analytics ist eine weitere Funktionalität, die durch die Digitalisierung hervorgebracht wurde und den Personalbereich in Zukunft prägen wird. Gemeint sind Analyse-Tools, die auf Basis bestehender Daten konkrete Vorhersagen für künftige Entwicklungen ermöglichen und somit die Planung von Management-Entscheidungen unterstützen. Dabei wird es möglich sein, nicht nur sogenannte „harte“ Fakten, sondern auch „weiche“ Daten, wie </w:t>
      </w:r>
      <w:proofErr w:type="spellStart"/>
      <w:r>
        <w:t>Softskills</w:t>
      </w:r>
      <w:proofErr w:type="spellEnd"/>
      <w:r w:rsidR="006B7BA3">
        <w:t>,</w:t>
      </w:r>
      <w:r>
        <w:t xml:space="preserve"> auszuwerten.</w:t>
      </w:r>
    </w:p>
    <w:p w14:paraId="29EE6AE6" w14:textId="5DF9BFB7" w:rsidR="00A77E6C" w:rsidRDefault="00A77E6C" w:rsidP="00A77E6C">
      <w:r>
        <w:t>Ein weiterer Trend der Digitalisierung lässt sich im Nutzungsverhalten der B2B-Anwender beobachten. Dieses verschiebt sich weg von den klassischen On-</w:t>
      </w:r>
      <w:proofErr w:type="spellStart"/>
      <w:r>
        <w:t>Premise</w:t>
      </w:r>
      <w:proofErr w:type="spellEnd"/>
      <w:r>
        <w:t>-Anwendungen hin zur Nutzung von mobilen und webbasierten HR-Applikationen. Eine zentrale Rolle spielen in diesem Zusammenhang Clouddienstleistungen und das Software-Mietmodell „Software-</w:t>
      </w:r>
      <w:proofErr w:type="spellStart"/>
      <w:r>
        <w:t>as</w:t>
      </w:r>
      <w:proofErr w:type="spellEnd"/>
      <w:r>
        <w:t>-a-Service“.</w:t>
      </w:r>
    </w:p>
    <w:p w14:paraId="54247FB0" w14:textId="77777777" w:rsidR="00B92060" w:rsidRDefault="00B92060">
      <w:pPr>
        <w:spacing w:after="160" w:line="259" w:lineRule="auto"/>
        <w:jc w:val="left"/>
        <w:rPr>
          <w:rFonts w:eastAsiaTheme="majorEastAsia" w:cs="Arial"/>
          <w:b/>
          <w:szCs w:val="24"/>
        </w:rPr>
      </w:pPr>
      <w:r>
        <w:br w:type="page"/>
      </w:r>
    </w:p>
    <w:p w14:paraId="7FCE0EB5" w14:textId="7DF8FD90" w:rsidR="00E765BE" w:rsidRDefault="00032888" w:rsidP="00C120EF">
      <w:pPr>
        <w:pStyle w:val="BTUnterberschriften"/>
      </w:pPr>
      <w:bookmarkStart w:id="44" w:name="_Toc505947753"/>
      <w:r>
        <w:lastRenderedPageBreak/>
        <w:t>Betriebsmodelle des</w:t>
      </w:r>
      <w:r w:rsidR="009A499A">
        <w:t xml:space="preserve"> Cloud-Computings</w:t>
      </w:r>
      <w:bookmarkEnd w:id="44"/>
    </w:p>
    <w:tbl>
      <w:tblPr>
        <w:tblStyle w:val="Tabellenraster"/>
        <w:tblW w:w="0" w:type="auto"/>
        <w:tblLook w:val="04A0" w:firstRow="1" w:lastRow="0" w:firstColumn="1" w:lastColumn="0" w:noHBand="0" w:noVBand="1"/>
      </w:tblPr>
      <w:tblGrid>
        <w:gridCol w:w="3539"/>
        <w:gridCol w:w="3260"/>
        <w:gridCol w:w="2261"/>
      </w:tblGrid>
      <w:tr w:rsidR="009A499A" w14:paraId="244B40FC" w14:textId="77777777" w:rsidTr="003A4108">
        <w:trPr>
          <w:trHeight w:val="381"/>
        </w:trPr>
        <w:tc>
          <w:tcPr>
            <w:tcW w:w="3539" w:type="dxa"/>
            <w:vAlign w:val="center"/>
          </w:tcPr>
          <w:p w14:paraId="7F089C7C" w14:textId="77777777" w:rsidR="009A499A" w:rsidRPr="009A499A" w:rsidRDefault="009A499A" w:rsidP="003A4108">
            <w:pPr>
              <w:jc w:val="center"/>
              <w:rPr>
                <w:b/>
              </w:rPr>
            </w:pPr>
            <w:r w:rsidRPr="009A499A">
              <w:rPr>
                <w:b/>
              </w:rPr>
              <w:t>Betreiber-Lizenzform-Matrix</w:t>
            </w:r>
          </w:p>
        </w:tc>
        <w:tc>
          <w:tcPr>
            <w:tcW w:w="5521" w:type="dxa"/>
            <w:gridSpan w:val="2"/>
            <w:vAlign w:val="center"/>
          </w:tcPr>
          <w:p w14:paraId="08684C7E" w14:textId="77777777" w:rsidR="009A499A" w:rsidRPr="00494281" w:rsidRDefault="009A499A" w:rsidP="003A4108">
            <w:pPr>
              <w:jc w:val="center"/>
              <w:rPr>
                <w:b/>
                <w:sz w:val="22"/>
              </w:rPr>
            </w:pPr>
            <w:r w:rsidRPr="00494281">
              <w:rPr>
                <w:b/>
                <w:sz w:val="22"/>
              </w:rPr>
              <w:t>Lizenzform</w:t>
            </w:r>
          </w:p>
        </w:tc>
      </w:tr>
      <w:tr w:rsidR="009A499A" w14:paraId="3A7BCF4F" w14:textId="77777777" w:rsidTr="003A4108">
        <w:tc>
          <w:tcPr>
            <w:tcW w:w="3539" w:type="dxa"/>
            <w:vAlign w:val="center"/>
          </w:tcPr>
          <w:p w14:paraId="7608DAC3" w14:textId="77777777" w:rsidR="009A499A" w:rsidRPr="00494281" w:rsidRDefault="009A499A" w:rsidP="003A4108">
            <w:pPr>
              <w:jc w:val="center"/>
              <w:rPr>
                <w:b/>
                <w:sz w:val="22"/>
              </w:rPr>
            </w:pPr>
            <w:r w:rsidRPr="00494281">
              <w:rPr>
                <w:b/>
                <w:sz w:val="22"/>
              </w:rPr>
              <w:t>Betreiber</w:t>
            </w:r>
          </w:p>
        </w:tc>
        <w:tc>
          <w:tcPr>
            <w:tcW w:w="3260" w:type="dxa"/>
            <w:vAlign w:val="center"/>
          </w:tcPr>
          <w:p w14:paraId="4CBD552A" w14:textId="77777777" w:rsidR="009A499A" w:rsidRPr="00494281" w:rsidRDefault="009A499A" w:rsidP="003A4108">
            <w:pPr>
              <w:jc w:val="center"/>
              <w:rPr>
                <w:sz w:val="22"/>
              </w:rPr>
            </w:pPr>
            <w:r w:rsidRPr="00494281">
              <w:rPr>
                <w:sz w:val="22"/>
              </w:rPr>
              <w:t>Kauf</w:t>
            </w:r>
          </w:p>
        </w:tc>
        <w:tc>
          <w:tcPr>
            <w:tcW w:w="2261" w:type="dxa"/>
            <w:vAlign w:val="center"/>
          </w:tcPr>
          <w:p w14:paraId="1678FC82" w14:textId="77777777" w:rsidR="009A499A" w:rsidRPr="00494281" w:rsidRDefault="009A499A" w:rsidP="003A4108">
            <w:pPr>
              <w:jc w:val="center"/>
              <w:rPr>
                <w:sz w:val="22"/>
              </w:rPr>
            </w:pPr>
            <w:r w:rsidRPr="00494281">
              <w:rPr>
                <w:sz w:val="22"/>
              </w:rPr>
              <w:t>Miete</w:t>
            </w:r>
          </w:p>
        </w:tc>
      </w:tr>
      <w:tr w:rsidR="009A499A" w14:paraId="56BD8220" w14:textId="77777777" w:rsidTr="003A4108">
        <w:tc>
          <w:tcPr>
            <w:tcW w:w="3539" w:type="dxa"/>
            <w:vAlign w:val="center"/>
          </w:tcPr>
          <w:p w14:paraId="3ACCD980" w14:textId="77777777" w:rsidR="009A499A" w:rsidRPr="00494281" w:rsidRDefault="009A499A" w:rsidP="003A4108">
            <w:pPr>
              <w:jc w:val="center"/>
              <w:rPr>
                <w:sz w:val="22"/>
              </w:rPr>
            </w:pPr>
            <w:r w:rsidRPr="00494281">
              <w:rPr>
                <w:sz w:val="22"/>
              </w:rPr>
              <w:t>Implementierungspartner</w:t>
            </w:r>
          </w:p>
        </w:tc>
        <w:tc>
          <w:tcPr>
            <w:tcW w:w="3260" w:type="dxa"/>
            <w:vAlign w:val="center"/>
          </w:tcPr>
          <w:p w14:paraId="5FC0C822" w14:textId="77777777" w:rsidR="009A499A" w:rsidRPr="00494281" w:rsidRDefault="009A499A" w:rsidP="003A4108">
            <w:pPr>
              <w:jc w:val="center"/>
              <w:rPr>
                <w:sz w:val="22"/>
              </w:rPr>
            </w:pPr>
            <w:r w:rsidRPr="00494281">
              <w:rPr>
                <w:sz w:val="22"/>
              </w:rPr>
              <w:t>Private (</w:t>
            </w:r>
            <w:proofErr w:type="spellStart"/>
            <w:r w:rsidRPr="00494281">
              <w:rPr>
                <w:sz w:val="22"/>
              </w:rPr>
              <w:t>Managed</w:t>
            </w:r>
            <w:proofErr w:type="spellEnd"/>
            <w:r w:rsidRPr="00494281">
              <w:rPr>
                <w:sz w:val="22"/>
              </w:rPr>
              <w:t>) Cloud</w:t>
            </w:r>
          </w:p>
        </w:tc>
        <w:tc>
          <w:tcPr>
            <w:tcW w:w="2261" w:type="dxa"/>
            <w:vAlign w:val="center"/>
          </w:tcPr>
          <w:p w14:paraId="01CAA8E1" w14:textId="77777777" w:rsidR="009A499A" w:rsidRPr="00494281" w:rsidRDefault="009A499A" w:rsidP="003A4108">
            <w:pPr>
              <w:jc w:val="center"/>
              <w:rPr>
                <w:sz w:val="22"/>
              </w:rPr>
            </w:pPr>
            <w:r w:rsidRPr="00494281">
              <w:rPr>
                <w:sz w:val="22"/>
              </w:rPr>
              <w:t>Public Cloud</w:t>
            </w:r>
          </w:p>
        </w:tc>
      </w:tr>
      <w:tr w:rsidR="009A499A" w14:paraId="3A32E677" w14:textId="77777777" w:rsidTr="003A4108">
        <w:tc>
          <w:tcPr>
            <w:tcW w:w="3539" w:type="dxa"/>
            <w:vAlign w:val="center"/>
          </w:tcPr>
          <w:p w14:paraId="3F35DCEB" w14:textId="77777777" w:rsidR="009A499A" w:rsidRPr="00494281" w:rsidRDefault="009A499A" w:rsidP="003A4108">
            <w:pPr>
              <w:jc w:val="center"/>
              <w:rPr>
                <w:sz w:val="22"/>
              </w:rPr>
            </w:pPr>
            <w:r w:rsidRPr="00494281">
              <w:rPr>
                <w:sz w:val="22"/>
              </w:rPr>
              <w:t>Kunde</w:t>
            </w:r>
          </w:p>
        </w:tc>
        <w:tc>
          <w:tcPr>
            <w:tcW w:w="3260" w:type="dxa"/>
            <w:vAlign w:val="center"/>
          </w:tcPr>
          <w:p w14:paraId="1069054E" w14:textId="77777777" w:rsidR="009A499A" w:rsidRPr="00494281" w:rsidRDefault="009A499A" w:rsidP="003A4108">
            <w:pPr>
              <w:jc w:val="center"/>
              <w:rPr>
                <w:sz w:val="22"/>
              </w:rPr>
            </w:pPr>
            <w:r w:rsidRPr="00494281">
              <w:rPr>
                <w:sz w:val="22"/>
              </w:rPr>
              <w:t>Lokaler Betrieb/ On-</w:t>
            </w:r>
            <w:proofErr w:type="spellStart"/>
            <w:r w:rsidRPr="00494281">
              <w:rPr>
                <w:sz w:val="22"/>
              </w:rPr>
              <w:t>Premise</w:t>
            </w:r>
            <w:proofErr w:type="spellEnd"/>
          </w:p>
        </w:tc>
        <w:tc>
          <w:tcPr>
            <w:tcW w:w="2261" w:type="dxa"/>
            <w:vAlign w:val="center"/>
          </w:tcPr>
          <w:p w14:paraId="27FD4453" w14:textId="77777777" w:rsidR="009A499A" w:rsidRPr="00494281" w:rsidRDefault="009A499A" w:rsidP="003A4108">
            <w:pPr>
              <w:jc w:val="center"/>
              <w:rPr>
                <w:sz w:val="22"/>
              </w:rPr>
            </w:pPr>
            <w:r w:rsidRPr="00494281">
              <w:rPr>
                <w:sz w:val="22"/>
              </w:rPr>
              <w:t>Leasing</w:t>
            </w:r>
          </w:p>
        </w:tc>
      </w:tr>
    </w:tbl>
    <w:p w14:paraId="4DC0338E" w14:textId="77777777" w:rsidR="009A499A" w:rsidRDefault="009A499A" w:rsidP="009A499A">
      <w:pPr>
        <w:pStyle w:val="Beschriftung"/>
        <w:rPr>
          <w:i w:val="0"/>
          <w:color w:val="auto"/>
        </w:rPr>
      </w:pPr>
    </w:p>
    <w:p w14:paraId="61869DA2" w14:textId="6179A5C8" w:rsidR="009A499A" w:rsidRPr="00771080" w:rsidRDefault="009A499A" w:rsidP="00D43E9F">
      <w:pPr>
        <w:pStyle w:val="Beschriftung"/>
        <w:tabs>
          <w:tab w:val="left" w:pos="1276"/>
        </w:tabs>
        <w:jc w:val="left"/>
        <w:rPr>
          <w:i w:val="0"/>
          <w:sz w:val="20"/>
        </w:rPr>
      </w:pPr>
      <w:bookmarkStart w:id="45" w:name="_Toc505862631"/>
      <w:r w:rsidRPr="00097DD6">
        <w:rPr>
          <w:b/>
          <w:i w:val="0"/>
          <w:color w:val="auto"/>
          <w:sz w:val="20"/>
        </w:rPr>
        <w:t xml:space="preserve">Abbildung </w:t>
      </w:r>
      <w:r w:rsidRPr="00097DD6">
        <w:rPr>
          <w:b/>
          <w:i w:val="0"/>
          <w:color w:val="auto"/>
          <w:sz w:val="20"/>
        </w:rPr>
        <w:fldChar w:fldCharType="begin"/>
      </w:r>
      <w:r w:rsidRPr="00097DD6">
        <w:rPr>
          <w:b/>
          <w:i w:val="0"/>
          <w:color w:val="auto"/>
          <w:sz w:val="20"/>
        </w:rPr>
        <w:instrText xml:space="preserve"> SEQ Abbildung \* ARABIC </w:instrText>
      </w:r>
      <w:r w:rsidRPr="00097DD6">
        <w:rPr>
          <w:b/>
          <w:i w:val="0"/>
          <w:color w:val="auto"/>
          <w:sz w:val="20"/>
        </w:rPr>
        <w:fldChar w:fldCharType="separate"/>
      </w:r>
      <w:r w:rsidR="00380030">
        <w:rPr>
          <w:b/>
          <w:i w:val="0"/>
          <w:noProof/>
          <w:color w:val="auto"/>
          <w:sz w:val="20"/>
        </w:rPr>
        <w:t>7</w:t>
      </w:r>
      <w:r w:rsidRPr="00097DD6">
        <w:rPr>
          <w:b/>
          <w:i w:val="0"/>
          <w:color w:val="auto"/>
          <w:sz w:val="20"/>
        </w:rPr>
        <w:fldChar w:fldCharType="end"/>
      </w:r>
      <w:r w:rsidRPr="00097DD6">
        <w:rPr>
          <w:b/>
          <w:i w:val="0"/>
          <w:color w:val="auto"/>
          <w:sz w:val="20"/>
        </w:rPr>
        <w:t>:</w:t>
      </w:r>
      <w:r w:rsidRPr="00494281">
        <w:rPr>
          <w:i w:val="0"/>
          <w:color w:val="auto"/>
          <w:sz w:val="20"/>
        </w:rPr>
        <w:t xml:space="preserve"> Betreiber-Lizenzform-Matrix (</w:t>
      </w:r>
      <w:r w:rsidR="00097DD6">
        <w:rPr>
          <w:i w:val="0"/>
          <w:color w:val="auto"/>
          <w:sz w:val="20"/>
        </w:rPr>
        <w:t xml:space="preserve">eigene Darstellung in Anlehnung an HUFGARD, RAUFF, </w:t>
      </w:r>
      <w:r w:rsidR="00D43E9F">
        <w:rPr>
          <w:i w:val="0"/>
          <w:color w:val="auto"/>
          <w:sz w:val="20"/>
        </w:rPr>
        <w:tab/>
      </w:r>
      <w:r w:rsidR="00097DD6">
        <w:rPr>
          <w:i w:val="0"/>
          <w:color w:val="auto"/>
          <w:sz w:val="20"/>
        </w:rPr>
        <w:t>ZINOW</w:t>
      </w:r>
      <w:r>
        <w:rPr>
          <w:i w:val="0"/>
          <w:color w:val="auto"/>
          <w:sz w:val="20"/>
        </w:rPr>
        <w:t>, 2015</w:t>
      </w:r>
      <w:r w:rsidRPr="00494281">
        <w:rPr>
          <w:i w:val="0"/>
          <w:color w:val="auto"/>
          <w:sz w:val="20"/>
        </w:rPr>
        <w:t>, S. 28)</w:t>
      </w:r>
      <w:bookmarkEnd w:id="45"/>
    </w:p>
    <w:p w14:paraId="06E9BA6E" w14:textId="77777777" w:rsidR="005B5146" w:rsidRDefault="005B5146" w:rsidP="009A499A"/>
    <w:p w14:paraId="565D50DC" w14:textId="77777777" w:rsidR="00E4481D" w:rsidRDefault="009A499A" w:rsidP="009A499A">
      <w:r>
        <w:t>IT-gestützte Talent Management-Software, wie SAP SuccessFactors</w:t>
      </w:r>
      <w:r w:rsidR="003A4108">
        <w:t>,</w:t>
      </w:r>
      <w:r>
        <w:t xml:space="preserve"> basiert auf einer sogenannten Cloud-Architektur. Das Cloud-Computing ist neben dem klassischen On-</w:t>
      </w:r>
      <w:proofErr w:type="spellStart"/>
      <w:r>
        <w:t>Premise</w:t>
      </w:r>
      <w:proofErr w:type="spellEnd"/>
      <w:r>
        <w:t xml:space="preserve">-Betrieb ein weiteres Lizensierungsmodell für ERP-Systeme bzw. Unternehmensanwendungen. </w:t>
      </w:r>
      <w:r w:rsidR="00FB07C7">
        <w:t xml:space="preserve">In Abbildung 7 sind die verschiedenen Lizenzformen übersichtlich dargestellt. </w:t>
      </w:r>
    </w:p>
    <w:p w14:paraId="045A41E5" w14:textId="38956555" w:rsidR="009A499A" w:rsidRDefault="009A499A" w:rsidP="009A499A">
      <w:r>
        <w:t>Laut der Definition des Branchenverbands „</w:t>
      </w:r>
      <w:proofErr w:type="spellStart"/>
      <w:r>
        <w:t>Bitkom</w:t>
      </w:r>
      <w:proofErr w:type="spellEnd"/>
      <w:r>
        <w:t>“ bezeichnet Cloud Computing „[…] eine Form der Bereitstellung von gemeinsam nutzbaren und flexibel skalierbaren IT-Leistungen durch nicht fest zugeordnete IT-Ressourcen über Netze.“</w:t>
      </w:r>
      <w:r>
        <w:rPr>
          <w:rStyle w:val="Funotenzeichen"/>
        </w:rPr>
        <w:footnoteReference w:id="80"/>
      </w:r>
      <w:r>
        <w:t xml:space="preserve"> Das bedeutet, dass die Anwendungen nicht mehr lokal beim Kunden installiert werden müssen, sondern als Service aus einem Cloud-Rechenzentrum digital über das Internet zur Verfügung gestellt werden.</w:t>
      </w:r>
    </w:p>
    <w:p w14:paraId="159EB334" w14:textId="6D1842BA" w:rsidR="009A499A" w:rsidRDefault="009A499A" w:rsidP="009A499A">
      <w:r>
        <w:t>Die Idee, die si</w:t>
      </w:r>
      <w:r w:rsidR="00333006">
        <w:t>ch hinter dem Konzept des Cloud-</w:t>
      </w:r>
      <w:r>
        <w:t>Computing verbirgt, ist, dass sich Unternehmen IT-Kosten sparen und sich gleichzeitig auf ihre Kernkompetenzen konzentrieren können, indem nachgelagerte Geschäftsbereiche nach dem Prinzip des Outsourcings an Cloud-Dienstleister ausgelagert werden. Diese können Speicherkapazität in einem räumlich entfernten Rechenzentrum zur Verfügung stellen und Software orts- und geräteunabhängig anbieten.</w:t>
      </w:r>
      <w:r>
        <w:rPr>
          <w:rStyle w:val="Funotenzeichen"/>
        </w:rPr>
        <w:footnoteReference w:id="81"/>
      </w:r>
    </w:p>
    <w:p w14:paraId="044D9089" w14:textId="543292C2" w:rsidR="009A499A" w:rsidRDefault="003A4108" w:rsidP="009A499A">
      <w:r>
        <w:t>M</w:t>
      </w:r>
      <w:r w:rsidR="009A499A">
        <w:t>an unterscheidet verschiedene Formen von Cloud-Liefermodellen, die nachfolgend erläutert werden sollen:</w:t>
      </w:r>
    </w:p>
    <w:p w14:paraId="2EAE858D" w14:textId="6C6F7A2F" w:rsidR="009A499A" w:rsidRDefault="009A499A" w:rsidP="009A499A">
      <w:r>
        <w:t xml:space="preserve">Die Public Cloud ist ein flexibles Cloud-Liefermodell, bei dem der Cloud-Provider seine IT-Services - von reinem Speicherplatz bis hin zu umfänglichen Anwendungen - via Internet für seine Kunden bereitstellt. Dabei hostet der Provider alle Daten der Kunden </w:t>
      </w:r>
      <w:r>
        <w:lastRenderedPageBreak/>
        <w:t>auf einer standardisierten Infrastruktur, die er vergleichsweise kostengünstig zur Verfügung stellt.</w:t>
      </w:r>
      <w:r>
        <w:rPr>
          <w:rStyle w:val="Funotenzeichen"/>
        </w:rPr>
        <w:footnoteReference w:id="82"/>
      </w:r>
      <w:r>
        <w:t xml:space="preserve"> Die Kunden teilen sich somit die Infrastruktur eines Anbieters, der allerdings eine individuelle Zuordnung der Daten und Anwendungen gewährleistet. So auch im Falle von SAP SuccessFactors</w:t>
      </w:r>
      <w:r w:rsidR="00167F6F">
        <w:t>,</w:t>
      </w:r>
      <w:r>
        <w:t xml:space="preserve"> wo die Infrastruktur, der Webserver, die Datenbankinstanzen und die Anwendung selbst gemeins</w:t>
      </w:r>
      <w:r w:rsidR="00167F6F">
        <w:t>am mit anderen Kunden genutzt werden</w:t>
      </w:r>
      <w:r>
        <w:t>. Lediglich ein kundenspezifisches Datenbankschema sowie eine Partition beansprucht jeder Kunde für sich.</w:t>
      </w:r>
    </w:p>
    <w:p w14:paraId="78464B62" w14:textId="3542B58A" w:rsidR="009A499A" w:rsidRDefault="009A499A" w:rsidP="009A499A">
      <w:r>
        <w:t>Bei der Private Cloud baut sich ein Unternehmen selbst eine Cloud-Umgebung auf und nutzt diese für sich. Hierzu werden die Anwendungen und Systeme „On-</w:t>
      </w:r>
      <w:proofErr w:type="spellStart"/>
      <w:r>
        <w:t>Premise</w:t>
      </w:r>
      <w:proofErr w:type="spellEnd"/>
      <w:r>
        <w:t>“ auf den Servern des unternehmenseigenen Rechenzentrums gespeichert und für die Fachabteilungen des Unternehmens verfügbar gemacht. Voraussetzung für dieses Betriebsmodell ist es allerdings, dass die Organisation über die notwendige IT-Infrastruktur verfügt. Ist dies nicht der Fall</w:t>
      </w:r>
      <w:r w:rsidR="00167F6F">
        <w:t>,</w:t>
      </w:r>
      <w:r>
        <w:t xml:space="preserve"> kann sich das Unternehmen auch durch einen IT-Dienstleister unterstützen lassen. Der externe Anbieter stellt für den Kunden dann exklusiv seine IT-Infrastruktur zur Verfügung. Nachdem die Anwendungen auf die Bedürfnisse des Kunden ange</w:t>
      </w:r>
      <w:r w:rsidR="00167F6F">
        <w:t>passt und zugeschnitten wurden -</w:t>
      </w:r>
      <w:r>
        <w:t>auch als „Customizing“ der Software bezeichnet</w:t>
      </w:r>
      <w:r w:rsidR="00167F6F">
        <w:t xml:space="preserve">-, </w:t>
      </w:r>
      <w:r>
        <w:t xml:space="preserve">erfolgt die Speicherung der Daten auf </w:t>
      </w:r>
      <w:r w:rsidR="00167F6F">
        <w:t>den Servern des Dienstleisters.</w:t>
      </w:r>
    </w:p>
    <w:p w14:paraId="499BC964" w14:textId="76CBBBF9" w:rsidR="009A499A" w:rsidRDefault="009A499A" w:rsidP="009A499A">
      <w:r>
        <w:t>Auch ein Hybrid-Ansatz ist möglich, der für sämtliche Mischformen von Private und Public Cloud steht. Die Hybrid-Cloud bietet sich an, wenn Unternehmen sowohl über kritische als auch weniger kritische Daten verfügen. Die unbedenklichen Daten können dabei in die Public Cloud gegeben werden; bei den besonders kritischen, meist personenbezogenen Daten kann das Unternehmen hingegen auf eine Private Cloud-Lösung zurückgreifen. Besonders wichtig ist in diesem Zusammenhang, ein entsprechendes Sicherheitskonzept, welches die genaue Ausgestaltung beschreibt.</w:t>
      </w:r>
      <w:r>
        <w:rPr>
          <w:rStyle w:val="Funotenzeichen"/>
        </w:rPr>
        <w:footnoteReference w:id="83"/>
      </w:r>
    </w:p>
    <w:p w14:paraId="00F73506" w14:textId="21625B87" w:rsidR="00C82C03" w:rsidRDefault="00C82C03" w:rsidP="009A499A">
      <w:r>
        <w:t xml:space="preserve">Da personenbezogene Mitarbeiterdaten </w:t>
      </w:r>
      <w:r w:rsidR="006D29A8">
        <w:t>in der Anwendung eines Talent Managements verarbeitet und gespeichert werden</w:t>
      </w:r>
      <w:r>
        <w:t xml:space="preserve">, </w:t>
      </w:r>
      <w:r w:rsidR="006D29A8">
        <w:t>muss die Software die</w:t>
      </w:r>
      <w:r>
        <w:t xml:space="preserve"> Einhaltung der</w:t>
      </w:r>
      <w:r w:rsidR="006D29A8">
        <w:t xml:space="preserve"> gesetzlichen </w:t>
      </w:r>
      <w:r>
        <w:t xml:space="preserve">Datenschutzvorschriften </w:t>
      </w:r>
      <w:r w:rsidR="006D29A8">
        <w:t>gewährleisten.</w:t>
      </w:r>
    </w:p>
    <w:p w14:paraId="57CC4EA3" w14:textId="0780E0D2" w:rsidR="00032888" w:rsidRPr="004D424C" w:rsidRDefault="00032888" w:rsidP="00032888">
      <w:pPr>
        <w:pStyle w:val="BTUnterberschriften"/>
      </w:pPr>
      <w:bookmarkStart w:id="46" w:name="_Toc505947754"/>
      <w:r w:rsidRPr="004D424C">
        <w:t>Die Anforderung</w:t>
      </w:r>
      <w:r w:rsidR="005208DA">
        <w:t>en des Datenschutzes beim Cloud-</w:t>
      </w:r>
      <w:r w:rsidRPr="004D424C">
        <w:t>Computing</w:t>
      </w:r>
      <w:bookmarkEnd w:id="46"/>
    </w:p>
    <w:p w14:paraId="42457923" w14:textId="77777777" w:rsidR="00F83651" w:rsidRDefault="00032888" w:rsidP="00F83651">
      <w:r>
        <w:t xml:space="preserve">Das Thema Datenschutz ist nicht neu, jedoch in den letzten Jahren mit der zunehmenden digitalen Transformierung und den sich damit bietenden Möglichkeiten noch mehr in den Fokus gerückt. </w:t>
      </w:r>
      <w:r w:rsidR="006D29A8" w:rsidRPr="009242A0">
        <w:t>Die verstärkte Vernetzung und Digitalisierung von Unternehmen führt zu einem immer größer werdenden Aufkommen von Datensammlungen und</w:t>
      </w:r>
      <w:r w:rsidR="006D29A8">
        <w:t xml:space="preserve"> der Verarbeitung von personenbezogenen Daten</w:t>
      </w:r>
      <w:r w:rsidR="006D29A8" w:rsidRPr="009242A0">
        <w:t>.</w:t>
      </w:r>
      <w:r w:rsidR="00F83651">
        <w:t xml:space="preserve"> Im Jahr 1977 wurde die erste Fassung </w:t>
      </w:r>
      <w:r w:rsidR="00F83651">
        <w:lastRenderedPageBreak/>
        <w:t>des Bundesdatenschutzgesetzes veröffentlicht.</w:t>
      </w:r>
      <w:r w:rsidR="00F83651">
        <w:rPr>
          <w:rStyle w:val="Funotenzeichen"/>
        </w:rPr>
        <w:footnoteReference w:id="84"/>
      </w:r>
      <w:r w:rsidR="00F83651">
        <w:t xml:space="preserve"> Seither gab es immer wieder Anpassungen, die aufgrund der fortschreitenden Entwicklung der technischen Möglichkeiten und dem Bewusstsein der Bürger notwendig geworden waren.</w:t>
      </w:r>
    </w:p>
    <w:p w14:paraId="72511F90" w14:textId="39F543B2" w:rsidR="006D29A8" w:rsidRDefault="006D29A8" w:rsidP="006D29A8">
      <w:r>
        <w:t>Der Begriff Datenschutz klingt irreführend, denn geschützt werden sollen die Personen, auf die sich die Daten beziehen. Um die Personen zu schützen, müssen die personenbezogenen Daten besonders geschützt werden. Datenschutz soll aber nicht bedeuten, dass die personenbezogenen Daten nicht mehr verarbeitet werden dürfen. Vielmehr haben</w:t>
      </w:r>
      <w:r w:rsidR="003E338F">
        <w:t xml:space="preserve"> Datenschutzregelungen zum Ziel</w:t>
      </w:r>
      <w:r>
        <w:t>, einen Ausgleich zwischen den Interessen der betroffenen Personen und den Interessen der verarbeitenden Stellen zu schaffen.</w:t>
      </w:r>
      <w:r>
        <w:rPr>
          <w:rStyle w:val="Funotenzeichen"/>
        </w:rPr>
        <w:footnoteReference w:id="85"/>
      </w:r>
      <w:r w:rsidRPr="003008DF">
        <w:t xml:space="preserve"> </w:t>
      </w:r>
    </w:p>
    <w:p w14:paraId="4854E6F3" w14:textId="01C053A7" w:rsidR="00032888" w:rsidRDefault="003008DF" w:rsidP="00032888">
      <w:r>
        <w:t xml:space="preserve">Durch Inkrafttreten der </w:t>
      </w:r>
      <w:r w:rsidR="001D4ECC" w:rsidRPr="00A72AD8">
        <w:t>Datenschutz-Grundverordnung</w:t>
      </w:r>
      <w:r w:rsidR="001D4ECC">
        <w:t xml:space="preserve"> </w:t>
      </w:r>
      <w:r w:rsidR="001D4ECC" w:rsidRPr="001D4ECC">
        <w:t>(DSGVO)</w:t>
      </w:r>
      <w:r w:rsidR="001D4ECC" w:rsidRPr="00A72AD8">
        <w:t xml:space="preserve"> </w:t>
      </w:r>
      <w:r>
        <w:t>der Europäischen Union</w:t>
      </w:r>
      <w:r w:rsidR="001D4ECC">
        <w:t xml:space="preserve"> ab</w:t>
      </w:r>
      <w:r>
        <w:t xml:space="preserve"> dem</w:t>
      </w:r>
      <w:r w:rsidR="001D4ECC">
        <w:t xml:space="preserve"> 25. Mai 2018</w:t>
      </w:r>
      <w:r>
        <w:t>, wird der</w:t>
      </w:r>
      <w:r w:rsidR="001D4ECC">
        <w:t xml:space="preserve"> </w:t>
      </w:r>
      <w:r w:rsidR="001D4ECC" w:rsidRPr="00A72AD8">
        <w:t>Umgang mit personenbezogenen Daten</w:t>
      </w:r>
      <w:r w:rsidR="001D4ECC">
        <w:t xml:space="preserve"> </w:t>
      </w:r>
      <w:r>
        <w:t>neu ge</w:t>
      </w:r>
      <w:r w:rsidR="001D4ECC">
        <w:t xml:space="preserve">regelt. </w:t>
      </w:r>
      <w:r>
        <w:t>Sie</w:t>
      </w:r>
      <w:r w:rsidRPr="00A72AD8">
        <w:t xml:space="preserve"> löst eine seit 1995 geltende EU-Richtlinie ab und ersetzt nationale Datenschutzgesetze durch unmittelbar geltendes EU-Recht.</w:t>
      </w:r>
      <w:r>
        <w:t xml:space="preserve"> </w:t>
      </w:r>
      <w:r w:rsidR="001D4ECC" w:rsidRPr="009242A0">
        <w:t>Die DSGVO hat einerseits zum Ziel, die Rechte betroffe</w:t>
      </w:r>
      <w:r>
        <w:t>ner Personen besser zu schützen</w:t>
      </w:r>
      <w:r w:rsidR="001D4ECC" w:rsidRPr="009242A0">
        <w:t xml:space="preserve"> und andererseits, eine Vereinheitlichung und Normierung des Datenschutzes zu erwirken, sowie einen grenzüberschreitenden Datenfluss innerhalb der EU zu vereinfachen</w:t>
      </w:r>
      <w:r w:rsidR="001D4ECC">
        <w:t>.</w:t>
      </w:r>
      <w:r w:rsidRPr="003008DF">
        <w:t xml:space="preserve"> </w:t>
      </w:r>
      <w:r>
        <w:t xml:space="preserve">Mit dieser Verordnung </w:t>
      </w:r>
      <w:r w:rsidRPr="004B614A">
        <w:t>liegt die Verantwortung noch stärker bei den Unternehmen, sich um Sicherheit und Datenschutz zu bemühen.</w:t>
      </w:r>
      <w:r>
        <w:t xml:space="preserve"> Ab dem Stichtag </w:t>
      </w:r>
      <w:r w:rsidRPr="009242A0">
        <w:t>drohen Unternehmen, deren Datenverarbeitung noch unsachgemäß vonstattengeht, hohe Strafen</w:t>
      </w:r>
      <w:r>
        <w:t>.</w:t>
      </w:r>
      <w:r w:rsidR="001D4ECC">
        <w:rPr>
          <w:rStyle w:val="Funotenzeichen"/>
        </w:rPr>
        <w:footnoteReference w:id="86"/>
      </w:r>
    </w:p>
    <w:p w14:paraId="4A55EAA9" w14:textId="0029E8EC" w:rsidR="00B9290B" w:rsidRDefault="00B9290B" w:rsidP="00032888">
      <w:r>
        <w:t>Die Problemfelder für den Arbeitgeber zeigen sich am Lebenszyklus bei der Verarbeitung der Daten. Dieser</w:t>
      </w:r>
      <w:r w:rsidR="00E4481D">
        <w:t xml:space="preserve"> Prozess wird in Abbildung 8 veranschaulicht</w:t>
      </w:r>
      <w:r>
        <w:t xml:space="preserve">. </w:t>
      </w:r>
    </w:p>
    <w:p w14:paraId="00503377" w14:textId="77777777" w:rsidR="00B9290B" w:rsidRDefault="00F83651" w:rsidP="000C0B88">
      <w:pPr>
        <w:keepNext/>
        <w:jc w:val="center"/>
      </w:pPr>
      <w:r>
        <w:rPr>
          <w:noProof/>
          <w:lang w:eastAsia="zh-CN"/>
        </w:rPr>
        <w:drawing>
          <wp:inline distT="0" distB="0" distL="0" distR="0" wp14:anchorId="75EA5081" wp14:editId="056247B3">
            <wp:extent cx="4381500" cy="2488325"/>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6325" cy="2496744"/>
                    </a:xfrm>
                    <a:prstGeom prst="rect">
                      <a:avLst/>
                    </a:prstGeom>
                  </pic:spPr>
                </pic:pic>
              </a:graphicData>
            </a:graphic>
          </wp:inline>
        </w:drawing>
      </w:r>
    </w:p>
    <w:p w14:paraId="02D17783" w14:textId="74ADFE62" w:rsidR="00F83651" w:rsidRDefault="00B9290B" w:rsidP="00B9290B">
      <w:pPr>
        <w:pStyle w:val="Beschriftung"/>
        <w:rPr>
          <w:i w:val="0"/>
          <w:color w:val="auto"/>
          <w:sz w:val="20"/>
          <w:szCs w:val="20"/>
        </w:rPr>
      </w:pPr>
      <w:bookmarkStart w:id="47" w:name="_Toc505862632"/>
      <w:r w:rsidRPr="006471DF">
        <w:rPr>
          <w:b/>
          <w:i w:val="0"/>
          <w:color w:val="auto"/>
          <w:sz w:val="20"/>
          <w:szCs w:val="20"/>
        </w:rPr>
        <w:t xml:space="preserve">Abbildung </w:t>
      </w:r>
      <w:r w:rsidRPr="006471DF">
        <w:rPr>
          <w:b/>
          <w:i w:val="0"/>
          <w:color w:val="auto"/>
          <w:sz w:val="20"/>
          <w:szCs w:val="20"/>
        </w:rPr>
        <w:fldChar w:fldCharType="begin"/>
      </w:r>
      <w:r w:rsidRPr="006471DF">
        <w:rPr>
          <w:b/>
          <w:i w:val="0"/>
          <w:color w:val="auto"/>
          <w:sz w:val="20"/>
          <w:szCs w:val="20"/>
        </w:rPr>
        <w:instrText xml:space="preserve"> SEQ Abbildung \* ARABIC </w:instrText>
      </w:r>
      <w:r w:rsidRPr="006471DF">
        <w:rPr>
          <w:b/>
          <w:i w:val="0"/>
          <w:color w:val="auto"/>
          <w:sz w:val="20"/>
          <w:szCs w:val="20"/>
        </w:rPr>
        <w:fldChar w:fldCharType="separate"/>
      </w:r>
      <w:r w:rsidR="00380030">
        <w:rPr>
          <w:b/>
          <w:i w:val="0"/>
          <w:noProof/>
          <w:color w:val="auto"/>
          <w:sz w:val="20"/>
          <w:szCs w:val="20"/>
        </w:rPr>
        <w:t>8</w:t>
      </w:r>
      <w:r w:rsidRPr="006471DF">
        <w:rPr>
          <w:b/>
          <w:i w:val="0"/>
          <w:color w:val="auto"/>
          <w:sz w:val="20"/>
          <w:szCs w:val="20"/>
        </w:rPr>
        <w:fldChar w:fldCharType="end"/>
      </w:r>
      <w:r w:rsidRPr="006471DF">
        <w:rPr>
          <w:b/>
          <w:i w:val="0"/>
          <w:color w:val="auto"/>
          <w:sz w:val="20"/>
          <w:szCs w:val="20"/>
        </w:rPr>
        <w:t>:</w:t>
      </w:r>
      <w:r w:rsidRPr="00B9290B">
        <w:rPr>
          <w:i w:val="0"/>
          <w:color w:val="auto"/>
          <w:sz w:val="20"/>
          <w:szCs w:val="20"/>
        </w:rPr>
        <w:t xml:space="preserve"> Lebenszyklus von Daten (LEHNERT; LUTHER; CHRISTOPH; PLUDER, 2018, S. 32)</w:t>
      </w:r>
      <w:bookmarkEnd w:id="47"/>
    </w:p>
    <w:p w14:paraId="7FFAD831" w14:textId="77777777" w:rsidR="000C0B88" w:rsidRDefault="000C0B88" w:rsidP="00B9290B"/>
    <w:p w14:paraId="4E5E4F3B" w14:textId="2EC78AA7" w:rsidR="00B9290B" w:rsidRDefault="00D034E0" w:rsidP="00B9290B">
      <w:r>
        <w:t xml:space="preserve">Eine Softwarelösung muss demnach sicherstellen, dass bei der Erhebung, Verwendung, Übermittlung und Lösung personenbezogener Daten die gesetzlichen Vorgaben eingehalten werden. Hierzu stellt SAP SuccessFactors seit dem Jahr 2017 Funktionen zur Verfügung, mit denen sich die Anforderungen der EU-Datenschutzgrundverordnung umsetzen lassen. </w:t>
      </w:r>
      <w:r w:rsidR="00E87B55">
        <w:t>Da</w:t>
      </w:r>
      <w:r w:rsidR="000B45C9">
        <w:t>zu werden</w:t>
      </w:r>
      <w:r>
        <w:t xml:space="preserve"> verschiedene Funktionsbausteine</w:t>
      </w:r>
      <w:r w:rsidR="000B45C9">
        <w:t xml:space="preserve"> eingesetzt</w:t>
      </w:r>
      <w:r>
        <w:t xml:space="preserve">, deren Umfang laufend erweitert </w:t>
      </w:r>
      <w:r w:rsidR="000B45C9">
        <w:t>und an die Anforderungen angepasst werden.</w:t>
      </w:r>
    </w:p>
    <w:p w14:paraId="783E29C6" w14:textId="0AF7BCA0" w:rsidR="000B45C9" w:rsidRPr="00B9290B" w:rsidRDefault="002A3689" w:rsidP="00B9290B">
      <w:r>
        <w:t>SAP SuccessFactors stellt nach derzeitigem Stand in ausreichendem Maße Funktionen bereit,</w:t>
      </w:r>
      <w:r w:rsidR="000B45C9">
        <w:t xml:space="preserve"> die</w:t>
      </w:r>
      <w:r>
        <w:t xml:space="preserve"> den Arbeitgebern eine</w:t>
      </w:r>
      <w:r w:rsidR="000B45C9">
        <w:t xml:space="preserve"> </w:t>
      </w:r>
      <w:r>
        <w:t>datenschutzkonforme Nutzung der Softwaremodule ermöglicht.</w:t>
      </w:r>
    </w:p>
    <w:p w14:paraId="7D727D4D" w14:textId="18FF1CE6" w:rsidR="00ED0355" w:rsidRDefault="00ED0355" w:rsidP="00ED0355">
      <w:pPr>
        <w:pStyle w:val="BTUnterberschriften"/>
      </w:pPr>
      <w:bookmarkStart w:id="48" w:name="_Toc505947755"/>
      <w:r>
        <w:t>Referenzprofil von Unternehmen zur Einführung eines Talent Managements</w:t>
      </w:r>
      <w:bookmarkEnd w:id="48"/>
    </w:p>
    <w:p w14:paraId="34594CA8" w14:textId="4BCD03BF" w:rsidR="00ED0355" w:rsidRDefault="00ED0355" w:rsidP="00ED0355">
      <w:r>
        <w:t>Bevor sich ein Unternehmen dafür entscheidet ein Talent Management einzuführen, sollten vorab einige Rahmenbedingungen zur Eignung untersucht werden. Besondere Beachtung verdient die Personalabteilung. Es stellen sich die Fragen, ob generell von einer Akzeptanz innerhalb der Organisation ausgegangen werden kann und ob die notwendigen personalwirtschaftlichen Instrumente vorliegen, um ein Talent Management aufbauen zu können. Neben der Rolle des Personalbereichs muss auch das Unternehm</w:t>
      </w:r>
      <w:r w:rsidR="00167F6F">
        <w:t>en als Ganzes betrachtet werden.</w:t>
      </w:r>
      <w:r>
        <w:t xml:space="preserve"> Hierbei stellt sich die Frage, ob das Unternehmen insgesamt reif für ein Talent Management-System ist. Zunächst geht es um die Rolle der Personalabteilung. Ihre Stellung im Unternehmen ist ein wichtiger Faktor bei dem Vorhaben ein Talent Management einzuführen. Hinsichtlich des Faktors Akzeptanz der Personalabteilung lässt sich festhalten, dass es nicht ausreichend ist, das Human Ressources lediglich als klassischen, dienstleistungsorientierten Bereich zu betrachten, sondern als Business Partner im Unternehmen zu etablieren. Hintergrund dessen ist, dass eine Umsetzung nur mit der Unterstützung der Führungskräfte im Unternehmen zu erreichen ist, wozu eine enge Zusammenarbeit mit dem Pe</w:t>
      </w:r>
      <w:r w:rsidR="00C52C21">
        <w:t>rsonalbereich vorliegen sollte.</w:t>
      </w:r>
    </w:p>
    <w:p w14:paraId="60DEA784" w14:textId="77777777" w:rsidR="00ED0355" w:rsidRDefault="00ED0355" w:rsidP="00ED0355">
      <w:r>
        <w:t>Weiterhin wichtig zu beachten ist die Auswahl der HR-Instrumente. Die Ausgestaltung der Instrumente, die im Rahmen der Neueinführung eines Talent Managements durch den Personalbereich vorgenommen werden, müssen durch die Führungskräfte und Mitarbeiter auch mitgetragen werden, da sie die Instrumentarien letztlich anwenden müssen.</w:t>
      </w:r>
      <w:r>
        <w:rPr>
          <w:rStyle w:val="Funotenzeichen"/>
        </w:rPr>
        <w:footnoteReference w:id="87"/>
      </w:r>
    </w:p>
    <w:p w14:paraId="58CD4EAA" w14:textId="7103DD09" w:rsidR="00ED0355" w:rsidRDefault="00ED0355" w:rsidP="00ED0355">
      <w:r>
        <w:t xml:space="preserve">Neben der Rolle des Personalbereichs gibt es auch allgemeine Faktoren des Unternehmensumfeldes, die auf die Einführung Einfluss haben. Ein erstes anzusetzendes Kriterium ist die Marktabhängigkeit im Recruiting. Je stärker ein Unternehmen von den </w:t>
      </w:r>
      <w:r>
        <w:lastRenderedPageBreak/>
        <w:t>Herausforderungen bei der Gewinnung externer Bewerber betroffen ist, desto eher sollte ein internes Talent Management in Betracht gezogen werden. Herausforderungen sind zum einen die Betroffenheit des Unternehmens vom demografischen Wandel sowie ein hoher Anteil erfolgskritischer Positionen, die schwer über</w:t>
      </w:r>
      <w:r w:rsidR="00C52C21">
        <w:t xml:space="preserve"> den externen Arbeitsmarkt </w:t>
      </w:r>
      <w:proofErr w:type="spellStart"/>
      <w:r w:rsidR="00C52C21">
        <w:t>nachzu</w:t>
      </w:r>
      <w:r>
        <w:t>besetzen</w:t>
      </w:r>
      <w:proofErr w:type="spellEnd"/>
      <w:r>
        <w:t xml:space="preserve"> sind. Auch eine schwach ausgeprägte Arbeitgeberattraktivität aufgrund fehlender Budgets, einer defensiven Unternehmenskultur sowie objektiver Standortnachteile machen ein Talent Management erforderlich. Die Unterstützung durch die Führungskräfte und eine gelebte Führungskultur </w:t>
      </w:r>
      <w:r w:rsidR="00A87B0F">
        <w:t>sind</w:t>
      </w:r>
      <w:r>
        <w:t xml:space="preserve"> für den Erfolg des Talent Management-Programms essentiell. Neben der Bereitschaft, entsprechende Budgets bereitzustellen, zählt hierzu vor allem die Bereitschaft der Organisation, insbesondere der Führungskräfte, den Prozess mitzutragen.</w:t>
      </w:r>
    </w:p>
    <w:p w14:paraId="574FB62F" w14:textId="77777777" w:rsidR="00ED0355" w:rsidRPr="00406613" w:rsidRDefault="00ED0355" w:rsidP="00ED0355">
      <w:r>
        <w:t>Die Größe des Unternehmens ist als weiteres Kriterium für die Einführung eines Talent Management-Systems nachrangig. Jedes Unternehmen verfügt statistisch gesehen über einen Talent-Anteil von ca. 10-20%. Ein strategisches Talent Management kann auch aufgrund des Fachkräftemangels für kleine und mittelständische Unternehmen relevant sein. Die IT-gestützte Ausgestaltung des Prozesses sollte an die Rahmenbedingungen und Bedürfnisse des Unternehmens angepasst werden.</w:t>
      </w:r>
    </w:p>
    <w:p w14:paraId="3BE2A5E8" w14:textId="77777777" w:rsidR="00ED0355" w:rsidRDefault="00ED0355" w:rsidP="00ED0355">
      <w:pPr>
        <w:pStyle w:val="BTUnterberschriften"/>
      </w:pPr>
      <w:bookmarkStart w:id="49" w:name="_Toc505947756"/>
      <w:r>
        <w:t>Anbietervergleich von Talent Management-Software</w:t>
      </w:r>
      <w:bookmarkEnd w:id="49"/>
    </w:p>
    <w:p w14:paraId="01039186" w14:textId="77777777" w:rsidR="00ED0355" w:rsidRDefault="00ED0355" w:rsidP="00ED0355">
      <w:r>
        <w:t xml:space="preserve">Die steigende Nachfrage nach innovativer HR-Software zeigt sich in der Beobachtung des Marktes für Talent Management-Software mit einer Wachstumsrate von ca. 10 Prozent jährlich. Es fällt allerdings auf, dass die Anzahl der Anbieter in den vergangenen Jahren merklich geschrumpft ist. Kleinere Anbieter verschwinden aufgrund von Fusionen und Übernahmen vom Markt, während große Softwareunternehmen ihre Marktstellung weiter ausbauen können. Einen Überblick über die Anbieter zeigt der Report zur Studie „Magic Quadrant </w:t>
      </w:r>
      <w:proofErr w:type="spellStart"/>
      <w:r>
        <w:t>for</w:t>
      </w:r>
      <w:proofErr w:type="spellEnd"/>
      <w:r>
        <w:t xml:space="preserve"> Talent Management </w:t>
      </w:r>
      <w:proofErr w:type="spellStart"/>
      <w:r>
        <w:t>Suites</w:t>
      </w:r>
      <w:proofErr w:type="spellEnd"/>
      <w:r>
        <w:t xml:space="preserve">“ von Gartner, einem der weltweit führenden Forschungs- und Beratungsunternehmen für die IT-Branche. Während im Jahr 2013 noch 20 Anbieter am Markt vertreten waren, werden für 2017 nur noch neun Softwareunternehmen aufgeführt. Dies hängt auch mit den Anforderungskriterien zusammen, die Gartner an die Studie stellt. Es werden nur Anbieter berücksichtigt, deren Lösungen mindestens vier der sechs folgenden Module für Talent Management beinhalten: Personalplanung, Recruiting &amp; Onboarding, Performance Management, Nachfolgeplanung, </w:t>
      </w:r>
      <w:proofErr w:type="spellStart"/>
      <w:r>
        <w:t>Compensation</w:t>
      </w:r>
      <w:proofErr w:type="spellEnd"/>
      <w:r>
        <w:t xml:space="preserve"> Management und Learning Management. Zudem benötigt der Softwareanbieter mindestens 150 Kunden mit mehr als 1000 Mitarbeitern oder mehr als 50 Millionen US-Dollar Umsatz aus Talent Management-Software oder eine bestimmte Anzahl jährlicher Neukunden. Darüber hinaus muss der Anbieter weltweit am Markt vertreten sein und seine Talent Management-</w:t>
      </w:r>
      <w:r>
        <w:lastRenderedPageBreak/>
        <w:t>Software muss unabhängig von einem ERP-HCM-System implementiert werden können.</w:t>
      </w:r>
      <w:r>
        <w:rPr>
          <w:rStyle w:val="Funotenzeichen"/>
        </w:rPr>
        <w:footnoteReference w:id="88"/>
      </w:r>
    </w:p>
    <w:p w14:paraId="51BBA499" w14:textId="4A8AA5E4" w:rsidR="00992263" w:rsidRDefault="00ED0355" w:rsidP="00ED0355">
      <w:r>
        <w:t>Positioniert werden die relevanten Anbieter nach zwei Dimensionen, die sich aus einer Reihe von</w:t>
      </w:r>
      <w:r w:rsidR="00992263">
        <w:t xml:space="preserve"> Evaluierungskriterien ableiten;</w:t>
      </w:r>
      <w:r>
        <w:t xml:space="preserve"> </w:t>
      </w:r>
      <w:r w:rsidR="00333006">
        <w:t>zum einen</w:t>
      </w:r>
      <w:r>
        <w:t xml:space="preserve"> nach der Vollständigkeit ihrer Vision und zum anderen nach der Fähigkeit, diese umzusetzen. Daraufhin ergibt sich die Einordnung der Anbieter in eine Vier-Felder-Matrix mit den Kategorien „Nischenanbieter“, „Herausforderer“, „Visionäre“ und „Anführer“. </w:t>
      </w:r>
    </w:p>
    <w:p w14:paraId="00F265CD" w14:textId="196EFBB9" w:rsidR="00ED0355" w:rsidRDefault="00ED0355" w:rsidP="000C0B88">
      <w:pPr>
        <w:jc w:val="center"/>
      </w:pPr>
      <w:r w:rsidRPr="00334A85">
        <w:rPr>
          <w:noProof/>
          <w:lang w:eastAsia="zh-CN"/>
        </w:rPr>
        <w:drawing>
          <wp:inline distT="0" distB="0" distL="0" distR="0" wp14:anchorId="2900F094" wp14:editId="241A1391">
            <wp:extent cx="2950234" cy="2954138"/>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3248" cy="2957156"/>
                    </a:xfrm>
                    <a:prstGeom prst="rect">
                      <a:avLst/>
                    </a:prstGeom>
                  </pic:spPr>
                </pic:pic>
              </a:graphicData>
            </a:graphic>
          </wp:inline>
        </w:drawing>
      </w:r>
    </w:p>
    <w:p w14:paraId="6E380BB7" w14:textId="1FB9294D" w:rsidR="00ED0355" w:rsidRPr="006471DF" w:rsidRDefault="00ED0355" w:rsidP="00ED0355">
      <w:pPr>
        <w:pStyle w:val="Beschriftung"/>
        <w:jc w:val="left"/>
        <w:rPr>
          <w:i w:val="0"/>
          <w:color w:val="auto"/>
          <w:sz w:val="20"/>
          <w:szCs w:val="20"/>
        </w:rPr>
      </w:pPr>
      <w:bookmarkStart w:id="50" w:name="_Toc505862633"/>
      <w:r w:rsidRPr="006471DF">
        <w:rPr>
          <w:b/>
          <w:i w:val="0"/>
          <w:color w:val="auto"/>
          <w:sz w:val="20"/>
          <w:szCs w:val="20"/>
        </w:rPr>
        <w:t xml:space="preserve">Abbildung </w:t>
      </w:r>
      <w:r w:rsidRPr="006471DF">
        <w:rPr>
          <w:b/>
          <w:i w:val="0"/>
          <w:color w:val="auto"/>
          <w:sz w:val="20"/>
          <w:szCs w:val="20"/>
        </w:rPr>
        <w:fldChar w:fldCharType="begin"/>
      </w:r>
      <w:r w:rsidRPr="006471DF">
        <w:rPr>
          <w:b/>
          <w:i w:val="0"/>
          <w:color w:val="auto"/>
          <w:sz w:val="20"/>
          <w:szCs w:val="20"/>
        </w:rPr>
        <w:instrText xml:space="preserve"> SEQ Abbildung \* ARABIC </w:instrText>
      </w:r>
      <w:r w:rsidRPr="006471DF">
        <w:rPr>
          <w:b/>
          <w:i w:val="0"/>
          <w:color w:val="auto"/>
          <w:sz w:val="20"/>
          <w:szCs w:val="20"/>
        </w:rPr>
        <w:fldChar w:fldCharType="separate"/>
      </w:r>
      <w:r w:rsidR="00380030">
        <w:rPr>
          <w:b/>
          <w:i w:val="0"/>
          <w:noProof/>
          <w:color w:val="auto"/>
          <w:sz w:val="20"/>
          <w:szCs w:val="20"/>
        </w:rPr>
        <w:t>9</w:t>
      </w:r>
      <w:r w:rsidRPr="006471DF">
        <w:rPr>
          <w:b/>
          <w:i w:val="0"/>
          <w:color w:val="auto"/>
          <w:sz w:val="20"/>
          <w:szCs w:val="20"/>
        </w:rPr>
        <w:fldChar w:fldCharType="end"/>
      </w:r>
      <w:r w:rsidRPr="006471DF">
        <w:rPr>
          <w:b/>
          <w:i w:val="0"/>
          <w:color w:val="auto"/>
          <w:sz w:val="20"/>
          <w:szCs w:val="20"/>
        </w:rPr>
        <w:t>:</w:t>
      </w:r>
      <w:r w:rsidRPr="006471DF">
        <w:rPr>
          <w:i w:val="0"/>
          <w:color w:val="auto"/>
          <w:sz w:val="20"/>
          <w:szCs w:val="20"/>
        </w:rPr>
        <w:t xml:space="preserve"> Anbieterübersicht Talent Management-Software</w:t>
      </w:r>
      <w:r w:rsidR="00097DD6" w:rsidRPr="006471DF">
        <w:rPr>
          <w:i w:val="0"/>
          <w:color w:val="auto"/>
          <w:sz w:val="20"/>
          <w:szCs w:val="20"/>
        </w:rPr>
        <w:t xml:space="preserve"> (</w:t>
      </w:r>
      <w:r w:rsidR="006471DF" w:rsidRPr="006471DF">
        <w:rPr>
          <w:i w:val="0"/>
          <w:color w:val="auto"/>
          <w:sz w:val="20"/>
          <w:szCs w:val="20"/>
        </w:rPr>
        <w:t>GARTNER, 2017, S. 4)</w:t>
      </w:r>
      <w:bookmarkEnd w:id="50"/>
    </w:p>
    <w:p w14:paraId="55E18FE4" w14:textId="77777777" w:rsidR="000C0B88" w:rsidRDefault="000C0B88" w:rsidP="00ED0355"/>
    <w:p w14:paraId="77265131" w14:textId="25B618C9" w:rsidR="00ED0355" w:rsidRDefault="00ED0355" w:rsidP="00ED0355">
      <w:r>
        <w:t xml:space="preserve">Die zu analysierenden Talent-Management-Lösungen werden von Jahr zu Jahr umfangreicher und es zeigt sich ein Trend hin zum „Komplettangebot aus einer Hand“. Die Kunden verlangen zunehmend nach einer Lösung, die möglichst alle vorhandenen HR-Prozesse abdeckt. Dabei überzeugen oftmals nicht alle Module einer Talent-Management-Software, </w:t>
      </w:r>
      <w:r w:rsidR="00992263">
        <w:t>doch</w:t>
      </w:r>
      <w:r>
        <w:t xml:space="preserve"> </w:t>
      </w:r>
      <w:r w:rsidR="00992263">
        <w:t>viele</w:t>
      </w:r>
      <w:r>
        <w:t xml:space="preserve"> Kunden nehmen aufgrund einer einheitlichen Benutzeroberfläche und einer durchgehenden Integration aller Systeme und Daten gewisse Nachteile in Kauf. Die </w:t>
      </w:r>
      <w:r w:rsidR="00992263">
        <w:t>jüngste</w:t>
      </w:r>
      <w:r>
        <w:t xml:space="preserve"> Marktanalyse von Gartner ergab, dass keines der neun Unternehmen über eine Software verfügt, die hinsichtlich aller Module die Konkurrenzangebote übertrifft. Somit ist kein Anbieter „Best-</w:t>
      </w:r>
      <w:proofErr w:type="spellStart"/>
      <w:r>
        <w:t>of</w:t>
      </w:r>
      <w:proofErr w:type="spellEnd"/>
      <w:r>
        <w:t>-Class“. Das bedeutet für Kunden, die eine Lösung aus einer Hand bevorzugen, dass sie genau prüfen müssen, welche Funktionen ihnen besonders wichtig sind und bei welchen sie zu Kompromissen bereit sind.</w:t>
      </w:r>
    </w:p>
    <w:p w14:paraId="1405B113" w14:textId="2FA7700F" w:rsidR="00ED0355" w:rsidRDefault="00ED0355" w:rsidP="00ED0355">
      <w:r>
        <w:t xml:space="preserve">Der erste der drei Anbieter aus dem Quadrat „Anführer“ ist </w:t>
      </w:r>
      <w:proofErr w:type="spellStart"/>
      <w:r>
        <w:t>Cornerstone</w:t>
      </w:r>
      <w:proofErr w:type="spellEnd"/>
      <w:r>
        <w:t xml:space="preserve"> </w:t>
      </w:r>
      <w:proofErr w:type="spellStart"/>
      <w:r>
        <w:t>OnDemand</w:t>
      </w:r>
      <w:proofErr w:type="spellEnd"/>
      <w:r>
        <w:t xml:space="preserve">. Die Talent Management-Software von </w:t>
      </w:r>
      <w:proofErr w:type="spellStart"/>
      <w:r>
        <w:t>Cornerstone</w:t>
      </w:r>
      <w:proofErr w:type="spellEnd"/>
      <w:r>
        <w:t xml:space="preserve"> eignet sich für Unternehmen aller </w:t>
      </w:r>
      <w:r>
        <w:lastRenderedPageBreak/>
        <w:t xml:space="preserve">Größen, einschließlich großer Konzerne. Sie zeichnet sich durch das im Vergleich beste Learning-Angebot und die hohe Konfigurierbarkeit aus. </w:t>
      </w:r>
      <w:proofErr w:type="spellStart"/>
      <w:r>
        <w:t>Cornerstone</w:t>
      </w:r>
      <w:proofErr w:type="spellEnd"/>
      <w:r>
        <w:t xml:space="preserve"> wird in hohem Maße mit seinen Lösungen zur Personalplanung in Verbindung gebracht, da über 85 Prozent der Kunden den Anbieter aus diesem Grund wählen. Hinzu </w:t>
      </w:r>
      <w:r w:rsidR="00333006">
        <w:t>kommen</w:t>
      </w:r>
      <w:r>
        <w:t xml:space="preserve"> eine überdurchschnittliche Produktzufriedenheit sowie eine sehr gute Verkäufer-Kunden-Beziehung. Schwächen weist das Softwareunternehmen in der hohen Preisgestaltung und bei der Vertragsflexibilität auf. Die Module Recruiting, Onboarding und </w:t>
      </w:r>
      <w:proofErr w:type="spellStart"/>
      <w:r>
        <w:t>Compensation</w:t>
      </w:r>
      <w:proofErr w:type="spellEnd"/>
      <w:r>
        <w:t xml:space="preserve"> Management sind zudem erst seit ein paar Jahren Bestandteil der Software-Suite und dementsprechend noch nicht so stark aus</w:t>
      </w:r>
      <w:r w:rsidR="00992263">
        <w:t>geprägt wie bei der Konkurrenz.</w:t>
      </w:r>
    </w:p>
    <w:p w14:paraId="3966EB83" w14:textId="2AB51F89" w:rsidR="00ED0355" w:rsidRDefault="00ED0355" w:rsidP="00ED0355">
      <w:r>
        <w:t>Der US-amerikanische Konzern Oracle gehört mit seiner Talent Management Cloud ebenfalls zu den</w:t>
      </w:r>
      <w:r w:rsidR="00992263">
        <w:t xml:space="preserve"> drei</w:t>
      </w:r>
      <w:r>
        <w:t xml:space="preserve"> führenden Anbiet</w:t>
      </w:r>
      <w:r w:rsidR="00807DD5">
        <w:t>ern im Segment. Zu den Stärken zählen</w:t>
      </w:r>
      <w:r>
        <w:t xml:space="preserve"> die Module Recruiting, </w:t>
      </w:r>
      <w:proofErr w:type="spellStart"/>
      <w:r>
        <w:t>Compensation</w:t>
      </w:r>
      <w:proofErr w:type="spellEnd"/>
      <w:r>
        <w:t xml:space="preserve"> Management sowie Performance Management und </w:t>
      </w:r>
      <w:proofErr w:type="spellStart"/>
      <w:r>
        <w:t>Succession</w:t>
      </w:r>
      <w:proofErr w:type="spellEnd"/>
      <w:r>
        <w:t xml:space="preserve"> </w:t>
      </w:r>
      <w:proofErr w:type="spellStart"/>
      <w:r>
        <w:t>Planning</w:t>
      </w:r>
      <w:proofErr w:type="spellEnd"/>
      <w:r w:rsidR="00807DD5">
        <w:t xml:space="preserve">. </w:t>
      </w:r>
      <w:r>
        <w:t>In der Markenwahrnehmung und der globalen Verbreitung durch weit verbreitete Support- und Vertriebsnetze präsentiert sich Oracle ebenfalls stark. Weniger zufrieden sind die Kunden mit der Integrationsfähigkeit der Softwarelösung in andere Module sowie mit der Qualität der Trainings- und Schulungsangebote für Endanwender.</w:t>
      </w:r>
    </w:p>
    <w:p w14:paraId="59328002" w14:textId="76F89BD3" w:rsidR="00ED0355" w:rsidRPr="00ED0355" w:rsidRDefault="00ED0355" w:rsidP="00ED0355">
      <w:r>
        <w:t xml:space="preserve">Den Abschluss der führenden Talent Management-Anbieter bildet die in dieser Arbeit untersuchte Cloud-Lösung SAP SuccessFactors. Der Anbieter hat </w:t>
      </w:r>
      <w:r w:rsidR="00807DD5">
        <w:t xml:space="preserve">laut der Studie </w:t>
      </w:r>
      <w:r>
        <w:t>die beste Reputation am Talent-Management-Markt. Die am weitest verbreiteten Module sind das Performance Management, das Learning und Recruiting. Wenngleich sich die Zielgruppe der Talent Management-Suite auf Unternehmen aller Größen erstreckt,</w:t>
      </w:r>
      <w:r w:rsidR="00FC1378">
        <w:t xml:space="preserve"> stellt Gartner fest, dass sie insbesondere </w:t>
      </w:r>
      <w:r>
        <w:t>für multinationale Unternehmen geeignet ist, denen die am Markt besten Funktionalitäten für Performance Management, Learning und Personalplanung wichtig sind. Zudem kann SAP SuccessFactors eine überdurchschnittliche Kundenzufriedenheit in Bezug auf die angebotene Produktqualität vorweisen. Zu den Nachteilen gehört das vergleichsweise hohe Preisniveau des Unternehmens sowie fehlende Vertrag</w:t>
      </w:r>
      <w:r w:rsidR="00FC1378">
        <w:t xml:space="preserve">sflexibilität. Außerdem gibt es, </w:t>
      </w:r>
      <w:r>
        <w:t>laut Kundenmeinung</w:t>
      </w:r>
      <w:r w:rsidR="00FC1378">
        <w:t>,</w:t>
      </w:r>
      <w:r>
        <w:t xml:space="preserve"> Verbesserungspotenzial in den Bereichen Systemgeschwindigkeit, Berichtswesen und verfügbare Schulungsmaßnahmen.</w:t>
      </w:r>
      <w:r>
        <w:rPr>
          <w:rStyle w:val="Funotenzeichen"/>
        </w:rPr>
        <w:footnoteReference w:id="89"/>
      </w:r>
    </w:p>
    <w:p w14:paraId="73B6D8AC" w14:textId="1FB04805" w:rsidR="008E28D0" w:rsidRDefault="008E28D0">
      <w:pPr>
        <w:spacing w:after="160" w:line="259" w:lineRule="auto"/>
        <w:jc w:val="left"/>
        <w:rPr>
          <w:rFonts w:cs="Arial"/>
          <w:szCs w:val="24"/>
        </w:rPr>
      </w:pPr>
    </w:p>
    <w:p w14:paraId="48C79D64" w14:textId="77777777" w:rsidR="008E28D0" w:rsidRDefault="008E28D0">
      <w:pPr>
        <w:spacing w:after="160" w:line="259" w:lineRule="auto"/>
        <w:jc w:val="left"/>
        <w:rPr>
          <w:rFonts w:cs="Arial"/>
          <w:szCs w:val="24"/>
        </w:rPr>
        <w:sectPr w:rsidR="008E28D0" w:rsidSect="00406D2B">
          <w:headerReference w:type="default" r:id="rId33"/>
          <w:pgSz w:w="11906" w:h="16838"/>
          <w:pgMar w:top="1134" w:right="1418" w:bottom="1134" w:left="1418" w:header="709" w:footer="709" w:gutter="0"/>
          <w:cols w:space="708"/>
          <w:docGrid w:linePitch="360"/>
        </w:sectPr>
      </w:pPr>
    </w:p>
    <w:p w14:paraId="2ABB6553" w14:textId="6D13B912" w:rsidR="00F52610" w:rsidRDefault="000722D4" w:rsidP="004D476E">
      <w:pPr>
        <w:pStyle w:val="berschrift3"/>
        <w:numPr>
          <w:ilvl w:val="0"/>
          <w:numId w:val="1"/>
        </w:numPr>
        <w:spacing w:line="312" w:lineRule="auto"/>
        <w:rPr>
          <w:rFonts w:cs="Arial"/>
          <w:szCs w:val="24"/>
        </w:rPr>
      </w:pPr>
      <w:bookmarkStart w:id="51" w:name="_Toc505947757"/>
      <w:r>
        <w:rPr>
          <w:rFonts w:cs="Arial"/>
          <w:szCs w:val="24"/>
        </w:rPr>
        <w:lastRenderedPageBreak/>
        <w:t>Ergebnis</w:t>
      </w:r>
      <w:r w:rsidR="003B7642">
        <w:rPr>
          <w:rFonts w:cs="Arial"/>
          <w:szCs w:val="24"/>
        </w:rPr>
        <w:t xml:space="preserve"> und Ausblick</w:t>
      </w:r>
      <w:bookmarkEnd w:id="51"/>
    </w:p>
    <w:p w14:paraId="0587C440" w14:textId="258647D9" w:rsidR="009E3285" w:rsidRDefault="005D5392" w:rsidP="00EC0997">
      <w:r>
        <w:t>Die Bachelorthesis hatte zum Ziel,</w:t>
      </w:r>
      <w:r w:rsidR="00290763">
        <w:t xml:space="preserve"> </w:t>
      </w:r>
      <w:r w:rsidR="009E3285">
        <w:t xml:space="preserve">zu überprüfen, inwieweit die Umsetzung eines Talent Managements mithilfe einer Softwarelösung unterstützt werden kann. Da die Arbeit aus Sicht des </w:t>
      </w:r>
      <w:r w:rsidR="009E3285" w:rsidRPr="006E37B7">
        <w:t>Fachbereich</w:t>
      </w:r>
      <w:r w:rsidR="009E3285">
        <w:t>s</w:t>
      </w:r>
      <w:r w:rsidR="009E3285" w:rsidRPr="006E37B7">
        <w:t xml:space="preserve"> SAP Core &amp; HCM – </w:t>
      </w:r>
      <w:proofErr w:type="spellStart"/>
      <w:r w:rsidR="009E3285" w:rsidRPr="006E37B7">
        <w:t>Application</w:t>
      </w:r>
      <w:proofErr w:type="spellEnd"/>
      <w:r w:rsidR="009E3285" w:rsidRPr="006E37B7">
        <w:t xml:space="preserve"> Management Services</w:t>
      </w:r>
      <w:r w:rsidR="009E3285">
        <w:t xml:space="preserve"> von Arvato Systems mit dessen typischer Kundens</w:t>
      </w:r>
      <w:r w:rsidR="00312BE7">
        <w:t xml:space="preserve">truktur erstellt wurde, lag der Fokus </w:t>
      </w:r>
      <w:r w:rsidR="009E3285">
        <w:t>ausschließlich auf der Softwarelösung SAP SuccessFactors. Methodisch wurde der Abgleich mithilfe einer Potenzialanalyse vorgenommen</w:t>
      </w:r>
      <w:r w:rsidR="000722D4">
        <w:t xml:space="preserve">. </w:t>
      </w:r>
      <w:r w:rsidR="000722D4" w:rsidRPr="00997426">
        <w:t xml:space="preserve">Dabei wurde </w:t>
      </w:r>
      <w:r w:rsidR="009E3285" w:rsidRPr="00997426">
        <w:t>unter</w:t>
      </w:r>
      <w:r w:rsidR="000722D4" w:rsidRPr="00997426">
        <w:t>sucht, welche</w:t>
      </w:r>
      <w:r w:rsidR="009E3285" w:rsidRPr="00997426">
        <w:t xml:space="preserve"> Anforderungen an ein Talent Management </w:t>
      </w:r>
      <w:r w:rsidR="000722D4" w:rsidRPr="00997426">
        <w:t>-</w:t>
      </w:r>
      <w:r w:rsidR="009E3285" w:rsidRPr="00997426">
        <w:t>als wichtige Komponente der Personalentwicklung</w:t>
      </w:r>
      <w:r w:rsidR="000722D4" w:rsidRPr="00997426">
        <w:t>-</w:t>
      </w:r>
      <w:r w:rsidR="009E3285" w:rsidRPr="00997426">
        <w:t xml:space="preserve"> </w:t>
      </w:r>
      <w:r w:rsidR="00997426" w:rsidRPr="00997426">
        <w:t xml:space="preserve">vorliegen und mit </w:t>
      </w:r>
      <w:r w:rsidR="000722D4" w:rsidRPr="00997426">
        <w:t xml:space="preserve">SAP </w:t>
      </w:r>
      <w:r w:rsidR="009E3285" w:rsidRPr="00997426">
        <w:t xml:space="preserve">SuccessFactors </w:t>
      </w:r>
      <w:r w:rsidR="00997426" w:rsidRPr="00997426">
        <w:t>abgedeckt werden kö</w:t>
      </w:r>
      <w:r w:rsidR="000722D4" w:rsidRPr="00997426">
        <w:t>nn</w:t>
      </w:r>
      <w:r w:rsidR="00997426" w:rsidRPr="00997426">
        <w:t>en</w:t>
      </w:r>
      <w:r w:rsidR="000722D4" w:rsidRPr="00997426">
        <w:t>.</w:t>
      </w:r>
    </w:p>
    <w:p w14:paraId="3ECE0A00" w14:textId="5D757E8C" w:rsidR="00EC0997" w:rsidRDefault="000722D4" w:rsidP="00EC0997">
      <w:r>
        <w:t>Zu Beginn</w:t>
      </w:r>
      <w:r w:rsidR="00743D40">
        <w:t xml:space="preserve"> der Arbeit</w:t>
      </w:r>
      <w:r w:rsidR="00E52C96">
        <w:t xml:space="preserve"> wurde anhand aktueller Studien die </w:t>
      </w:r>
      <w:r w:rsidR="000B76AF">
        <w:t xml:space="preserve">Bedeutung eines effektiven Talent Managements </w:t>
      </w:r>
      <w:r w:rsidR="00E52C96">
        <w:t>herausgestellt.</w:t>
      </w:r>
      <w:r w:rsidR="00856F60">
        <w:t xml:space="preserve"> </w:t>
      </w:r>
      <w:r w:rsidR="00725CA6">
        <w:t>Sich ändernde</w:t>
      </w:r>
      <w:r w:rsidR="00EC0997" w:rsidRPr="00EC0997">
        <w:t xml:space="preserve"> B</w:t>
      </w:r>
      <w:r w:rsidR="005537CC">
        <w:t xml:space="preserve">edingungen auf </w:t>
      </w:r>
      <w:r w:rsidR="000B76AF">
        <w:t>den Arbeitsmärkten</w:t>
      </w:r>
      <w:r w:rsidR="00EC0997" w:rsidRPr="00EC0997">
        <w:t xml:space="preserve"> </w:t>
      </w:r>
      <w:r w:rsidR="00725CA6">
        <w:t>und ein</w:t>
      </w:r>
      <w:r w:rsidR="00A5416B">
        <w:t xml:space="preserve"> anhaltender</w:t>
      </w:r>
      <w:r w:rsidR="000B76AF">
        <w:t xml:space="preserve"> </w:t>
      </w:r>
      <w:r w:rsidR="00725CA6">
        <w:t>Fachkräftemangel</w:t>
      </w:r>
      <w:r w:rsidR="00C57B1A">
        <w:t>,</w:t>
      </w:r>
      <w:r w:rsidR="000B76AF">
        <w:t xml:space="preserve"> </w:t>
      </w:r>
      <w:r w:rsidR="00725CA6">
        <w:t>zwing</w:t>
      </w:r>
      <w:r w:rsidR="00C57B1A">
        <w:t>en</w:t>
      </w:r>
      <w:r w:rsidR="000B76AF">
        <w:t xml:space="preserve"> Unternehmen </w:t>
      </w:r>
      <w:r w:rsidR="00725CA6">
        <w:t xml:space="preserve">zunehmend </w:t>
      </w:r>
      <w:r w:rsidR="000B76AF">
        <w:t xml:space="preserve">zum Handeln. </w:t>
      </w:r>
      <w:r w:rsidR="00856F60">
        <w:t xml:space="preserve">Hinzu kommt, </w:t>
      </w:r>
      <w:r w:rsidR="000B76AF">
        <w:t xml:space="preserve">dass die anhaltende Digitalisierung </w:t>
      </w:r>
      <w:r w:rsidR="00725CA6">
        <w:t>neue</w:t>
      </w:r>
      <w:r w:rsidR="000B76AF">
        <w:t xml:space="preserve"> Potenziale in der softwaregestützten Abbildung von Talent-Prozessen </w:t>
      </w:r>
      <w:r w:rsidR="00725CA6">
        <w:t>ermöglicht</w:t>
      </w:r>
      <w:r w:rsidR="004C1BDD">
        <w:t xml:space="preserve"> hat</w:t>
      </w:r>
      <w:r w:rsidR="00C57B1A">
        <w:t>.</w:t>
      </w:r>
    </w:p>
    <w:p w14:paraId="48AA6B06" w14:textId="1844AA2F" w:rsidR="002F2B7A" w:rsidRDefault="000722D4" w:rsidP="002F2B7A">
      <w:r>
        <w:t>Daraufhin</w:t>
      </w:r>
      <w:r w:rsidR="00E8776D">
        <w:t xml:space="preserve"> </w:t>
      </w:r>
      <w:r>
        <w:t xml:space="preserve">wird </w:t>
      </w:r>
      <w:r w:rsidR="00E8776D">
        <w:t xml:space="preserve">ein integriertes Konzept vorgestellt, das </w:t>
      </w:r>
      <w:r>
        <w:t>den</w:t>
      </w:r>
      <w:r w:rsidR="00E8776D">
        <w:t xml:space="preserve"> modernen</w:t>
      </w:r>
      <w:r>
        <w:t xml:space="preserve"> Anforderungen </w:t>
      </w:r>
      <w:r w:rsidR="00494B2C">
        <w:t>an ein</w:t>
      </w:r>
      <w:r w:rsidR="00E8776D">
        <w:t xml:space="preserve"> </w:t>
      </w:r>
      <w:r w:rsidR="0068003A">
        <w:t>Talent Management gerecht wird.</w:t>
      </w:r>
      <w:r w:rsidR="00494B2C">
        <w:t xml:space="preserve"> Gegenstand ist ein Prozesskreislauf, der</w:t>
      </w:r>
      <w:r w:rsidR="00E87B55">
        <w:t xml:space="preserve"> sich</w:t>
      </w:r>
      <w:r w:rsidR="00494B2C">
        <w:t xml:space="preserve"> aus sechs Prozessfeldern zusammensetzt. An diesen setzt SAP SuccessFactors an, indem die Module in unterschiedlicher Gewichtung und Ausprägung entscheidende</w:t>
      </w:r>
      <w:r w:rsidR="00E87B55">
        <w:t xml:space="preserve"> Best-Practice-Lösungen anbieten</w:t>
      </w:r>
      <w:r w:rsidR="00494B2C">
        <w:t>. Beispielsweise deckt das Modul „Recruiting &amp; On</w:t>
      </w:r>
      <w:r w:rsidR="00312BE7">
        <w:t>boarding“ nahezu alle Prozessauf</w:t>
      </w:r>
      <w:r w:rsidR="00494B2C">
        <w:t xml:space="preserve">gaben bei der Gewinnung von Talenten ab. Eine individuelle Förderung und Entwicklung von Talenten lässt sich mithilfe der Module „Performance &amp; Goals“ und „Learning Management System“ umsetzen. </w:t>
      </w:r>
      <w:r w:rsidR="00BA3F8B">
        <w:t xml:space="preserve">Besonders effektiv arbeitet SAP SuccessFactors, wenn alle Module der Softwaresuite ausgeprägt werden. Es lassen sich Synergieeffekte nutzen, indem die Module miteinander verknüpft werden. Beispielsweise können aus der Auswertung eines Mitarbeiterzielgesprächs automatisiert darauf aufbauende Schulungsmaßnahmen abgeleitet werden. </w:t>
      </w:r>
      <w:r w:rsidR="002F2B7A">
        <w:t>Überdies ist es aufgrund des modularen Aufbaus von SuccessFactors</w:t>
      </w:r>
      <w:r w:rsidR="002F2B7A">
        <w:t xml:space="preserve"> ebenfalls</w:t>
      </w:r>
      <w:r w:rsidR="002F2B7A">
        <w:t xml:space="preserve"> möglich, lediglich ausgewählte Module unabhängig voneinander auszuprägen, ohne den vollen Funktionsumfang der Software erwerben zu müssen. </w:t>
      </w:r>
      <w:r w:rsidR="002F2B7A">
        <w:t>Die Entscheidung für beziehungsweise</w:t>
      </w:r>
      <w:r w:rsidR="002F2B7A">
        <w:t xml:space="preserve"> gegen einzelne Module ist auf Grundlage der Unternehmensgröße sowie der Bedürfnisse an die Software situativ zu treffen.</w:t>
      </w:r>
    </w:p>
    <w:p w14:paraId="6F404B56" w14:textId="03B00559" w:rsidR="002F5C95" w:rsidRDefault="00494B2C" w:rsidP="002F5C95">
      <w:r>
        <w:t>Prozessaufg</w:t>
      </w:r>
      <w:r w:rsidR="008C7073">
        <w:t>aben, die durch SAP SuccessFactors nicht abgebildet werden, sind durch eine Softwarelösung generel</w:t>
      </w:r>
      <w:r w:rsidR="00E87B55">
        <w:t>l nicht standardisierbar. Hierauf</w:t>
      </w:r>
      <w:r w:rsidR="008C7073">
        <w:t xml:space="preserve"> besteht auch nicht der Anspruch des Herstellers, da es sich um individuelle Vorgänge handelt, </w:t>
      </w:r>
      <w:r w:rsidR="002B5595">
        <w:t xml:space="preserve">wie die </w:t>
      </w:r>
      <w:r w:rsidR="008C7073">
        <w:t>Ausgestaltung von Arbeitsverträgen.</w:t>
      </w:r>
    </w:p>
    <w:p w14:paraId="7784AAA2" w14:textId="77777777" w:rsidR="00BA3F8B" w:rsidRDefault="00BA3F8B" w:rsidP="00BA3F8B">
      <w:r>
        <w:lastRenderedPageBreak/>
        <w:t>Die Vorteile einer Cloud-Lösung bestehen darin, dass Unternehmen keine eigene technische Infrastruktur vorhalten müssen. Zudem können die Kosten dem Umfang der Nutzung angepasst werden, indem eine Abrechnung auf User-Basis erfolgt.</w:t>
      </w:r>
    </w:p>
    <w:p w14:paraId="317B9B8A" w14:textId="5C3B5AF1" w:rsidR="00512C69" w:rsidRDefault="008C7073" w:rsidP="002F5C95">
      <w:r>
        <w:t xml:space="preserve">Neben den aufgeführten Vorteilen einer Cloud-Lösung </w:t>
      </w:r>
      <w:r w:rsidR="002B5595">
        <w:t xml:space="preserve">stellt sich bei potenziellen Kunden auch die Frage nach dem Datenschutz. </w:t>
      </w:r>
      <w:r>
        <w:t>Aus diesem Grund wurde der Thematik ein eigener Abschnitt in der Arbeit gewidmet. Da sensible, personenbezogene Daten verarbeitet werden, sind diese besonders schutzbedürftig.</w:t>
      </w:r>
    </w:p>
    <w:p w14:paraId="7541E4AF" w14:textId="7079B70A" w:rsidR="00512C69" w:rsidRDefault="00512C69" w:rsidP="002F5C95">
      <w:r>
        <w:t>SAP als führender Anbieter für HCM-Lösungen aus der Clo</w:t>
      </w:r>
      <w:r w:rsidR="005B2B06">
        <w:t xml:space="preserve">ud und eigenen Rechenzentren in </w:t>
      </w:r>
      <w:r>
        <w:t>Deutschland, garantiert hier höchstmögliche Sicherheit unter Einhaltung aktueller Datenschutzvorgaben.</w:t>
      </w:r>
      <w:r w:rsidR="00BA3F8B">
        <w:t xml:space="preserve"> Dazu kommen quartalsweise Updates durch den Hersteller, die das System laufend aktuell halten.</w:t>
      </w:r>
    </w:p>
    <w:p w14:paraId="460D172D" w14:textId="77777777" w:rsidR="00171222" w:rsidRDefault="00512C69" w:rsidP="002F5C95">
      <w:r>
        <w:t>Unter Berücksichtigung aller Aspekte, kommt der Autor zu dem Ergebnis, dass es empfehlenswert ist, die Softwarelösung SAP SuccessFactors als weiteren Baustein des HCM in das Dienstleistungsportfolio von Arvato Systems aufzunehmen. Neben der Akquise von Neukunden ist die Zielgruppe zunächst alle Bestandskunden die HCM-Lösungen der SAP-Landschaft bereits nutzen. Mit der Einführung von SAP SuccessFactors könnten die Kunden ihre IT-gestützten Personalprozesse sinnvoll um eine Talent Management-Lösung erweitern</w:t>
      </w:r>
      <w:r w:rsidR="00171222">
        <w:t>. G</w:t>
      </w:r>
      <w:r>
        <w:t>leichzeitig</w:t>
      </w:r>
      <w:r w:rsidR="00171222">
        <w:t xml:space="preserve"> ist dies eine Gelegenheit,</w:t>
      </w:r>
      <w:r>
        <w:t xml:space="preserve"> einen Einstieg in das Cloud-Computing</w:t>
      </w:r>
      <w:r w:rsidR="00171222">
        <w:t xml:space="preserve"> zu</w:t>
      </w:r>
      <w:r>
        <w:t xml:space="preserve"> finden</w:t>
      </w:r>
      <w:r w:rsidR="00171222">
        <w:t xml:space="preserve">, </w:t>
      </w:r>
      <w:r w:rsidR="00CB2EC8">
        <w:t>ohne die bestehende IT-Lösung ändern zu müssen. Da die SAP den Support für On-</w:t>
      </w:r>
      <w:proofErr w:type="spellStart"/>
      <w:r w:rsidR="00CB2EC8">
        <w:t>Premise</w:t>
      </w:r>
      <w:proofErr w:type="spellEnd"/>
      <w:r w:rsidR="00CB2EC8">
        <w:t xml:space="preserve">-Produkte im HCM voraussichtlich ab dem Jahr 2025 einstellen wird, </w:t>
      </w:r>
      <w:r w:rsidR="00171222">
        <w:t>sind</w:t>
      </w:r>
      <w:r w:rsidR="00CB2EC8">
        <w:t xml:space="preserve"> Kunden, die </w:t>
      </w:r>
      <w:r w:rsidR="00171222">
        <w:t>weiterhin die</w:t>
      </w:r>
      <w:r w:rsidR="00CB2EC8">
        <w:t xml:space="preserve"> Lösung von SAP nutzen wollen</w:t>
      </w:r>
      <w:r w:rsidR="00171222">
        <w:t xml:space="preserve">, gezwungen, ihre Daten in die Cloud zu geben. Eine solcher Schritt könnte Entscheidungsträgern leichter fallen, wenn bereits Erfahrungen mit Cloud-Computing gesammelt wurden. </w:t>
      </w:r>
    </w:p>
    <w:p w14:paraId="19989FED" w14:textId="19E729FE" w:rsidR="00512C69" w:rsidRDefault="005C22AA" w:rsidP="002F5C95">
      <w:r>
        <w:t xml:space="preserve">Um die Wettbewerbsfähigkeit im HCM-Umfeld langfristig zu sichern, ist es für </w:t>
      </w:r>
      <w:r w:rsidR="00343A19">
        <w:t>Arvato Systems zwingend erforderlich</w:t>
      </w:r>
      <w:r>
        <w:t>,</w:t>
      </w:r>
      <w:r w:rsidR="00343A19">
        <w:t xml:space="preserve"> sich in Bezug auf SAP SuccessFactors strategisch zu positionieren. Nur dann wird es</w:t>
      </w:r>
      <w:r w:rsidR="00035ED4">
        <w:t xml:space="preserve"> möglich sein</w:t>
      </w:r>
      <w:r w:rsidR="00343A19">
        <w:t>,</w:t>
      </w:r>
      <w:r>
        <w:t xml:space="preserve"> Bestandskunden über das Jahr 2025 hinaus</w:t>
      </w:r>
      <w:r w:rsidR="00343A19">
        <w:t xml:space="preserve"> zu halten und Neukunden zu akquirieren.</w:t>
      </w:r>
    </w:p>
    <w:p w14:paraId="02C77103" w14:textId="6C15594F" w:rsidR="00EA00D2" w:rsidRDefault="00EA00D2" w:rsidP="00DB6848">
      <w:pPr>
        <w:rPr>
          <w:rFonts w:cs="Arial"/>
        </w:rPr>
      </w:pPr>
    </w:p>
    <w:p w14:paraId="384720C2" w14:textId="77777777" w:rsidR="00EA00D2" w:rsidRPr="00C41679" w:rsidRDefault="00EA00D2" w:rsidP="00DB6848">
      <w:pPr>
        <w:rPr>
          <w:rFonts w:cs="Arial"/>
        </w:rPr>
        <w:sectPr w:rsidR="00EA00D2" w:rsidRPr="00C41679" w:rsidSect="00406D2B">
          <w:headerReference w:type="default" r:id="rId34"/>
          <w:pgSz w:w="11906" w:h="16838"/>
          <w:pgMar w:top="1134" w:right="1418" w:bottom="1134" w:left="1418" w:header="709" w:footer="709" w:gutter="0"/>
          <w:cols w:space="708"/>
          <w:docGrid w:linePitch="360"/>
        </w:sectPr>
      </w:pPr>
    </w:p>
    <w:p w14:paraId="1BC093D0" w14:textId="77777777" w:rsidR="00352A37" w:rsidRPr="00EC0997" w:rsidRDefault="00352A37" w:rsidP="006F1A64">
      <w:pPr>
        <w:pStyle w:val="BTbersoNumm"/>
        <w:rPr>
          <w:bCs/>
        </w:rPr>
      </w:pPr>
      <w:bookmarkStart w:id="52" w:name="_Toc505947758"/>
      <w:r w:rsidRPr="00EC0997">
        <w:lastRenderedPageBreak/>
        <w:t>Quellenverzeichnis</w:t>
      </w:r>
      <w:bookmarkEnd w:id="52"/>
    </w:p>
    <w:p w14:paraId="70B19BE0" w14:textId="77777777" w:rsidR="006471DF" w:rsidRPr="00EC0997" w:rsidRDefault="006471DF" w:rsidP="006471DF">
      <w:pPr>
        <w:jc w:val="left"/>
      </w:pPr>
      <w:r w:rsidRPr="008173C5">
        <w:t xml:space="preserve">ABSOLVENTA: HR-News &amp; Trends – Mobile Recruiting: Generation Y steht “Smartphone bei Fuß”. 2018. In: </w:t>
      </w:r>
      <w:hyperlink r:id="rId35" w:history="1">
        <w:r w:rsidRPr="008173C5">
          <w:rPr>
            <w:rStyle w:val="Hyperlink"/>
            <w:color w:val="auto"/>
            <w:u w:val="none"/>
          </w:rPr>
          <w:t>https://www.jobnet.de/news/mobile-recruiting-generation-y</w:t>
        </w:r>
      </w:hyperlink>
      <w:r w:rsidRPr="008173C5">
        <w:t xml:space="preserve"> (08.01.2017)</w:t>
      </w:r>
    </w:p>
    <w:p w14:paraId="34818A7A" w14:textId="77777777" w:rsidR="006471DF" w:rsidRDefault="006471DF" w:rsidP="006471DF">
      <w:pPr>
        <w:jc w:val="left"/>
      </w:pPr>
      <w:r w:rsidRPr="0010155C">
        <w:t>ACTIVE HR: SuccessFactors für Einsteiger – Vorteile, Module, Einführung. 2016</w:t>
      </w:r>
      <w:r>
        <w:t xml:space="preserve"> </w:t>
      </w:r>
    </w:p>
    <w:p w14:paraId="09DFE3AB" w14:textId="77777777" w:rsidR="002E35A8" w:rsidRDefault="002E35A8" w:rsidP="002E35A8">
      <w:pPr>
        <w:jc w:val="left"/>
      </w:pPr>
      <w:r w:rsidRPr="0010155C">
        <w:t>ARVATO SYSTEMS GMBH: White Paper – Cloud Security &amp; Cloud Compliance. 2016 (interne Quelle, als PDF-Dokument auf CD-ROM)</w:t>
      </w:r>
    </w:p>
    <w:p w14:paraId="134D886D" w14:textId="191BF563" w:rsidR="006471DF" w:rsidRPr="008173C5" w:rsidRDefault="006471DF" w:rsidP="004F5E54">
      <w:pPr>
        <w:jc w:val="left"/>
        <w:rPr>
          <w:rFonts w:cs="Arial"/>
        </w:rPr>
      </w:pPr>
      <w:r w:rsidRPr="008173C5">
        <w:t xml:space="preserve">ARVATO SYSTEMS PERDATA GMBH: Energie- und Versorgungswirtschaft. 2017. In: </w:t>
      </w:r>
      <w:hyperlink r:id="rId36" w:history="1">
        <w:r w:rsidRPr="008173C5">
          <w:rPr>
            <w:rStyle w:val="Hyperlink"/>
            <w:color w:val="auto"/>
            <w:u w:val="none"/>
          </w:rPr>
          <w:t>https://it.arvato.com/de/industries/energie_versorgungswirtschaft.html</w:t>
        </w:r>
      </w:hyperlink>
      <w:r w:rsidRPr="008173C5">
        <w:t xml:space="preserve"> (14.12.2017)</w:t>
      </w:r>
    </w:p>
    <w:p w14:paraId="434C85CE" w14:textId="77777777" w:rsidR="006471DF" w:rsidRPr="00EC0997" w:rsidRDefault="006471DF" w:rsidP="006471DF">
      <w:pPr>
        <w:jc w:val="left"/>
      </w:pPr>
      <w:r>
        <w:t xml:space="preserve">BECKER, Manfred: Systematische Personalentwicklung – Planung, Steuerung und Kontrolle im Funktionszyklus. </w:t>
      </w:r>
      <w:r w:rsidRPr="00EC0997">
        <w:t>1. Auflage. Stuttgart, 2005</w:t>
      </w:r>
    </w:p>
    <w:p w14:paraId="64B1012F" w14:textId="77777777" w:rsidR="006471DF" w:rsidRPr="0010155C" w:rsidRDefault="006471DF" w:rsidP="006471DF">
      <w:pPr>
        <w:jc w:val="left"/>
      </w:pPr>
      <w:r w:rsidRPr="0010155C">
        <w:t>BERTELSMANN SE: Kompetenz- und Entwicklungshandbuch für Mitarbeiter/-innen und Führungskräfte. 2017 (interne Quelle, als PDF-Dokument auf CD-ROM)</w:t>
      </w:r>
    </w:p>
    <w:p w14:paraId="220D9C22" w14:textId="08AA1A5C" w:rsidR="006471DF" w:rsidRPr="00EC0997" w:rsidRDefault="006471DF" w:rsidP="006471DF">
      <w:pPr>
        <w:jc w:val="left"/>
        <w:rPr>
          <w:rFonts w:cs="Arial"/>
          <w:bCs/>
          <w:szCs w:val="20"/>
        </w:rPr>
      </w:pPr>
      <w:r>
        <w:rPr>
          <w:rFonts w:cs="Arial"/>
          <w:bCs/>
          <w:szCs w:val="20"/>
        </w:rPr>
        <w:t xml:space="preserve">BIRRI, Raimund: Human Capital Management – Ein praxiserprobter Ansatz für ein strategisches Talent Management. </w:t>
      </w:r>
      <w:r w:rsidRPr="00EC0997">
        <w:rPr>
          <w:rFonts w:cs="Arial"/>
          <w:bCs/>
          <w:szCs w:val="20"/>
        </w:rPr>
        <w:t>2., überarbeitete Auflage. Wiesbaden, 2014</w:t>
      </w:r>
    </w:p>
    <w:p w14:paraId="1043A33F" w14:textId="77777777" w:rsidR="002E35A8" w:rsidRDefault="002E35A8" w:rsidP="002E35A8">
      <w:pPr>
        <w:jc w:val="left"/>
      </w:pPr>
      <w:r>
        <w:t>Bundesgesetzblatt, Teil I: Bundesdatenschutzgesetz (BDSG) i. d. F. des Gesetzes vom 27.01.1977</w:t>
      </w:r>
    </w:p>
    <w:p w14:paraId="083C0457" w14:textId="683818A3" w:rsidR="006471DF" w:rsidRPr="006471DF" w:rsidRDefault="006471DF" w:rsidP="006471DF">
      <w:pPr>
        <w:jc w:val="left"/>
        <w:rPr>
          <w:lang w:val="en-US"/>
        </w:rPr>
      </w:pPr>
      <w:r w:rsidRPr="00B1757F">
        <w:rPr>
          <w:lang w:val="en-US"/>
        </w:rPr>
        <w:t>CAPELLI</w:t>
      </w:r>
      <w:r>
        <w:rPr>
          <w:lang w:val="en-US"/>
        </w:rPr>
        <w:t xml:space="preserve">, Peter: Talent on Demand </w:t>
      </w:r>
      <w:r w:rsidRPr="00F36612">
        <w:rPr>
          <w:rFonts w:cs="Arial"/>
          <w:bCs/>
          <w:szCs w:val="20"/>
          <w:lang w:val="en-US"/>
        </w:rPr>
        <w:t>–</w:t>
      </w:r>
      <w:r w:rsidRPr="00B1757F">
        <w:rPr>
          <w:lang w:val="en-US"/>
        </w:rPr>
        <w:t xml:space="preserve"> Managing</w:t>
      </w:r>
      <w:r>
        <w:rPr>
          <w:lang w:val="en-US"/>
        </w:rPr>
        <w:t xml:space="preserve"> Talent in an Age of Uncertainty. </w:t>
      </w:r>
      <w:r w:rsidRPr="006471DF">
        <w:rPr>
          <w:lang w:val="en-US"/>
        </w:rPr>
        <w:t>Harvard, 2008</w:t>
      </w:r>
    </w:p>
    <w:p w14:paraId="7D6D57B7" w14:textId="3E8D4E0B" w:rsidR="00B8397F" w:rsidRPr="0010155C" w:rsidRDefault="00B8397F" w:rsidP="004F5E54">
      <w:pPr>
        <w:jc w:val="left"/>
        <w:rPr>
          <w:rFonts w:cs="Arial"/>
        </w:rPr>
      </w:pPr>
      <w:r w:rsidRPr="0010155C">
        <w:rPr>
          <w:rFonts w:cs="Arial"/>
          <w:lang w:val="en-US"/>
        </w:rPr>
        <w:t>DELOITTE UNIVERSITY PRESS: Rewriting the rules for the digital age – 2017 Deloitte Global Human Capital Trend</w:t>
      </w:r>
      <w:r w:rsidR="00B527D6" w:rsidRPr="0010155C">
        <w:rPr>
          <w:rFonts w:cs="Arial"/>
          <w:lang w:val="en-US"/>
        </w:rPr>
        <w:t xml:space="preserve">. </w:t>
      </w:r>
      <w:r w:rsidR="00B527D6" w:rsidRPr="0010155C">
        <w:rPr>
          <w:rFonts w:cs="Arial"/>
        </w:rPr>
        <w:t>2017</w:t>
      </w:r>
    </w:p>
    <w:p w14:paraId="59CCC48E" w14:textId="77777777" w:rsidR="002E35A8" w:rsidRPr="0010155C" w:rsidRDefault="002E35A8" w:rsidP="002E35A8">
      <w:pPr>
        <w:jc w:val="left"/>
      </w:pPr>
      <w:r w:rsidRPr="0010155C">
        <w:t xml:space="preserve">DIE BUNDESBEAUFTRAGTE FÜR DEN DATENSCHUTZ UND DIE INFORMATIONSFREIHEIT (BFDI): Datenschutz, 2018, In: </w:t>
      </w:r>
      <w:hyperlink r:id="rId37" w:history="1">
        <w:r w:rsidRPr="0010155C">
          <w:rPr>
            <w:rStyle w:val="Hyperlink"/>
            <w:color w:val="auto"/>
            <w:u w:val="none"/>
          </w:rPr>
          <w:t>https://www.bfdi.bund.de/DE/Datenschutz/datenschutz-node.html</w:t>
        </w:r>
      </w:hyperlink>
      <w:r w:rsidRPr="0010155C">
        <w:t xml:space="preserve"> (03.01.2018)</w:t>
      </w:r>
    </w:p>
    <w:p w14:paraId="4D6C0E98" w14:textId="5EC814DD" w:rsidR="006471DF" w:rsidRPr="0010155C" w:rsidRDefault="006471DF" w:rsidP="006471DF">
      <w:pPr>
        <w:jc w:val="left"/>
        <w:rPr>
          <w:rFonts w:cs="Arial"/>
        </w:rPr>
      </w:pPr>
      <w:r w:rsidRPr="0010155C">
        <w:rPr>
          <w:rFonts w:cs="Arial"/>
        </w:rPr>
        <w:t>DR. JOCHMANN, Walter:</w:t>
      </w:r>
      <w:r w:rsidRPr="0010155C">
        <w:rPr>
          <w:rFonts w:cs="Arial"/>
          <w:b/>
        </w:rPr>
        <w:t xml:space="preserve"> </w:t>
      </w:r>
      <w:r w:rsidRPr="0010155C">
        <w:rPr>
          <w:rFonts w:cs="Arial"/>
        </w:rPr>
        <w:t xml:space="preserve">„Eine Rose ist eine Rose ist eine… ?“, in </w:t>
      </w:r>
      <w:proofErr w:type="spellStart"/>
      <w:r w:rsidRPr="0010155C">
        <w:rPr>
          <w:rFonts w:cs="Arial"/>
        </w:rPr>
        <w:t>Keynote</w:t>
      </w:r>
      <w:proofErr w:type="spellEnd"/>
      <w:r w:rsidRPr="0010155C">
        <w:rPr>
          <w:rFonts w:cs="Arial"/>
        </w:rPr>
        <w:t xml:space="preserve"> / Kienbaum Jahrestagung. 2017</w:t>
      </w:r>
    </w:p>
    <w:p w14:paraId="7D9A3744" w14:textId="77777777" w:rsidR="006471DF" w:rsidRPr="0010155C" w:rsidRDefault="006471DF" w:rsidP="006471DF">
      <w:pPr>
        <w:jc w:val="left"/>
      </w:pPr>
      <w:r w:rsidRPr="0010155C">
        <w:rPr>
          <w:rFonts w:cs="Arial"/>
          <w:bCs/>
          <w:szCs w:val="20"/>
        </w:rPr>
        <w:t xml:space="preserve">DUDEN: Die deutsche Rechtschreibung. 2017. In: </w:t>
      </w:r>
      <w:hyperlink r:id="rId38" w:anchor="Bedeutung3" w:history="1">
        <w:r w:rsidRPr="0010155C">
          <w:rPr>
            <w:rStyle w:val="Hyperlink"/>
            <w:color w:val="auto"/>
            <w:u w:val="none"/>
          </w:rPr>
          <w:t>https://www.duden.de/rechtschreibung/Management#Bedeutung3</w:t>
        </w:r>
      </w:hyperlink>
      <w:r w:rsidRPr="0010155C">
        <w:rPr>
          <w:rStyle w:val="Hyperlink"/>
          <w:color w:val="auto"/>
          <w:u w:val="none"/>
        </w:rPr>
        <w:t xml:space="preserve"> </w:t>
      </w:r>
      <w:r w:rsidRPr="0010155C">
        <w:t>(27.11.2017)</w:t>
      </w:r>
    </w:p>
    <w:p w14:paraId="337CFC03" w14:textId="77777777" w:rsidR="006471DF" w:rsidRPr="0010155C" w:rsidRDefault="006471DF" w:rsidP="006471DF">
      <w:pPr>
        <w:jc w:val="left"/>
        <w:rPr>
          <w:rFonts w:cs="Arial"/>
          <w:bCs/>
          <w:szCs w:val="20"/>
        </w:rPr>
      </w:pPr>
      <w:r w:rsidRPr="0010155C">
        <w:rPr>
          <w:rFonts w:cs="Arial"/>
          <w:bCs/>
          <w:szCs w:val="20"/>
        </w:rPr>
        <w:t>ENAUX, Claudius; HENRICH, Fabian: Talent-Management – Talente systematisch finden, entwickeln und binden. Freiburg, 2011</w:t>
      </w:r>
    </w:p>
    <w:p w14:paraId="60663F6E" w14:textId="31E40937" w:rsidR="00BD31BA" w:rsidRPr="0010155C" w:rsidRDefault="00BD31BA" w:rsidP="004F5E54">
      <w:pPr>
        <w:jc w:val="left"/>
        <w:rPr>
          <w:rFonts w:cs="Arial"/>
        </w:rPr>
      </w:pPr>
      <w:r w:rsidRPr="0010155C">
        <w:rPr>
          <w:rFonts w:cs="Arial"/>
        </w:rPr>
        <w:t xml:space="preserve">GARTNER: Magic Quadrant </w:t>
      </w:r>
      <w:proofErr w:type="spellStart"/>
      <w:r w:rsidRPr="0010155C">
        <w:rPr>
          <w:rFonts w:cs="Arial"/>
        </w:rPr>
        <w:t>for</w:t>
      </w:r>
      <w:proofErr w:type="spellEnd"/>
      <w:r w:rsidRPr="0010155C">
        <w:rPr>
          <w:rFonts w:cs="Arial"/>
        </w:rPr>
        <w:t xml:space="preserve"> Talent Management </w:t>
      </w:r>
      <w:proofErr w:type="spellStart"/>
      <w:r w:rsidRPr="0010155C">
        <w:rPr>
          <w:rFonts w:cs="Arial"/>
        </w:rPr>
        <w:t>Suites</w:t>
      </w:r>
      <w:proofErr w:type="spellEnd"/>
      <w:r w:rsidRPr="0010155C">
        <w:rPr>
          <w:rFonts w:cs="Arial"/>
        </w:rPr>
        <w:t>. 2017</w:t>
      </w:r>
    </w:p>
    <w:p w14:paraId="3BD11A87" w14:textId="4C78EA03" w:rsidR="006471DF" w:rsidRDefault="006471DF" w:rsidP="006471DF">
      <w:pPr>
        <w:jc w:val="left"/>
        <w:rPr>
          <w:highlight w:val="yellow"/>
        </w:rPr>
      </w:pPr>
      <w:r w:rsidRPr="0010155C">
        <w:lastRenderedPageBreak/>
        <w:t>HENG, Stefan; NEITZEL, Stefan: Studie der Deutschen Bank AG (DB Research): „Cloud Computing – Freundliche Aussichten für die Wolke“. Frank</w:t>
      </w:r>
      <w:r w:rsidR="003F4FA8">
        <w:t>furt am Main, 2012.</w:t>
      </w:r>
      <w:r w:rsidRPr="0010155C">
        <w:t xml:space="preserve"> In: </w:t>
      </w:r>
      <w:hyperlink r:id="rId39" w:history="1">
        <w:r w:rsidRPr="0010155C">
          <w:rPr>
            <w:rStyle w:val="Hyperlink"/>
            <w:color w:val="auto"/>
            <w:u w:val="none"/>
          </w:rPr>
          <w:t>https://www.researchgate.net/profile/Stefan_Heng/publication/274170247_Cloud_Computing_Freundliche_Aussichten_fur_die_Wolke/links/57147f8008ae39beb87cf56f/Cloud-Computing-Freundliche-Aussichten-fuer-die-Wolke.pdf</w:t>
        </w:r>
      </w:hyperlink>
      <w:r w:rsidRPr="0010155C">
        <w:t xml:space="preserve"> (18.10.2017)</w:t>
      </w:r>
    </w:p>
    <w:p w14:paraId="02FCF6D8" w14:textId="694FF75A" w:rsidR="006471DF" w:rsidRDefault="006471DF" w:rsidP="006471DF">
      <w:pPr>
        <w:jc w:val="left"/>
      </w:pPr>
      <w:r w:rsidRPr="0010155C">
        <w:t xml:space="preserve">HR-SOFTWARE VERGLEICH: SAP SuccessFactors Recruiting. 2018. In: </w:t>
      </w:r>
      <w:hyperlink r:id="rId40" w:history="1">
        <w:r w:rsidRPr="0010155C">
          <w:rPr>
            <w:rStyle w:val="Hyperlink"/>
            <w:color w:val="auto"/>
            <w:u w:val="none"/>
          </w:rPr>
          <w:t>https://www.hr-software-vergleich.de/anbieter/sap-successfactors-recruiting/</w:t>
        </w:r>
      </w:hyperlink>
      <w:r w:rsidRPr="0010155C">
        <w:t xml:space="preserve"> (08.01.2018)</w:t>
      </w:r>
    </w:p>
    <w:p w14:paraId="2A569050" w14:textId="77777777" w:rsidR="002E35A8" w:rsidRPr="00097DD6" w:rsidRDefault="002E35A8" w:rsidP="002E35A8">
      <w:pPr>
        <w:jc w:val="left"/>
        <w:rPr>
          <w:szCs w:val="24"/>
        </w:rPr>
      </w:pPr>
      <w:r w:rsidRPr="00097DD6">
        <w:rPr>
          <w:szCs w:val="24"/>
        </w:rPr>
        <w:t>HUFGARD,</w:t>
      </w:r>
      <w:r>
        <w:rPr>
          <w:szCs w:val="24"/>
        </w:rPr>
        <w:t xml:space="preserve"> Andreas;</w:t>
      </w:r>
      <w:r w:rsidRPr="00097DD6">
        <w:rPr>
          <w:szCs w:val="24"/>
        </w:rPr>
        <w:t xml:space="preserve"> RAUFF</w:t>
      </w:r>
      <w:r>
        <w:rPr>
          <w:szCs w:val="24"/>
        </w:rPr>
        <w:t>, Stefanie;</w:t>
      </w:r>
      <w:r w:rsidRPr="00097DD6">
        <w:rPr>
          <w:szCs w:val="24"/>
        </w:rPr>
        <w:t xml:space="preserve"> ZINOW</w:t>
      </w:r>
      <w:r>
        <w:rPr>
          <w:szCs w:val="24"/>
        </w:rPr>
        <w:t>, Rainer:</w:t>
      </w:r>
      <w:r w:rsidRPr="00097DD6">
        <w:rPr>
          <w:szCs w:val="24"/>
        </w:rPr>
        <w:t xml:space="preserve"> SAP Cloud: Szenarien, Lösungen und Technologien</w:t>
      </w:r>
      <w:r>
        <w:rPr>
          <w:szCs w:val="24"/>
        </w:rPr>
        <w:t>. Bonn</w:t>
      </w:r>
      <w:r w:rsidRPr="00097DD6">
        <w:rPr>
          <w:szCs w:val="24"/>
        </w:rPr>
        <w:t>, 2015</w:t>
      </w:r>
    </w:p>
    <w:p w14:paraId="164298B4" w14:textId="560E2A31" w:rsidR="006471DF" w:rsidRDefault="006471DF" w:rsidP="006471DF">
      <w:pPr>
        <w:jc w:val="left"/>
      </w:pPr>
      <w:r w:rsidRPr="00272D0C">
        <w:t xml:space="preserve">KOLB, </w:t>
      </w:r>
      <w:proofErr w:type="spellStart"/>
      <w:r w:rsidRPr="00272D0C">
        <w:t>Meinulf</w:t>
      </w:r>
      <w:proofErr w:type="spellEnd"/>
      <w:r w:rsidRPr="00272D0C">
        <w:t>: Per</w:t>
      </w:r>
      <w:r>
        <w:t xml:space="preserve">sonalmanagement: </w:t>
      </w:r>
      <w:r w:rsidRPr="00272D0C">
        <w:t xml:space="preserve">Grundlagen – Konzepte </w:t>
      </w:r>
      <w:r>
        <w:t>– Praxis. 1. Auflage. Wiesbaden, 2008</w:t>
      </w:r>
    </w:p>
    <w:p w14:paraId="6759F125" w14:textId="2C8FA294" w:rsidR="006471DF" w:rsidRDefault="006471DF" w:rsidP="006471DF">
      <w:pPr>
        <w:jc w:val="left"/>
      </w:pPr>
      <w:r w:rsidRPr="00F36612">
        <w:t xml:space="preserve">KOLB, </w:t>
      </w:r>
      <w:proofErr w:type="spellStart"/>
      <w:r w:rsidRPr="00F36612">
        <w:t>Meinulf</w:t>
      </w:r>
      <w:proofErr w:type="spellEnd"/>
      <w:r w:rsidRPr="00F36612">
        <w:t xml:space="preserve">: Personalmanagement: Grundlagen und Praxis des Human Resources Management. </w:t>
      </w:r>
      <w:r>
        <w:t>2. Auflage. Wiesbaden, 2010</w:t>
      </w:r>
    </w:p>
    <w:p w14:paraId="5EB77AA9" w14:textId="77777777" w:rsidR="006471DF" w:rsidRDefault="006471DF" w:rsidP="006471DF">
      <w:pPr>
        <w:jc w:val="left"/>
      </w:pPr>
      <w:r w:rsidRPr="00B36C2C">
        <w:t>KRASSER, Nikolaus; REHKOPF, Melanie: SuccessFactors – Grundlagen, Prozesse, Implementierung</w:t>
      </w:r>
      <w:r>
        <w:t>. 1. Auflage. Bonn, 2016</w:t>
      </w:r>
    </w:p>
    <w:p w14:paraId="34B24EC1" w14:textId="77777777" w:rsidR="006471DF" w:rsidRDefault="006471DF" w:rsidP="006471DF">
      <w:pPr>
        <w:jc w:val="left"/>
      </w:pPr>
      <w:r w:rsidRPr="00B55451">
        <w:t>KRINGS, Thorsten: Erfolgsfaktoren effektiver Personalauswahl.</w:t>
      </w:r>
      <w:r>
        <w:t xml:space="preserve"> Wiesbaden, 2017</w:t>
      </w:r>
    </w:p>
    <w:p w14:paraId="315686E4" w14:textId="77777777" w:rsidR="002E35A8" w:rsidRDefault="002E35A8" w:rsidP="002E35A8">
      <w:pPr>
        <w:jc w:val="left"/>
      </w:pPr>
      <w:r>
        <w:t>LEHNERT, Volker; LUTHER, Iwona; CHRISTOPH, Björn; PLUDER, Carsten: Datenschutz mit SAP – SAP Business Suite und SAP S/4HANA. 1.Auflage. Bonn, 2018</w:t>
      </w:r>
    </w:p>
    <w:p w14:paraId="3C28AE99" w14:textId="1B969F7E" w:rsidR="006471DF" w:rsidRDefault="006471DF" w:rsidP="006471DF">
      <w:pPr>
        <w:jc w:val="left"/>
      </w:pPr>
      <w:r>
        <w:t>MEIFERT, Matthias T.: Strategische Personalentwicklung – E</w:t>
      </w:r>
      <w:r w:rsidR="00B9019F">
        <w:t>in Programm in acht Etappen. 3.</w:t>
      </w:r>
      <w:r>
        <w:t xml:space="preserve"> korrigierte Auflage. Wiesbaden, 2013</w:t>
      </w:r>
    </w:p>
    <w:p w14:paraId="6FE7C468" w14:textId="2A3BD612" w:rsidR="006471DF" w:rsidRDefault="006471DF" w:rsidP="006471DF">
      <w:pPr>
        <w:jc w:val="left"/>
        <w:rPr>
          <w:rFonts w:cs="Arial"/>
          <w:bCs/>
          <w:szCs w:val="20"/>
        </w:rPr>
      </w:pPr>
      <w:r w:rsidRPr="00C41679">
        <w:rPr>
          <w:rFonts w:cs="Arial"/>
          <w:bCs/>
          <w:szCs w:val="20"/>
        </w:rPr>
        <w:t>RITZ, Adrian; THOM, Norbert (Hrsg.)</w:t>
      </w:r>
      <w:r>
        <w:rPr>
          <w:rFonts w:cs="Arial"/>
          <w:bCs/>
          <w:szCs w:val="20"/>
        </w:rPr>
        <w:t>: Talent Management – Talente i</w:t>
      </w:r>
      <w:r w:rsidRPr="00C41679">
        <w:rPr>
          <w:rFonts w:cs="Arial"/>
          <w:bCs/>
          <w:szCs w:val="20"/>
        </w:rPr>
        <w:t>de</w:t>
      </w:r>
      <w:r>
        <w:rPr>
          <w:rFonts w:cs="Arial"/>
          <w:bCs/>
          <w:szCs w:val="20"/>
        </w:rPr>
        <w:t>n</w:t>
      </w:r>
      <w:r w:rsidRPr="00C41679">
        <w:rPr>
          <w:rFonts w:cs="Arial"/>
          <w:bCs/>
          <w:szCs w:val="20"/>
        </w:rPr>
        <w:t>tifizieren, Kompetenzen entwickeln, Leistungsträger erhalten</w:t>
      </w:r>
      <w:r>
        <w:rPr>
          <w:rFonts w:cs="Arial"/>
          <w:bCs/>
          <w:szCs w:val="20"/>
        </w:rPr>
        <w:t>.</w:t>
      </w:r>
      <w:r w:rsidRPr="00C41679">
        <w:rPr>
          <w:rFonts w:cs="Arial"/>
          <w:bCs/>
          <w:szCs w:val="20"/>
        </w:rPr>
        <w:t xml:space="preserve"> 2. </w:t>
      </w:r>
      <w:r>
        <w:rPr>
          <w:rFonts w:cs="Arial"/>
          <w:bCs/>
          <w:szCs w:val="20"/>
        </w:rPr>
        <w:t>Aktualisierte Auflage.</w:t>
      </w:r>
      <w:r w:rsidRPr="00C41679">
        <w:rPr>
          <w:rFonts w:cs="Arial"/>
          <w:bCs/>
          <w:szCs w:val="20"/>
        </w:rPr>
        <w:t xml:space="preserve"> Wiesbaden, 2011</w:t>
      </w:r>
    </w:p>
    <w:p w14:paraId="2A7CE57C" w14:textId="77777777" w:rsidR="006471DF" w:rsidRDefault="006471DF" w:rsidP="006471DF">
      <w:pPr>
        <w:jc w:val="left"/>
        <w:rPr>
          <w:rFonts w:cs="Arial"/>
          <w:bCs/>
          <w:szCs w:val="20"/>
        </w:rPr>
      </w:pPr>
      <w:r>
        <w:rPr>
          <w:rFonts w:cs="Arial"/>
          <w:bCs/>
          <w:szCs w:val="20"/>
        </w:rPr>
        <w:t>ROSENBERGER, Bernhard (Hrsg.): Modernes Personalmanagement – Strategisch – operativ – systemisch. 2. Auflage. Wiesbaden, 2017</w:t>
      </w:r>
    </w:p>
    <w:p w14:paraId="5E2CDE82" w14:textId="73E6C3BD" w:rsidR="006471DF" w:rsidRPr="0010155C" w:rsidRDefault="006471DF" w:rsidP="006471DF">
      <w:pPr>
        <w:jc w:val="left"/>
        <w:rPr>
          <w:rFonts w:cs="Arial"/>
        </w:rPr>
      </w:pPr>
      <w:r w:rsidRPr="0010155C">
        <w:rPr>
          <w:rFonts w:cs="Arial"/>
        </w:rPr>
        <w:t xml:space="preserve">SAP SE: Angaben zum Unternehmen. 2017. In: </w:t>
      </w:r>
      <w:r w:rsidR="0010155C" w:rsidRPr="0010155C">
        <w:t>https://www.sap.com/corporate/de/documents/2017/04/16b2e4dd-b67c-0010-82c7-eda71af511fa.html</w:t>
      </w:r>
      <w:r w:rsidRPr="0010155C">
        <w:rPr>
          <w:rStyle w:val="Hyperlink"/>
          <w:rFonts w:cs="Arial"/>
          <w:color w:val="auto"/>
          <w:u w:val="none"/>
        </w:rPr>
        <w:t xml:space="preserve"> (25.09.2017)</w:t>
      </w:r>
    </w:p>
    <w:p w14:paraId="1518F3EA" w14:textId="77777777" w:rsidR="006471DF" w:rsidRPr="0010155C" w:rsidRDefault="006471DF" w:rsidP="006471DF">
      <w:pPr>
        <w:jc w:val="left"/>
        <w:rPr>
          <w:rFonts w:cs="Arial"/>
          <w:bCs/>
          <w:szCs w:val="20"/>
          <w:lang w:val="en-US"/>
        </w:rPr>
      </w:pPr>
      <w:r w:rsidRPr="0010155C">
        <w:rPr>
          <w:rFonts w:cs="Arial"/>
          <w:bCs/>
          <w:szCs w:val="20"/>
        </w:rPr>
        <w:t xml:space="preserve">SAP SE: SAP Integrierter Bericht 2016. </w:t>
      </w:r>
      <w:r w:rsidRPr="0010155C">
        <w:rPr>
          <w:rFonts w:cs="Arial"/>
          <w:bCs/>
          <w:szCs w:val="20"/>
          <w:lang w:val="en-US"/>
        </w:rPr>
        <w:t xml:space="preserve">2016. In: </w:t>
      </w:r>
      <w:hyperlink r:id="rId41" w:history="1">
        <w:r w:rsidRPr="0010155C">
          <w:rPr>
            <w:rStyle w:val="Hyperlink"/>
            <w:rFonts w:cs="Arial"/>
            <w:color w:val="auto"/>
            <w:u w:val="none"/>
            <w:lang w:val="en-US"/>
          </w:rPr>
          <w:t>https://www.sap.com/docs/download/investors/2016/sap-2016-integrierter-bericht.pdf</w:t>
        </w:r>
      </w:hyperlink>
      <w:r w:rsidRPr="0010155C">
        <w:rPr>
          <w:rFonts w:cs="Arial"/>
          <w:bCs/>
          <w:szCs w:val="20"/>
          <w:lang w:val="en-US"/>
        </w:rPr>
        <w:t xml:space="preserve"> (16.01.2018)</w:t>
      </w:r>
    </w:p>
    <w:p w14:paraId="2C334871" w14:textId="77777777" w:rsidR="006471DF" w:rsidRPr="0010155C" w:rsidRDefault="006471DF" w:rsidP="006471DF">
      <w:pPr>
        <w:jc w:val="left"/>
      </w:pPr>
      <w:r w:rsidRPr="0010155C">
        <w:rPr>
          <w:lang w:val="en-US"/>
        </w:rPr>
        <w:t xml:space="preserve">SAP SUCCESSFACTORS: About SAP SuccessFactors, an SAP Company. </w:t>
      </w:r>
      <w:r w:rsidRPr="0010155C">
        <w:t xml:space="preserve">2017. In: </w:t>
      </w:r>
      <w:hyperlink r:id="rId42" w:history="1">
        <w:r w:rsidRPr="0010155C">
          <w:rPr>
            <w:rStyle w:val="Hyperlink"/>
            <w:color w:val="auto"/>
            <w:u w:val="none"/>
          </w:rPr>
          <w:t>https://www.successfactors.com/de_de/about-successfactors.html#</w:t>
        </w:r>
      </w:hyperlink>
      <w:r w:rsidRPr="0010155C">
        <w:t xml:space="preserve"> (25.09.2017)</w:t>
      </w:r>
    </w:p>
    <w:p w14:paraId="2FF36285" w14:textId="5D94D723" w:rsidR="006471DF" w:rsidRDefault="006471DF" w:rsidP="006471DF">
      <w:pPr>
        <w:jc w:val="left"/>
        <w:rPr>
          <w:rFonts w:cs="Arial"/>
        </w:rPr>
      </w:pPr>
      <w:r w:rsidRPr="0010155C">
        <w:rPr>
          <w:rFonts w:cs="Arial"/>
        </w:rPr>
        <w:lastRenderedPageBreak/>
        <w:t>SINGLER, Elke: „Was im Talent Management hilft“, in: Personalmagazin, 2016, Heft 03/2016. 2016</w:t>
      </w:r>
    </w:p>
    <w:p w14:paraId="05A02D1E" w14:textId="77777777" w:rsidR="006471DF" w:rsidRDefault="006471DF" w:rsidP="006471DF">
      <w:pPr>
        <w:jc w:val="left"/>
        <w:rPr>
          <w:rFonts w:cs="Arial"/>
        </w:rPr>
      </w:pPr>
      <w:r w:rsidRPr="004816B6">
        <w:t xml:space="preserve">STEIN, Philip: „Die Kraft der Algorithmen“, in: Personalmagazin </w:t>
      </w:r>
      <w:proofErr w:type="spellStart"/>
      <w:r w:rsidRPr="004816B6">
        <w:t>spezial</w:t>
      </w:r>
      <w:proofErr w:type="spellEnd"/>
      <w:r w:rsidRPr="004816B6">
        <w:t xml:space="preserve"> – Trends, Anbieter, Praxis, Heft 08/2017. 2017</w:t>
      </w:r>
    </w:p>
    <w:p w14:paraId="18CB80FA" w14:textId="248DF825" w:rsidR="002006B9" w:rsidRPr="004816B6" w:rsidRDefault="002006B9" w:rsidP="004F5E54">
      <w:pPr>
        <w:jc w:val="left"/>
        <w:rPr>
          <w:rFonts w:cs="Arial"/>
        </w:rPr>
      </w:pPr>
      <w:r w:rsidRPr="004816B6">
        <w:rPr>
          <w:rFonts w:cs="Arial"/>
        </w:rPr>
        <w:t>STICKLING, Erwin: „Cloud oder nicht Cloud, ist das noch eine Frage?“, in Personalwirtschaft, Heft 11/2015. 2015</w:t>
      </w:r>
    </w:p>
    <w:p w14:paraId="76D2A548" w14:textId="2741B1F3" w:rsidR="006471DF" w:rsidRDefault="006471DF" w:rsidP="006471DF">
      <w:pPr>
        <w:jc w:val="left"/>
      </w:pPr>
      <w:r>
        <w:t>SCHÜLTZ, Benjamin; STROTHMANN, Ph</w:t>
      </w:r>
      <w:r w:rsidR="00B9019F">
        <w:t>i</w:t>
      </w:r>
      <w:r>
        <w:t xml:space="preserve">lipp; SCHMITT, Claudia T.; LAUX, Lothar (Hrsg.): Innovationsorientierte Personalentwicklung </w:t>
      </w:r>
      <w:r w:rsidRPr="00B55451">
        <w:t>–</w:t>
      </w:r>
      <w:r>
        <w:t xml:space="preserve"> Konzepte, Methoden und Fallbeispiele für die Praxis. Wiesbaden, 2014</w:t>
      </w:r>
    </w:p>
    <w:p w14:paraId="2C8A80BE" w14:textId="5778C016" w:rsidR="006471DF" w:rsidRPr="00B22C5F" w:rsidRDefault="006471DF" w:rsidP="006471DF">
      <w:pPr>
        <w:jc w:val="left"/>
      </w:pPr>
      <w:r w:rsidRPr="006471DF">
        <w:t xml:space="preserve">SCHWUCHOW, Karlheinz; GUTMANN, Joachim: Personalentwicklung – Themen, Trends, Best Practices 2016. </w:t>
      </w:r>
      <w:r w:rsidRPr="00B22C5F">
        <w:t>1. Auflage. Freiburg, 2015</w:t>
      </w:r>
    </w:p>
    <w:p w14:paraId="2623ACDE" w14:textId="73A1CC2D" w:rsidR="002006B9" w:rsidRPr="00B96FF7" w:rsidRDefault="002006B9" w:rsidP="004F5E54">
      <w:pPr>
        <w:jc w:val="left"/>
        <w:rPr>
          <w:rFonts w:cs="Arial"/>
        </w:rPr>
      </w:pPr>
      <w:r w:rsidRPr="004816B6">
        <w:rPr>
          <w:rFonts w:cs="Arial"/>
        </w:rPr>
        <w:t>VDI Verlag:</w:t>
      </w:r>
      <w:r w:rsidRPr="004816B6">
        <w:rPr>
          <w:rFonts w:cs="Arial"/>
          <w:b/>
        </w:rPr>
        <w:t xml:space="preserve"> </w:t>
      </w:r>
      <w:r w:rsidRPr="004816B6">
        <w:rPr>
          <w:rFonts w:cs="Arial"/>
        </w:rPr>
        <w:t>„Personaler scheuen die Cloud“, in Management &amp; Karriere, Heft 14 vom 08.04.2016. 2016</w:t>
      </w:r>
    </w:p>
    <w:p w14:paraId="0C57CEDE" w14:textId="77777777" w:rsidR="006471DF" w:rsidRPr="002006B9" w:rsidRDefault="006471DF" w:rsidP="006471DF">
      <w:pPr>
        <w:jc w:val="left"/>
        <w:rPr>
          <w:rFonts w:cs="Arial"/>
          <w:bCs/>
          <w:szCs w:val="20"/>
        </w:rPr>
      </w:pPr>
      <w:r>
        <w:t>WIEN, Andreas; FRANZKE, Normen: Systematische Personalentwicklung – 18 Strategien zur Implementierung eines erfolgreichen Personalentwicklungskonzepts. Cottbus, 2013</w:t>
      </w:r>
    </w:p>
    <w:sectPr w:rsidR="006471DF" w:rsidRPr="002006B9" w:rsidSect="00631F1A">
      <w:headerReference w:type="default" r:id="rId4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0ACE1" w14:textId="77777777" w:rsidR="005B2B06" w:rsidRDefault="005B2B06" w:rsidP="00DA0F22">
      <w:pPr>
        <w:spacing w:after="0" w:line="240" w:lineRule="auto"/>
      </w:pPr>
      <w:r>
        <w:separator/>
      </w:r>
    </w:p>
  </w:endnote>
  <w:endnote w:type="continuationSeparator" w:id="0">
    <w:p w14:paraId="53E07C51" w14:textId="77777777" w:rsidR="005B2B06" w:rsidRDefault="005B2B06" w:rsidP="00DA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noProof/>
        <w:sz w:val="20"/>
      </w:rPr>
      <w:id w:val="-389036792"/>
      <w:docPartObj>
        <w:docPartGallery w:val="Page Numbers (Bottom of Page)"/>
        <w:docPartUnique/>
      </w:docPartObj>
    </w:sdtPr>
    <w:sdtContent>
      <w:p w14:paraId="7FD5D0AC" w14:textId="0982A85C" w:rsidR="005B2B06" w:rsidRPr="003F4008" w:rsidRDefault="005B2B06" w:rsidP="007D19A2">
        <w:pPr>
          <w:pStyle w:val="Fuzeile"/>
          <w:jc w:val="right"/>
          <w:rPr>
            <w:rFonts w:cs="Arial"/>
            <w:noProof/>
            <w:sz w:val="20"/>
          </w:rPr>
        </w:pPr>
        <w:r>
          <w:rPr>
            <w:rFonts w:cs="Arial"/>
            <w:sz w:val="20"/>
          </w:rPr>
          <w:t>Bachelorthesis Februar</w:t>
        </w:r>
        <w:r w:rsidRPr="008C177A">
          <w:rPr>
            <w:rFonts w:cs="Arial"/>
            <w:sz w:val="20"/>
          </w:rPr>
          <w:t xml:space="preserve"> 2018</w:t>
        </w:r>
        <w:r>
          <w:rPr>
            <w:rFonts w:cs="Arial"/>
            <w:sz w:val="20"/>
          </w:rPr>
          <w:tab/>
        </w:r>
        <w:r>
          <w:rPr>
            <w:rFonts w:cs="Arial"/>
            <w:sz w:val="20"/>
          </w:rPr>
          <w:tab/>
        </w:r>
        <w:r w:rsidRPr="003F4008">
          <w:rPr>
            <w:rFonts w:cs="Arial"/>
            <w:noProof/>
            <w:sz w:val="20"/>
          </w:rPr>
          <w:t xml:space="preserve">Seite </w:t>
        </w:r>
        <w:r w:rsidRPr="003F4008">
          <w:rPr>
            <w:rFonts w:cs="Arial"/>
            <w:noProof/>
            <w:sz w:val="20"/>
          </w:rPr>
          <w:fldChar w:fldCharType="begin"/>
        </w:r>
        <w:r w:rsidRPr="003F4008">
          <w:rPr>
            <w:rFonts w:cs="Arial"/>
            <w:noProof/>
            <w:sz w:val="20"/>
          </w:rPr>
          <w:instrText>PAGE   \* MERGEFORMAT</w:instrText>
        </w:r>
        <w:r w:rsidRPr="003F4008">
          <w:rPr>
            <w:rFonts w:cs="Arial"/>
            <w:noProof/>
            <w:sz w:val="20"/>
          </w:rPr>
          <w:fldChar w:fldCharType="separate"/>
        </w:r>
        <w:r w:rsidR="00517E02">
          <w:rPr>
            <w:rFonts w:cs="Arial"/>
            <w:noProof/>
            <w:sz w:val="20"/>
          </w:rPr>
          <w:t>III</w:t>
        </w:r>
        <w:r w:rsidRPr="003F4008">
          <w:rPr>
            <w:rFonts w:cs="Arial"/>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noProof/>
        <w:sz w:val="20"/>
      </w:rPr>
      <w:id w:val="1234353399"/>
      <w:docPartObj>
        <w:docPartGallery w:val="Page Numbers (Bottom of Page)"/>
        <w:docPartUnique/>
      </w:docPartObj>
    </w:sdtPr>
    <w:sdtContent>
      <w:p w14:paraId="757D88F2" w14:textId="329DFA7D" w:rsidR="005B2B06" w:rsidRPr="003F4008" w:rsidRDefault="005B2B06" w:rsidP="00406D2B">
        <w:pPr>
          <w:pStyle w:val="Fuzeile"/>
          <w:jc w:val="left"/>
          <w:rPr>
            <w:rFonts w:cs="Arial"/>
            <w:noProof/>
            <w:sz w:val="20"/>
          </w:rPr>
        </w:pPr>
        <w:r>
          <w:rPr>
            <w:rFonts w:cs="Arial"/>
            <w:sz w:val="20"/>
          </w:rPr>
          <w:t>Bachelorthesis Februar</w:t>
        </w:r>
        <w:r w:rsidRPr="008C177A">
          <w:rPr>
            <w:rFonts w:cs="Arial"/>
            <w:sz w:val="20"/>
          </w:rPr>
          <w:t xml:space="preserve"> 2018</w:t>
        </w:r>
        <w:r>
          <w:rPr>
            <w:rFonts w:cs="Arial"/>
            <w:sz w:val="20"/>
          </w:rPr>
          <w:tab/>
        </w:r>
        <w:r>
          <w:rPr>
            <w:rFonts w:cs="Arial"/>
            <w:sz w:val="20"/>
          </w:rPr>
          <w:tab/>
        </w:r>
        <w:r w:rsidRPr="003F4008">
          <w:rPr>
            <w:rFonts w:cs="Arial"/>
            <w:noProof/>
            <w:sz w:val="20"/>
          </w:rPr>
          <w:t xml:space="preserve">Seite </w:t>
        </w:r>
        <w:r w:rsidRPr="003F4008">
          <w:rPr>
            <w:rFonts w:cs="Arial"/>
            <w:noProof/>
            <w:sz w:val="20"/>
          </w:rPr>
          <w:fldChar w:fldCharType="begin"/>
        </w:r>
        <w:r w:rsidRPr="003F4008">
          <w:rPr>
            <w:rFonts w:cs="Arial"/>
            <w:noProof/>
            <w:sz w:val="20"/>
          </w:rPr>
          <w:instrText>PAGE   \* MERGEFORMAT</w:instrText>
        </w:r>
        <w:r w:rsidRPr="003F4008">
          <w:rPr>
            <w:rFonts w:cs="Arial"/>
            <w:noProof/>
            <w:sz w:val="20"/>
          </w:rPr>
          <w:fldChar w:fldCharType="separate"/>
        </w:r>
        <w:r w:rsidR="00517E02">
          <w:rPr>
            <w:rFonts w:cs="Arial"/>
            <w:noProof/>
            <w:sz w:val="20"/>
          </w:rPr>
          <w:t>II</w:t>
        </w:r>
        <w:r w:rsidRPr="003F4008">
          <w:rPr>
            <w:rFonts w:cs="Arial"/>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noProof/>
        <w:sz w:val="20"/>
      </w:rPr>
      <w:id w:val="-1749959200"/>
      <w:docPartObj>
        <w:docPartGallery w:val="Page Numbers (Bottom of Page)"/>
        <w:docPartUnique/>
      </w:docPartObj>
    </w:sdtPr>
    <w:sdtContent>
      <w:p w14:paraId="28529D25" w14:textId="2D6A97B9" w:rsidR="0052656C" w:rsidRPr="003F4008" w:rsidRDefault="0052656C" w:rsidP="0052656C">
        <w:pPr>
          <w:pStyle w:val="Fuzeile"/>
          <w:tabs>
            <w:tab w:val="clear" w:pos="9072"/>
            <w:tab w:val="right" w:pos="14034"/>
          </w:tabs>
          <w:ind w:right="400"/>
          <w:jc w:val="left"/>
          <w:rPr>
            <w:rFonts w:cs="Arial"/>
            <w:noProof/>
            <w:sz w:val="20"/>
          </w:rPr>
        </w:pPr>
        <w:r>
          <w:rPr>
            <w:rFonts w:cs="Arial"/>
            <w:sz w:val="20"/>
          </w:rPr>
          <w:t>Bachelorthesis Februar</w:t>
        </w:r>
        <w:r w:rsidRPr="008C177A">
          <w:rPr>
            <w:rFonts w:cs="Arial"/>
            <w:sz w:val="20"/>
          </w:rPr>
          <w:t xml:space="preserve"> 2018</w:t>
        </w:r>
        <w:r>
          <w:rPr>
            <w:rFonts w:cs="Arial"/>
            <w:sz w:val="20"/>
          </w:rPr>
          <w:tab/>
        </w:r>
        <w:r>
          <w:rPr>
            <w:rFonts w:cs="Arial"/>
            <w:sz w:val="20"/>
          </w:rPr>
          <w:tab/>
        </w:r>
        <w:r w:rsidRPr="003F4008">
          <w:rPr>
            <w:rFonts w:cs="Arial"/>
            <w:noProof/>
            <w:sz w:val="20"/>
          </w:rPr>
          <w:t xml:space="preserve">Seite </w:t>
        </w:r>
        <w:r w:rsidRPr="003F4008">
          <w:rPr>
            <w:rFonts w:cs="Arial"/>
            <w:noProof/>
            <w:sz w:val="20"/>
          </w:rPr>
          <w:fldChar w:fldCharType="begin"/>
        </w:r>
        <w:r w:rsidRPr="003F4008">
          <w:rPr>
            <w:rFonts w:cs="Arial"/>
            <w:noProof/>
            <w:sz w:val="20"/>
          </w:rPr>
          <w:instrText>PAGE   \* MERGEFORMAT</w:instrText>
        </w:r>
        <w:r w:rsidRPr="003F4008">
          <w:rPr>
            <w:rFonts w:cs="Arial"/>
            <w:noProof/>
            <w:sz w:val="20"/>
          </w:rPr>
          <w:fldChar w:fldCharType="separate"/>
        </w:r>
        <w:r w:rsidR="00517E02">
          <w:rPr>
            <w:rFonts w:cs="Arial"/>
            <w:noProof/>
            <w:sz w:val="20"/>
          </w:rPr>
          <w:t>14</w:t>
        </w:r>
        <w:r w:rsidRPr="003F4008">
          <w:rPr>
            <w:rFonts w:cs="Arial"/>
            <w:noProof/>
            <w:sz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noProof/>
        <w:sz w:val="20"/>
      </w:rPr>
      <w:id w:val="212311109"/>
      <w:docPartObj>
        <w:docPartGallery w:val="Page Numbers (Bottom of Page)"/>
        <w:docPartUnique/>
      </w:docPartObj>
    </w:sdtPr>
    <w:sdtContent>
      <w:p w14:paraId="2C894639" w14:textId="57A5555C" w:rsidR="0052656C" w:rsidRPr="003F4008" w:rsidRDefault="0052656C" w:rsidP="007D19A2">
        <w:pPr>
          <w:pStyle w:val="Fuzeile"/>
          <w:jc w:val="right"/>
          <w:rPr>
            <w:rFonts w:cs="Arial"/>
            <w:noProof/>
            <w:sz w:val="20"/>
          </w:rPr>
        </w:pPr>
        <w:r>
          <w:rPr>
            <w:rFonts w:cs="Arial"/>
            <w:sz w:val="20"/>
          </w:rPr>
          <w:t>Bachelorthesis Februar</w:t>
        </w:r>
        <w:r w:rsidRPr="008C177A">
          <w:rPr>
            <w:rFonts w:cs="Arial"/>
            <w:sz w:val="20"/>
          </w:rPr>
          <w:t xml:space="preserve"> 2018</w:t>
        </w:r>
        <w:r>
          <w:rPr>
            <w:rFonts w:cs="Arial"/>
            <w:sz w:val="20"/>
          </w:rPr>
          <w:tab/>
        </w:r>
        <w:r>
          <w:rPr>
            <w:rFonts w:cs="Arial"/>
            <w:sz w:val="20"/>
          </w:rPr>
          <w:tab/>
        </w:r>
        <w:r w:rsidRPr="003F4008">
          <w:rPr>
            <w:rFonts w:cs="Arial"/>
            <w:noProof/>
            <w:sz w:val="20"/>
          </w:rPr>
          <w:t xml:space="preserve">Seite </w:t>
        </w:r>
        <w:r w:rsidRPr="003F4008">
          <w:rPr>
            <w:rFonts w:cs="Arial"/>
            <w:noProof/>
            <w:sz w:val="20"/>
          </w:rPr>
          <w:fldChar w:fldCharType="begin"/>
        </w:r>
        <w:r w:rsidRPr="003F4008">
          <w:rPr>
            <w:rFonts w:cs="Arial"/>
            <w:noProof/>
            <w:sz w:val="20"/>
          </w:rPr>
          <w:instrText>PAGE   \* MERGEFORMAT</w:instrText>
        </w:r>
        <w:r w:rsidRPr="003F4008">
          <w:rPr>
            <w:rFonts w:cs="Arial"/>
            <w:noProof/>
            <w:sz w:val="20"/>
          </w:rPr>
          <w:fldChar w:fldCharType="separate"/>
        </w:r>
        <w:r w:rsidR="00517E02">
          <w:rPr>
            <w:rFonts w:cs="Arial"/>
            <w:noProof/>
            <w:sz w:val="20"/>
          </w:rPr>
          <w:t>16</w:t>
        </w:r>
        <w:r w:rsidRPr="003F4008">
          <w:rPr>
            <w:rFonts w:cs="Arial"/>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315E2" w14:textId="77777777" w:rsidR="005B2B06" w:rsidRDefault="005B2B06" w:rsidP="00DA0F22">
      <w:pPr>
        <w:spacing w:after="0" w:line="240" w:lineRule="auto"/>
      </w:pPr>
      <w:r>
        <w:separator/>
      </w:r>
    </w:p>
  </w:footnote>
  <w:footnote w:type="continuationSeparator" w:id="0">
    <w:p w14:paraId="0E321F35" w14:textId="77777777" w:rsidR="005B2B06" w:rsidRDefault="005B2B06" w:rsidP="00DA0F22">
      <w:pPr>
        <w:spacing w:after="0" w:line="240" w:lineRule="auto"/>
      </w:pPr>
      <w:r>
        <w:continuationSeparator/>
      </w:r>
    </w:p>
  </w:footnote>
  <w:footnote w:id="1">
    <w:p w14:paraId="2E655F4D" w14:textId="512FDB84" w:rsidR="005B2B06" w:rsidRPr="0072737D" w:rsidRDefault="005B2B06" w:rsidP="00280938">
      <w:pPr>
        <w:pStyle w:val="Funotentext"/>
        <w:rPr>
          <w:rFonts w:cs="Arial"/>
        </w:rPr>
      </w:pPr>
      <w:r w:rsidRPr="0072737D">
        <w:rPr>
          <w:rStyle w:val="Funotenzeichen"/>
          <w:rFonts w:cs="Arial"/>
        </w:rPr>
        <w:footnoteRef/>
      </w:r>
      <w:r w:rsidRPr="0072737D">
        <w:rPr>
          <w:rFonts w:cs="Arial"/>
        </w:rPr>
        <w:t xml:space="preserve"> Talent Management wird in dieser Arbeit als Bestandteil der Mitarbeiterentwicklung verstanden, die wiederum eine Unterfunktion der Personalentwicklung darstellt. Die Personalentwicklung gehört zu den Kernprozessen im Personalmanagement.</w:t>
      </w:r>
    </w:p>
  </w:footnote>
  <w:footnote w:id="2">
    <w:p w14:paraId="0205E46B" w14:textId="7476D7C8" w:rsidR="005B2B06" w:rsidRPr="00B22C5F" w:rsidRDefault="005B2B06" w:rsidP="00280938">
      <w:pPr>
        <w:pStyle w:val="Funotentext"/>
        <w:rPr>
          <w:rFonts w:cs="Arial"/>
        </w:rPr>
      </w:pPr>
      <w:r w:rsidRPr="0072737D">
        <w:rPr>
          <w:rStyle w:val="Funotenzeichen"/>
          <w:rFonts w:cs="Arial"/>
        </w:rPr>
        <w:footnoteRef/>
      </w:r>
      <w:r w:rsidRPr="00B22C5F">
        <w:rPr>
          <w:rFonts w:cs="Arial"/>
        </w:rPr>
        <w:t xml:space="preserve"> vgl. </w:t>
      </w:r>
      <w:proofErr w:type="spellStart"/>
      <w:r w:rsidRPr="00B22C5F">
        <w:rPr>
          <w:rFonts w:cs="Arial"/>
        </w:rPr>
        <w:t>Deloitte</w:t>
      </w:r>
      <w:proofErr w:type="spellEnd"/>
      <w:r w:rsidRPr="00B22C5F">
        <w:rPr>
          <w:rFonts w:cs="Arial"/>
        </w:rPr>
        <w:t xml:space="preserve"> University Press, 2017, S. 2 ff.</w:t>
      </w:r>
    </w:p>
  </w:footnote>
  <w:footnote w:id="3">
    <w:p w14:paraId="37188F60" w14:textId="26A3723B" w:rsidR="005B2B06" w:rsidRPr="00B22C5F" w:rsidRDefault="005B2B06" w:rsidP="00280938">
      <w:pPr>
        <w:pStyle w:val="Funotentext"/>
        <w:rPr>
          <w:rFonts w:cs="Arial"/>
          <w:lang w:val="sv-SE"/>
        </w:rPr>
      </w:pPr>
      <w:r w:rsidRPr="0072737D">
        <w:rPr>
          <w:rStyle w:val="Funotenzeichen"/>
          <w:rFonts w:cs="Arial"/>
        </w:rPr>
        <w:footnoteRef/>
      </w:r>
      <w:r w:rsidRPr="00B22C5F">
        <w:rPr>
          <w:rFonts w:cs="Arial"/>
          <w:lang w:val="sv-SE"/>
        </w:rPr>
        <w:t xml:space="preserve"> </w:t>
      </w:r>
      <w:proofErr w:type="spellStart"/>
      <w:r w:rsidRPr="00B22C5F">
        <w:rPr>
          <w:rFonts w:cs="Arial"/>
          <w:lang w:val="sv-SE"/>
        </w:rPr>
        <w:t>vgl</w:t>
      </w:r>
      <w:proofErr w:type="spellEnd"/>
      <w:r w:rsidRPr="00B22C5F">
        <w:rPr>
          <w:rFonts w:cs="Arial"/>
          <w:lang w:val="sv-SE"/>
        </w:rPr>
        <w:t>. STICKLING, 2015, S. 21</w:t>
      </w:r>
    </w:p>
  </w:footnote>
  <w:footnote w:id="4">
    <w:p w14:paraId="444119B0" w14:textId="0B51245E" w:rsidR="005B2B06" w:rsidRPr="00B22C5F" w:rsidRDefault="005B2B06" w:rsidP="00280938">
      <w:pPr>
        <w:pStyle w:val="Funotentext"/>
        <w:rPr>
          <w:rFonts w:cs="Arial"/>
          <w:lang w:val="sv-SE"/>
        </w:rPr>
      </w:pPr>
      <w:r w:rsidRPr="0072737D">
        <w:rPr>
          <w:rStyle w:val="Funotenzeichen"/>
          <w:rFonts w:cs="Arial"/>
        </w:rPr>
        <w:footnoteRef/>
      </w:r>
      <w:r w:rsidRPr="00B22C5F">
        <w:rPr>
          <w:rFonts w:cs="Arial"/>
          <w:lang w:val="sv-SE"/>
        </w:rPr>
        <w:t xml:space="preserve"> </w:t>
      </w:r>
      <w:proofErr w:type="spellStart"/>
      <w:r w:rsidRPr="00B22C5F">
        <w:rPr>
          <w:rFonts w:cs="Arial"/>
          <w:lang w:val="sv-SE"/>
        </w:rPr>
        <w:t>vgl</w:t>
      </w:r>
      <w:proofErr w:type="spellEnd"/>
      <w:r w:rsidRPr="00B22C5F">
        <w:rPr>
          <w:rFonts w:cs="Arial"/>
          <w:lang w:val="sv-SE"/>
        </w:rPr>
        <w:t xml:space="preserve">. SINGLER, 2016, S.52 </w:t>
      </w:r>
    </w:p>
  </w:footnote>
  <w:footnote w:id="5">
    <w:p w14:paraId="10834E2E" w14:textId="33E9BABE" w:rsidR="005B2B06" w:rsidRPr="0072737D" w:rsidRDefault="005B2B06" w:rsidP="00280938">
      <w:pPr>
        <w:pStyle w:val="Funotentext"/>
        <w:rPr>
          <w:rFonts w:cs="Arial"/>
          <w:lang w:val="en-US"/>
        </w:rPr>
      </w:pPr>
      <w:r w:rsidRPr="0072737D">
        <w:rPr>
          <w:rStyle w:val="Funotenzeichen"/>
          <w:rFonts w:cs="Arial"/>
        </w:rPr>
        <w:footnoteRef/>
      </w:r>
      <w:proofErr w:type="spellStart"/>
      <w:r w:rsidRPr="006130A3">
        <w:rPr>
          <w:rFonts w:cs="Arial"/>
          <w:lang w:val="en-US"/>
        </w:rPr>
        <w:t>v</w:t>
      </w:r>
      <w:r>
        <w:rPr>
          <w:rFonts w:cs="Arial"/>
          <w:lang w:val="en-US"/>
        </w:rPr>
        <w:t>gl</w:t>
      </w:r>
      <w:proofErr w:type="spellEnd"/>
      <w:r>
        <w:rPr>
          <w:rFonts w:cs="Arial"/>
          <w:lang w:val="en-US"/>
        </w:rPr>
        <w:t xml:space="preserve">. Deloitte University Press, </w:t>
      </w:r>
      <w:r w:rsidRPr="0072737D">
        <w:rPr>
          <w:rFonts w:cs="Arial"/>
          <w:lang w:val="en-US"/>
        </w:rPr>
        <w:t>2017</w:t>
      </w:r>
      <w:r>
        <w:rPr>
          <w:rFonts w:cs="Arial"/>
          <w:lang w:val="en-US"/>
        </w:rPr>
        <w:t>, S. 2 ff.</w:t>
      </w:r>
    </w:p>
  </w:footnote>
  <w:footnote w:id="6">
    <w:p w14:paraId="185AFB01" w14:textId="6046D90A" w:rsidR="005B2B06" w:rsidRPr="000443D2" w:rsidRDefault="005B2B06" w:rsidP="00280938">
      <w:pPr>
        <w:pStyle w:val="Funotentext"/>
        <w:rPr>
          <w:rFonts w:cs="Arial"/>
          <w:lang w:val="en-US"/>
        </w:rPr>
      </w:pPr>
      <w:r w:rsidRPr="0072737D">
        <w:rPr>
          <w:rStyle w:val="Funotenzeichen"/>
          <w:rFonts w:cs="Arial"/>
        </w:rPr>
        <w:footnoteRef/>
      </w:r>
      <w:r w:rsidRPr="000443D2">
        <w:rPr>
          <w:rFonts w:cs="Arial"/>
          <w:lang w:val="en-US"/>
        </w:rPr>
        <w:t xml:space="preserve"> VDI, 2016, S. 31</w:t>
      </w:r>
    </w:p>
  </w:footnote>
  <w:footnote w:id="7">
    <w:p w14:paraId="755C02FE" w14:textId="65FF05C1" w:rsidR="005B2B06" w:rsidRPr="00B22C5F" w:rsidRDefault="005B2B06" w:rsidP="00280938">
      <w:pPr>
        <w:pStyle w:val="Funotentext"/>
        <w:rPr>
          <w:rFonts w:cs="Arial"/>
          <w:lang w:val="en-US"/>
        </w:rPr>
      </w:pPr>
      <w:r w:rsidRPr="0072737D">
        <w:rPr>
          <w:rStyle w:val="Funotenzeichen"/>
          <w:rFonts w:cs="Arial"/>
        </w:rPr>
        <w:footnoteRef/>
      </w:r>
      <w:r w:rsidRPr="000443D2">
        <w:rPr>
          <w:rFonts w:cs="Arial"/>
          <w:lang w:val="en-US"/>
        </w:rPr>
        <w:t xml:space="preserve"> </w:t>
      </w:r>
      <w:proofErr w:type="spellStart"/>
      <w:r w:rsidRPr="000443D2">
        <w:rPr>
          <w:rFonts w:cs="Arial"/>
          <w:lang w:val="en-US"/>
        </w:rPr>
        <w:t>vgl</w:t>
      </w:r>
      <w:proofErr w:type="spellEnd"/>
      <w:r w:rsidRPr="000443D2">
        <w:rPr>
          <w:rFonts w:cs="Arial"/>
          <w:lang w:val="en-US"/>
        </w:rPr>
        <w:t xml:space="preserve">. </w:t>
      </w:r>
      <w:r>
        <w:rPr>
          <w:rFonts w:cs="Arial"/>
          <w:lang w:val="en-US"/>
        </w:rPr>
        <w:t xml:space="preserve">DR. JOCHMANN, </w:t>
      </w:r>
      <w:r w:rsidRPr="00B22C5F">
        <w:rPr>
          <w:rFonts w:cs="Arial"/>
          <w:lang w:val="en-US"/>
        </w:rPr>
        <w:t>2017, S. 35 f.</w:t>
      </w:r>
    </w:p>
  </w:footnote>
  <w:footnote w:id="8">
    <w:p w14:paraId="65EBBBDD" w14:textId="77777777" w:rsidR="005B2B06" w:rsidRPr="0072737D" w:rsidRDefault="005B2B06" w:rsidP="00280938">
      <w:pPr>
        <w:pStyle w:val="Funotentext"/>
        <w:rPr>
          <w:rFonts w:cs="Arial"/>
        </w:rPr>
      </w:pPr>
      <w:r w:rsidRPr="0072737D">
        <w:rPr>
          <w:rStyle w:val="Funotenzeichen"/>
          <w:rFonts w:cs="Arial"/>
        </w:rPr>
        <w:footnoteRef/>
      </w:r>
      <w:r w:rsidRPr="0072737D">
        <w:rPr>
          <w:rFonts w:cs="Arial"/>
        </w:rPr>
        <w:t xml:space="preserve"> Das Unternehmen Arvato Systems Perdata GmbH wird in dieser Arbeit mit der Kurzform Arvato Systems genannt.</w:t>
      </w:r>
    </w:p>
  </w:footnote>
  <w:footnote w:id="9">
    <w:p w14:paraId="1F92F537" w14:textId="7A2B130B" w:rsidR="005B2B06" w:rsidRPr="0072737D" w:rsidRDefault="005B2B06" w:rsidP="00280938">
      <w:pPr>
        <w:pStyle w:val="Funotentext"/>
        <w:rPr>
          <w:rFonts w:cs="Arial"/>
        </w:rPr>
      </w:pPr>
      <w:r w:rsidRPr="0072737D">
        <w:rPr>
          <w:rStyle w:val="Funotenzeichen"/>
          <w:rFonts w:cs="Arial"/>
        </w:rPr>
        <w:footnoteRef/>
      </w:r>
      <w:r w:rsidRPr="0072737D">
        <w:rPr>
          <w:rFonts w:cs="Arial"/>
        </w:rPr>
        <w:t xml:space="preserve"> </w:t>
      </w:r>
      <w:r>
        <w:rPr>
          <w:rFonts w:cs="Arial"/>
        </w:rPr>
        <w:t>vgl. online: SAP SE, Angaben zum Unternehmen, 2017 (</w:t>
      </w:r>
      <w:r w:rsidRPr="0072737D">
        <w:rPr>
          <w:rFonts w:cs="Arial"/>
        </w:rPr>
        <w:t>25.09.2017</w:t>
      </w:r>
      <w:r>
        <w:rPr>
          <w:rFonts w:cs="Arial"/>
        </w:rPr>
        <w:t>)</w:t>
      </w:r>
    </w:p>
  </w:footnote>
  <w:footnote w:id="10">
    <w:p w14:paraId="6AD93424" w14:textId="27A87236" w:rsidR="005B2B06" w:rsidRPr="009B49B9" w:rsidRDefault="005B2B06" w:rsidP="00735E45">
      <w:pPr>
        <w:pStyle w:val="Funotentext"/>
      </w:pPr>
      <w:r>
        <w:rPr>
          <w:rStyle w:val="Funotenzeichen"/>
        </w:rPr>
        <w:footnoteRef/>
      </w:r>
      <w:r w:rsidRPr="009B49B9">
        <w:t xml:space="preserve"> vgl. online: SAP SE, SAP Integrierter Bericht 2016</w:t>
      </w:r>
      <w:r>
        <w:t>, 2016</w:t>
      </w:r>
      <w:r w:rsidRPr="009B49B9">
        <w:t>, S. 55</w:t>
      </w:r>
      <w:r>
        <w:t xml:space="preserve"> (16.01.2018)</w:t>
      </w:r>
    </w:p>
  </w:footnote>
  <w:footnote w:id="11">
    <w:p w14:paraId="21646872" w14:textId="77777777" w:rsidR="005B2B06" w:rsidRPr="00B22C5F" w:rsidRDefault="005B2B06" w:rsidP="00280938">
      <w:pPr>
        <w:pStyle w:val="Funotentext"/>
        <w:rPr>
          <w:rStyle w:val="Funotenzeichen"/>
          <w:rFonts w:cs="Arial"/>
        </w:rPr>
      </w:pPr>
      <w:r w:rsidRPr="0072737D">
        <w:rPr>
          <w:rStyle w:val="Funotenzeichen"/>
          <w:rFonts w:cs="Arial"/>
        </w:rPr>
        <w:footnoteRef/>
      </w:r>
      <w:r w:rsidRPr="00B22C5F">
        <w:rPr>
          <w:rStyle w:val="Funotenzeichen"/>
          <w:rFonts w:cs="Arial"/>
        </w:rPr>
        <w:t xml:space="preserve"> </w:t>
      </w:r>
      <w:bookmarkStart w:id="9" w:name="_Toc18412950"/>
      <w:bookmarkStart w:id="10" w:name="_Toc125183644"/>
      <w:bookmarkStart w:id="11" w:name="_Toc208217181"/>
      <w:bookmarkStart w:id="12" w:name="_Toc325457943"/>
      <w:bookmarkStart w:id="13" w:name="_Toc405754786"/>
      <w:bookmarkStart w:id="14" w:name="_Toc408745271"/>
      <w:bookmarkEnd w:id="9"/>
      <w:bookmarkEnd w:id="10"/>
      <w:bookmarkEnd w:id="11"/>
      <w:bookmarkEnd w:id="12"/>
      <w:bookmarkEnd w:id="13"/>
      <w:bookmarkEnd w:id="14"/>
      <w:r w:rsidRPr="009B49B9">
        <w:rPr>
          <w:rStyle w:val="Funotenzeichen"/>
          <w:rFonts w:cs="Arial"/>
          <w:vertAlign w:val="baseline"/>
        </w:rPr>
        <w:t>Klassisches, lizenzbasierte</w:t>
      </w:r>
      <w:r w:rsidRPr="009B49B9">
        <w:rPr>
          <w:rFonts w:cs="Arial"/>
        </w:rPr>
        <w:t>s</w:t>
      </w:r>
      <w:r w:rsidRPr="009B49B9">
        <w:rPr>
          <w:rStyle w:val="Funotenzeichen"/>
          <w:rFonts w:cs="Arial"/>
          <w:vertAlign w:val="baseline"/>
        </w:rPr>
        <w:t xml:space="preserve"> Nutzungsmodell für Software, die durch den Anwender zunächst käuflich erworben und anschließend selbst betrieben wird.</w:t>
      </w:r>
    </w:p>
  </w:footnote>
  <w:footnote w:id="12">
    <w:p w14:paraId="2407A559" w14:textId="3A18AE36" w:rsidR="005B2B06" w:rsidRPr="0072737D" w:rsidRDefault="005B2B06" w:rsidP="002F0B4F">
      <w:pPr>
        <w:pStyle w:val="Funotentext"/>
        <w:rPr>
          <w:rFonts w:cs="Arial"/>
        </w:rPr>
      </w:pPr>
      <w:r w:rsidRPr="0072737D">
        <w:rPr>
          <w:rStyle w:val="Funotenzeichen"/>
          <w:rFonts w:cs="Arial"/>
        </w:rPr>
        <w:footnoteRef/>
      </w:r>
      <w:r w:rsidRPr="004F5E54">
        <w:rPr>
          <w:rFonts w:cs="Arial"/>
        </w:rPr>
        <w:t xml:space="preserve"> </w:t>
      </w:r>
      <w:r w:rsidRPr="002F0B4F">
        <w:rPr>
          <w:rFonts w:cs="Arial"/>
        </w:rPr>
        <w:t>vgl</w:t>
      </w:r>
      <w:r w:rsidRPr="004F5E54">
        <w:rPr>
          <w:rFonts w:cs="Arial"/>
        </w:rPr>
        <w:t>. SINGLER, 2016, S.52</w:t>
      </w:r>
    </w:p>
  </w:footnote>
  <w:footnote w:id="13">
    <w:p w14:paraId="545F0931" w14:textId="6E9B0EAA" w:rsidR="005B2B06" w:rsidRPr="004F5E54" w:rsidRDefault="005B2B06">
      <w:pPr>
        <w:pStyle w:val="Funotentext"/>
      </w:pPr>
      <w:r>
        <w:rPr>
          <w:rStyle w:val="Funotenzeichen"/>
        </w:rPr>
        <w:footnoteRef/>
      </w:r>
      <w:r w:rsidRPr="004F5E54">
        <w:t xml:space="preserve"> vgl. online: ARVATO SYSTEMS PERDATA GMBH, 2017 (14.12.2017)</w:t>
      </w:r>
    </w:p>
  </w:footnote>
  <w:footnote w:id="14">
    <w:p w14:paraId="5CF0900A" w14:textId="43527AB5" w:rsidR="005B2B06" w:rsidRPr="004F5E54" w:rsidRDefault="005B2B06">
      <w:pPr>
        <w:pStyle w:val="Funotentext"/>
      </w:pPr>
      <w:r>
        <w:rPr>
          <w:rStyle w:val="Funotenzeichen"/>
        </w:rPr>
        <w:footnoteRef/>
      </w:r>
      <w:r w:rsidRPr="00CD6F47">
        <w:t xml:space="preserve"> </w:t>
      </w:r>
      <w:r w:rsidRPr="004F5E54">
        <w:t>vgl. online: ARVATO SYSTEMS PERDATA GMBH, 2017 (14.12.2017)</w:t>
      </w:r>
    </w:p>
  </w:footnote>
  <w:footnote w:id="15">
    <w:p w14:paraId="7D12480B" w14:textId="1AC04D93" w:rsidR="005B2B06" w:rsidRDefault="005B2B06">
      <w:pPr>
        <w:pStyle w:val="Funotentext"/>
      </w:pPr>
      <w:r>
        <w:rPr>
          <w:rStyle w:val="Funotenzeichen"/>
        </w:rPr>
        <w:footnoteRef/>
      </w:r>
      <w:r>
        <w:t xml:space="preserve"> vgl. KOLB, 2010, S. 3 f.</w:t>
      </w:r>
    </w:p>
  </w:footnote>
  <w:footnote w:id="16">
    <w:p w14:paraId="09FA06FE" w14:textId="470CC413" w:rsidR="005B2B06" w:rsidRDefault="005B2B06" w:rsidP="000976BC">
      <w:pPr>
        <w:pStyle w:val="Funotentext"/>
      </w:pPr>
      <w:r>
        <w:rPr>
          <w:rStyle w:val="Funotenzeichen"/>
        </w:rPr>
        <w:footnoteRef/>
      </w:r>
      <w:r>
        <w:t xml:space="preserve"> vgl. MEIFERT, 2013, S. 4</w:t>
      </w:r>
    </w:p>
  </w:footnote>
  <w:footnote w:id="17">
    <w:p w14:paraId="57EAE3BD" w14:textId="78EE59E1" w:rsidR="005B2B06" w:rsidRDefault="005B2B06" w:rsidP="000976BC">
      <w:pPr>
        <w:pStyle w:val="Funotentext"/>
        <w:jc w:val="left"/>
      </w:pPr>
      <w:r>
        <w:rPr>
          <w:rStyle w:val="Funotenzeichen"/>
        </w:rPr>
        <w:footnoteRef/>
      </w:r>
      <w:r>
        <w:t xml:space="preserve"> BECKER, 2005, S.8</w:t>
      </w:r>
    </w:p>
  </w:footnote>
  <w:footnote w:id="18">
    <w:p w14:paraId="692F9C9B" w14:textId="3C364891" w:rsidR="005B2B06" w:rsidRDefault="005B2B06" w:rsidP="000976BC">
      <w:pPr>
        <w:pStyle w:val="Funotentext"/>
      </w:pPr>
      <w:r>
        <w:rPr>
          <w:rStyle w:val="Funotenzeichen"/>
        </w:rPr>
        <w:footnoteRef/>
      </w:r>
      <w:r>
        <w:t xml:space="preserve"> vgl. WIEN, FRANZKE, 2013, S. 13</w:t>
      </w:r>
    </w:p>
  </w:footnote>
  <w:footnote w:id="19">
    <w:p w14:paraId="6297C311" w14:textId="4955C65C" w:rsidR="005B2B06" w:rsidRPr="00372B9B" w:rsidRDefault="005B2B06" w:rsidP="000976BC">
      <w:pPr>
        <w:pStyle w:val="Funotentext"/>
      </w:pPr>
      <w:r>
        <w:rPr>
          <w:rStyle w:val="Funotenzeichen"/>
        </w:rPr>
        <w:footnoteRef/>
      </w:r>
      <w:r>
        <w:t xml:space="preserve"> v</w:t>
      </w:r>
      <w:r w:rsidRPr="00372B9B">
        <w:t xml:space="preserve">gl. </w:t>
      </w:r>
      <w:r>
        <w:t>MEIFERT, 2013, S. 4</w:t>
      </w:r>
    </w:p>
  </w:footnote>
  <w:footnote w:id="20">
    <w:p w14:paraId="13D2B769" w14:textId="36840872" w:rsidR="005B2B06" w:rsidRPr="00EB3742" w:rsidRDefault="005B2B06">
      <w:pPr>
        <w:pStyle w:val="Funotentext"/>
      </w:pPr>
      <w:r>
        <w:rPr>
          <w:rStyle w:val="Funotenzeichen"/>
        </w:rPr>
        <w:footnoteRef/>
      </w:r>
      <w:r w:rsidRPr="00EB3742">
        <w:t xml:space="preserve"> vgl. RITZ; THOM, 2011, S. 8</w:t>
      </w:r>
    </w:p>
  </w:footnote>
  <w:footnote w:id="21">
    <w:p w14:paraId="15D30094" w14:textId="009FBFD6" w:rsidR="005B2B06" w:rsidRPr="00EB3742" w:rsidRDefault="005B2B06">
      <w:pPr>
        <w:pStyle w:val="Funotentext"/>
      </w:pPr>
      <w:r>
        <w:rPr>
          <w:rStyle w:val="Funotenzeichen"/>
        </w:rPr>
        <w:footnoteRef/>
      </w:r>
      <w:r w:rsidRPr="00EB3742">
        <w:t xml:space="preserve"> RITZ, THOM, 2011, S. 8</w:t>
      </w:r>
    </w:p>
  </w:footnote>
  <w:footnote w:id="22">
    <w:p w14:paraId="5AC9E18A" w14:textId="77777777" w:rsidR="005B2B06" w:rsidRDefault="005B2B06">
      <w:pPr>
        <w:pStyle w:val="Funotentext"/>
      </w:pPr>
      <w:r>
        <w:rPr>
          <w:rStyle w:val="Funotenzeichen"/>
        </w:rPr>
        <w:footnoteRef/>
      </w:r>
      <w:r>
        <w:t xml:space="preserve"> ROSENBERGER, 2017, S.45</w:t>
      </w:r>
    </w:p>
  </w:footnote>
  <w:footnote w:id="23">
    <w:p w14:paraId="0DDE58AE" w14:textId="3B264037" w:rsidR="005B2B06" w:rsidRPr="00E00686" w:rsidRDefault="005B2B06">
      <w:pPr>
        <w:pStyle w:val="Funotentext"/>
        <w:rPr>
          <w:rFonts w:cs="Arial"/>
        </w:rPr>
      </w:pPr>
      <w:r w:rsidRPr="00E00686">
        <w:rPr>
          <w:rStyle w:val="Funotenzeichen"/>
          <w:rFonts w:cs="Arial"/>
        </w:rPr>
        <w:footnoteRef/>
      </w:r>
      <w:r w:rsidRPr="00E00686">
        <w:rPr>
          <w:rFonts w:cs="Arial"/>
        </w:rPr>
        <w:t xml:space="preserve"> </w:t>
      </w:r>
      <w:r>
        <w:rPr>
          <w:rFonts w:cs="Arial"/>
        </w:rPr>
        <w:t>ENAUX; HENRICH,</w:t>
      </w:r>
      <w:r w:rsidRPr="00E00686">
        <w:rPr>
          <w:rFonts w:cs="Arial"/>
        </w:rPr>
        <w:t xml:space="preserve"> 2011, S. 17</w:t>
      </w:r>
    </w:p>
  </w:footnote>
  <w:footnote w:id="24">
    <w:p w14:paraId="25FCD41E" w14:textId="1571E327" w:rsidR="005B2B06" w:rsidRDefault="005B2B06">
      <w:pPr>
        <w:pStyle w:val="Funotentext"/>
      </w:pPr>
      <w:r>
        <w:rPr>
          <w:rStyle w:val="Funotenzeichen"/>
        </w:rPr>
        <w:footnoteRef/>
      </w:r>
      <w:r>
        <w:t xml:space="preserve"> vgl. </w:t>
      </w:r>
      <w:r>
        <w:rPr>
          <w:rFonts w:cs="Arial"/>
        </w:rPr>
        <w:t>ENAUX; HENRICH</w:t>
      </w:r>
      <w:r>
        <w:t>, 2011, S. 17 ff.</w:t>
      </w:r>
    </w:p>
  </w:footnote>
  <w:footnote w:id="25">
    <w:p w14:paraId="6F62529F" w14:textId="5AABA7F0" w:rsidR="005B2B06" w:rsidRDefault="005B2B06">
      <w:pPr>
        <w:pStyle w:val="Funotentext"/>
      </w:pPr>
      <w:r>
        <w:rPr>
          <w:rStyle w:val="Funotenzeichen"/>
        </w:rPr>
        <w:footnoteRef/>
      </w:r>
      <w:r>
        <w:t xml:space="preserve"> </w:t>
      </w:r>
      <w:r>
        <w:rPr>
          <w:rFonts w:cs="Arial"/>
        </w:rPr>
        <w:t>ENAUX; HENRICH</w:t>
      </w:r>
      <w:r>
        <w:t>, 2011, S. 23</w:t>
      </w:r>
    </w:p>
  </w:footnote>
  <w:footnote w:id="26">
    <w:p w14:paraId="2A0881CB" w14:textId="77777777" w:rsidR="005B2B06" w:rsidRPr="006445AF" w:rsidRDefault="005B2B06" w:rsidP="00E80A20">
      <w:pPr>
        <w:pStyle w:val="Funotentext"/>
        <w:rPr>
          <w:rFonts w:cs="Arial"/>
        </w:rPr>
      </w:pPr>
      <w:r w:rsidRPr="00E00686">
        <w:rPr>
          <w:rStyle w:val="Funotenzeichen"/>
          <w:rFonts w:cs="Arial"/>
        </w:rPr>
        <w:footnoteRef/>
      </w:r>
      <w:r w:rsidRPr="006445AF">
        <w:rPr>
          <w:rFonts w:cs="Arial"/>
        </w:rPr>
        <w:t xml:space="preserve"> BIRRI, 2014, S.25</w:t>
      </w:r>
    </w:p>
  </w:footnote>
  <w:footnote w:id="27">
    <w:p w14:paraId="23680F1B" w14:textId="4C044A31" w:rsidR="005B2B06" w:rsidRPr="009C7043" w:rsidRDefault="005B2B06">
      <w:pPr>
        <w:pStyle w:val="Funotentext"/>
      </w:pPr>
      <w:r>
        <w:rPr>
          <w:rStyle w:val="Funotenzeichen"/>
        </w:rPr>
        <w:footnoteRef/>
      </w:r>
      <w:r>
        <w:t xml:space="preserve"> v</w:t>
      </w:r>
      <w:r w:rsidRPr="009C7043">
        <w:t>gl. MEIFERT, 2013, S.220</w:t>
      </w:r>
    </w:p>
  </w:footnote>
  <w:footnote w:id="28">
    <w:p w14:paraId="6A1847C9" w14:textId="6B4C45E4" w:rsidR="005B2B06" w:rsidRPr="00B22C5F" w:rsidRDefault="005B2B06">
      <w:pPr>
        <w:pStyle w:val="Funotentext"/>
      </w:pPr>
      <w:r>
        <w:rPr>
          <w:rStyle w:val="Funotenzeichen"/>
        </w:rPr>
        <w:footnoteRef/>
      </w:r>
      <w:r w:rsidRPr="00B22C5F">
        <w:t xml:space="preserve"> vgl. online: Duden, 2017 (27.11.2017)</w:t>
      </w:r>
    </w:p>
  </w:footnote>
  <w:footnote w:id="29">
    <w:p w14:paraId="4086E713" w14:textId="69E6E226" w:rsidR="005B2B06" w:rsidRPr="00F36612" w:rsidRDefault="005B2B06">
      <w:pPr>
        <w:pStyle w:val="Funotentext"/>
        <w:rPr>
          <w:lang w:val="it-IT"/>
        </w:rPr>
      </w:pPr>
      <w:r>
        <w:rPr>
          <w:rStyle w:val="Funotenzeichen"/>
        </w:rPr>
        <w:footnoteRef/>
      </w:r>
      <w:r w:rsidRPr="00F36612">
        <w:rPr>
          <w:lang w:val="it-IT"/>
        </w:rPr>
        <w:t xml:space="preserve"> CAPELLI, 2008, S. 1</w:t>
      </w:r>
    </w:p>
  </w:footnote>
  <w:footnote w:id="30">
    <w:p w14:paraId="125BA3D0" w14:textId="6AB9FF2B" w:rsidR="005B2B06" w:rsidRPr="00B22C5F" w:rsidRDefault="005B2B06">
      <w:pPr>
        <w:pStyle w:val="Funotentext"/>
        <w:rPr>
          <w:lang w:val="it-IT"/>
        </w:rPr>
      </w:pPr>
      <w:r>
        <w:rPr>
          <w:rStyle w:val="Funotenzeichen"/>
        </w:rPr>
        <w:footnoteRef/>
      </w:r>
      <w:r w:rsidRPr="00B22C5F">
        <w:rPr>
          <w:lang w:val="it-IT"/>
        </w:rPr>
        <w:t xml:space="preserve"> </w:t>
      </w:r>
      <w:proofErr w:type="spellStart"/>
      <w:r w:rsidRPr="00B22C5F">
        <w:rPr>
          <w:lang w:val="it-IT"/>
        </w:rPr>
        <w:t>vgl</w:t>
      </w:r>
      <w:proofErr w:type="spellEnd"/>
      <w:r w:rsidRPr="00B22C5F">
        <w:rPr>
          <w:lang w:val="it-IT"/>
        </w:rPr>
        <w:t>. MEIFERT, 2013, S. 217</w:t>
      </w:r>
    </w:p>
  </w:footnote>
  <w:footnote w:id="31">
    <w:p w14:paraId="2ADD5DEE" w14:textId="7FB48DC4" w:rsidR="005B2B06" w:rsidRPr="00313E7B" w:rsidRDefault="005B2B06">
      <w:pPr>
        <w:pStyle w:val="Funotentext"/>
      </w:pPr>
      <w:r>
        <w:rPr>
          <w:rStyle w:val="Funotenzeichen"/>
        </w:rPr>
        <w:footnoteRef/>
      </w:r>
      <w:r>
        <w:t xml:space="preserve"> v</w:t>
      </w:r>
      <w:r w:rsidRPr="00313E7B">
        <w:t>gl. KOLB, 2010, S. 515</w:t>
      </w:r>
    </w:p>
  </w:footnote>
  <w:footnote w:id="32">
    <w:p w14:paraId="7E62E061" w14:textId="022B38D2" w:rsidR="005B2B06" w:rsidRPr="00B22C5F" w:rsidRDefault="005B2B06">
      <w:pPr>
        <w:pStyle w:val="Funotentext"/>
      </w:pPr>
      <w:r>
        <w:rPr>
          <w:rStyle w:val="Funotenzeichen"/>
        </w:rPr>
        <w:footnoteRef/>
      </w:r>
      <w:r w:rsidRPr="00B22C5F">
        <w:t xml:space="preserve"> KOLB, 2008, S. 488</w:t>
      </w:r>
    </w:p>
  </w:footnote>
  <w:footnote w:id="33">
    <w:p w14:paraId="2E422E33" w14:textId="11181C92" w:rsidR="005B2B06" w:rsidRPr="00E80A20" w:rsidRDefault="005B2B06">
      <w:pPr>
        <w:pStyle w:val="Funotentext"/>
        <w:rPr>
          <w:rFonts w:cs="Arial"/>
          <w:lang w:val="en-US"/>
        </w:rPr>
      </w:pPr>
      <w:r w:rsidRPr="00E00686">
        <w:rPr>
          <w:rStyle w:val="Funotenzeichen"/>
          <w:rFonts w:cs="Arial"/>
        </w:rPr>
        <w:footnoteRef/>
      </w:r>
      <w:r>
        <w:rPr>
          <w:rFonts w:cs="Arial"/>
          <w:lang w:val="en-US"/>
        </w:rPr>
        <w:t xml:space="preserve"> RITZ;</w:t>
      </w:r>
      <w:r w:rsidRPr="00E80A20">
        <w:rPr>
          <w:rFonts w:cs="Arial"/>
          <w:lang w:val="en-US"/>
        </w:rPr>
        <w:t xml:space="preserve"> THOM, 2011, S. 10</w:t>
      </w:r>
    </w:p>
  </w:footnote>
  <w:footnote w:id="34">
    <w:p w14:paraId="57DC8EEC" w14:textId="77777777" w:rsidR="005B2B06" w:rsidRPr="00313E7B" w:rsidRDefault="005B2B06" w:rsidP="005828C6">
      <w:pPr>
        <w:pStyle w:val="Funotentext"/>
        <w:rPr>
          <w:lang w:val="en-US"/>
        </w:rPr>
      </w:pPr>
      <w:r w:rsidRPr="00E00686">
        <w:rPr>
          <w:rStyle w:val="Funotenzeichen"/>
          <w:rFonts w:cs="Arial"/>
        </w:rPr>
        <w:footnoteRef/>
      </w:r>
      <w:r w:rsidRPr="00313E7B">
        <w:rPr>
          <w:rFonts w:cs="Arial"/>
          <w:lang w:val="en-US"/>
        </w:rPr>
        <w:t xml:space="preserve"> BIRRI, 2014, S. 26</w:t>
      </w:r>
    </w:p>
  </w:footnote>
  <w:footnote w:id="35">
    <w:p w14:paraId="2E1A56A3" w14:textId="53FD1984" w:rsidR="005B2B06" w:rsidRPr="00B22C5F" w:rsidRDefault="005B2B06">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KOLB, 2010, S. 457 f.</w:t>
      </w:r>
    </w:p>
  </w:footnote>
  <w:footnote w:id="36">
    <w:p w14:paraId="437A73EF" w14:textId="2B811F45" w:rsidR="005B2B06" w:rsidRPr="00B22C5F" w:rsidRDefault="005B2B06">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KOLB, 2010, S.458 f.</w:t>
      </w:r>
    </w:p>
  </w:footnote>
  <w:footnote w:id="37">
    <w:p w14:paraId="51BA0E14" w14:textId="6D7FE757" w:rsidR="005B2B06" w:rsidRPr="00B22C5F" w:rsidRDefault="005B2B06">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xml:space="preserve">. </w:t>
      </w:r>
      <w:r w:rsidRPr="00B22C5F">
        <w:rPr>
          <w:rFonts w:cs="Arial"/>
          <w:lang w:val="en-US"/>
        </w:rPr>
        <w:t>ENAUX; HENRICH</w:t>
      </w:r>
      <w:r w:rsidRPr="00B22C5F">
        <w:rPr>
          <w:lang w:val="en-US"/>
        </w:rPr>
        <w:t>, 2011, S. 33</w:t>
      </w:r>
    </w:p>
  </w:footnote>
  <w:footnote w:id="38">
    <w:p w14:paraId="5654B153" w14:textId="63DAA783" w:rsidR="005B2B06" w:rsidRDefault="005B2B06">
      <w:pPr>
        <w:pStyle w:val="Funotentext"/>
      </w:pPr>
      <w:r>
        <w:rPr>
          <w:rStyle w:val="Funotenzeichen"/>
        </w:rPr>
        <w:footnoteRef/>
      </w:r>
      <w:r>
        <w:t xml:space="preserve"> vgl. SCHWUCHOW; GUTMANN, 2015, S. 392</w:t>
      </w:r>
    </w:p>
  </w:footnote>
  <w:footnote w:id="39">
    <w:p w14:paraId="486AF4E9" w14:textId="466AA703" w:rsidR="005B2B06" w:rsidRDefault="005B2B06">
      <w:pPr>
        <w:pStyle w:val="Funotentext"/>
      </w:pPr>
      <w:r>
        <w:rPr>
          <w:rStyle w:val="Funotenzeichen"/>
        </w:rPr>
        <w:footnoteRef/>
      </w:r>
      <w:r>
        <w:t xml:space="preserve"> vgl. MEIFERT, 2013, S. 221</w:t>
      </w:r>
    </w:p>
  </w:footnote>
  <w:footnote w:id="40">
    <w:p w14:paraId="4EB7B2A1" w14:textId="28B4DEC4" w:rsidR="005B2B06" w:rsidRPr="00C120EF" w:rsidRDefault="005B2B06">
      <w:pPr>
        <w:pStyle w:val="Funotentext"/>
        <w:rPr>
          <w:lang w:val="sv-SE"/>
        </w:rPr>
      </w:pPr>
      <w:r>
        <w:rPr>
          <w:rStyle w:val="Funotenzeichen"/>
        </w:rPr>
        <w:footnoteRef/>
      </w:r>
      <w:r>
        <w:rPr>
          <w:lang w:val="sv-SE"/>
        </w:rPr>
        <w:t xml:space="preserve"> </w:t>
      </w:r>
      <w:proofErr w:type="spellStart"/>
      <w:r>
        <w:rPr>
          <w:lang w:val="sv-SE"/>
        </w:rPr>
        <w:t>v</w:t>
      </w:r>
      <w:r w:rsidRPr="00C120EF">
        <w:rPr>
          <w:lang w:val="sv-SE"/>
        </w:rPr>
        <w:t>gl</w:t>
      </w:r>
      <w:proofErr w:type="spellEnd"/>
      <w:r w:rsidRPr="00C120EF">
        <w:rPr>
          <w:lang w:val="sv-SE"/>
        </w:rPr>
        <w:t>. KRINGS, 2017, S. 5</w:t>
      </w:r>
    </w:p>
  </w:footnote>
  <w:footnote w:id="41">
    <w:p w14:paraId="29A1238C" w14:textId="2723B566" w:rsidR="005B2B06" w:rsidRDefault="005B2B06">
      <w:pPr>
        <w:pStyle w:val="Funotentext"/>
      </w:pPr>
      <w:r>
        <w:rPr>
          <w:rStyle w:val="Funotenzeichen"/>
        </w:rPr>
        <w:footnoteRef/>
      </w:r>
      <w:r>
        <w:t xml:space="preserve"> </w:t>
      </w:r>
      <w:r w:rsidRPr="00B22C5F">
        <w:t>ENAUX; HENRICH, 2011, S. 130</w:t>
      </w:r>
    </w:p>
  </w:footnote>
  <w:footnote w:id="42">
    <w:p w14:paraId="3E5F5F28" w14:textId="3E409463" w:rsidR="005B2B06" w:rsidRPr="00A92A68" w:rsidRDefault="005B2B06">
      <w:pPr>
        <w:pStyle w:val="Funotentext"/>
      </w:pPr>
      <w:r>
        <w:rPr>
          <w:rStyle w:val="Funotenzeichen"/>
        </w:rPr>
        <w:footnoteRef/>
      </w:r>
      <w:r w:rsidRPr="00A92A68">
        <w:t xml:space="preserve"> RITZ; THOM, 2011, S. 15</w:t>
      </w:r>
    </w:p>
  </w:footnote>
  <w:footnote w:id="43">
    <w:p w14:paraId="20563847" w14:textId="59F04513" w:rsidR="005B2B06" w:rsidRPr="00447DA9" w:rsidRDefault="005B2B06">
      <w:pPr>
        <w:pStyle w:val="Funotentext"/>
        <w:rPr>
          <w:lang w:val="en-US"/>
        </w:rPr>
      </w:pPr>
      <w:r>
        <w:rPr>
          <w:rStyle w:val="Funotenzeichen"/>
        </w:rPr>
        <w:footnoteRef/>
      </w:r>
      <w:r w:rsidRPr="00447DA9">
        <w:rPr>
          <w:lang w:val="en-US"/>
        </w:rPr>
        <w:t xml:space="preserve"> </w:t>
      </w:r>
      <w:proofErr w:type="spellStart"/>
      <w:r>
        <w:rPr>
          <w:lang w:val="en-US"/>
        </w:rPr>
        <w:t>vgl</w:t>
      </w:r>
      <w:proofErr w:type="spellEnd"/>
      <w:r>
        <w:rPr>
          <w:lang w:val="en-US"/>
        </w:rPr>
        <w:t>. RITZ;</w:t>
      </w:r>
      <w:r w:rsidRPr="00447DA9">
        <w:rPr>
          <w:lang w:val="en-US"/>
        </w:rPr>
        <w:t xml:space="preserve"> THOM, 2011, S. 15 f.</w:t>
      </w:r>
    </w:p>
  </w:footnote>
  <w:footnote w:id="44">
    <w:p w14:paraId="2291E4A1" w14:textId="62253AA5" w:rsidR="005B2B06" w:rsidRPr="00B22C5F" w:rsidRDefault="005B2B06">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online: ABSOLVENTA, 2018, (08.01.2018)</w:t>
      </w:r>
    </w:p>
  </w:footnote>
  <w:footnote w:id="45">
    <w:p w14:paraId="28C41171" w14:textId="0269EFDC" w:rsidR="005B2B06" w:rsidRPr="00B22C5F" w:rsidRDefault="005B2B06" w:rsidP="00030730">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RITZ; THOM, 2011, S. 16</w:t>
      </w:r>
    </w:p>
  </w:footnote>
  <w:footnote w:id="46">
    <w:p w14:paraId="27DBC936" w14:textId="6F5C3A3F" w:rsidR="005B2B06" w:rsidRPr="00B22C5F" w:rsidRDefault="005B2B06">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RITZ; THOM, 2018, S.17</w:t>
      </w:r>
    </w:p>
  </w:footnote>
  <w:footnote w:id="47">
    <w:p w14:paraId="20BE327E" w14:textId="71285C1E" w:rsidR="005B2B06" w:rsidRPr="00B22C5F" w:rsidRDefault="005B2B06">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SCHWUCHOW; GUTMANN, 2015, S. 394</w:t>
      </w:r>
    </w:p>
  </w:footnote>
  <w:footnote w:id="48">
    <w:p w14:paraId="52F1DFA2" w14:textId="3A28D9B3" w:rsidR="005B2B06" w:rsidRPr="00B22C5F" w:rsidRDefault="005B2B06" w:rsidP="00B051A4">
      <w:pPr>
        <w:pStyle w:val="Funotentext"/>
        <w:rPr>
          <w:lang w:val="en-US"/>
        </w:rPr>
      </w:pPr>
      <w:r>
        <w:rPr>
          <w:rStyle w:val="Funotenzeichen"/>
        </w:rPr>
        <w:footnoteRef/>
      </w:r>
      <w:r w:rsidRPr="00B22C5F">
        <w:rPr>
          <w:lang w:val="en-US"/>
        </w:rPr>
        <w:t xml:space="preserve"> </w:t>
      </w:r>
      <w:proofErr w:type="spellStart"/>
      <w:r w:rsidRPr="00B22C5F">
        <w:rPr>
          <w:lang w:val="en-US"/>
        </w:rPr>
        <w:t>vgl</w:t>
      </w:r>
      <w:proofErr w:type="spellEnd"/>
      <w:r w:rsidRPr="00B22C5F">
        <w:rPr>
          <w:lang w:val="en-US"/>
        </w:rPr>
        <w:t>. SCHWUCHOW; GUTMANN, 2015, S. 395</w:t>
      </w:r>
    </w:p>
  </w:footnote>
  <w:footnote w:id="49">
    <w:p w14:paraId="21DC4B07" w14:textId="20AC4672" w:rsidR="005B2B06" w:rsidRPr="00032888" w:rsidRDefault="005B2B06">
      <w:pPr>
        <w:pStyle w:val="Funotentext"/>
        <w:rPr>
          <w:lang w:val="en-US"/>
        </w:rPr>
      </w:pPr>
      <w:r>
        <w:rPr>
          <w:rStyle w:val="Funotenzeichen"/>
        </w:rPr>
        <w:footnoteRef/>
      </w:r>
      <w:r w:rsidRPr="00032888">
        <w:rPr>
          <w:lang w:val="en-US"/>
        </w:rPr>
        <w:t xml:space="preserve"> </w:t>
      </w:r>
      <w:proofErr w:type="spellStart"/>
      <w:r>
        <w:rPr>
          <w:lang w:val="en-US"/>
        </w:rPr>
        <w:t>v</w:t>
      </w:r>
      <w:r w:rsidRPr="00032888">
        <w:rPr>
          <w:lang w:val="en-US"/>
        </w:rPr>
        <w:t>gl</w:t>
      </w:r>
      <w:proofErr w:type="spellEnd"/>
      <w:r w:rsidRPr="00032888">
        <w:rPr>
          <w:lang w:val="en-US"/>
        </w:rPr>
        <w:t xml:space="preserve">. </w:t>
      </w:r>
      <w:r>
        <w:rPr>
          <w:lang w:val="en-US"/>
        </w:rPr>
        <w:t>RITZ;</w:t>
      </w:r>
      <w:r w:rsidRPr="00032888">
        <w:rPr>
          <w:lang w:val="en-US"/>
        </w:rPr>
        <w:t xml:space="preserve"> THOM, 2011, S. 17 f.</w:t>
      </w:r>
    </w:p>
  </w:footnote>
  <w:footnote w:id="50">
    <w:p w14:paraId="449E1433" w14:textId="50F78987" w:rsidR="005B2B06" w:rsidRPr="00EC0997" w:rsidRDefault="005B2B06" w:rsidP="00C801B8">
      <w:pPr>
        <w:pStyle w:val="Funotentext"/>
      </w:pPr>
      <w:r>
        <w:rPr>
          <w:rStyle w:val="Funotenzeichen"/>
        </w:rPr>
        <w:footnoteRef/>
      </w:r>
      <w:r w:rsidRPr="00EC0997">
        <w:t xml:space="preserve"> vgl. RITZ; THOM, 2011, S. 18</w:t>
      </w:r>
    </w:p>
  </w:footnote>
  <w:footnote w:id="51">
    <w:p w14:paraId="53DE3C23" w14:textId="036160F4" w:rsidR="005B2B06" w:rsidRPr="00B22C5F" w:rsidRDefault="005B2B06">
      <w:pPr>
        <w:pStyle w:val="Funotentext"/>
      </w:pPr>
      <w:r>
        <w:rPr>
          <w:rStyle w:val="Funotenzeichen"/>
        </w:rPr>
        <w:footnoteRef/>
      </w:r>
      <w:r w:rsidRPr="00B22C5F">
        <w:t xml:space="preserve"> v</w:t>
      </w:r>
      <w:r>
        <w:t>gl. SCHÜLTZ; STROTHMANN; SCHMITT;</w:t>
      </w:r>
      <w:r w:rsidRPr="00B22C5F">
        <w:t xml:space="preserve"> LAUX, 2014, S. 118</w:t>
      </w:r>
    </w:p>
  </w:footnote>
  <w:footnote w:id="52">
    <w:p w14:paraId="1F6063A6" w14:textId="3FB42A77" w:rsidR="005B2B06" w:rsidRPr="007A310E" w:rsidRDefault="005B2B06">
      <w:pPr>
        <w:pStyle w:val="Funotentext"/>
      </w:pPr>
      <w:r>
        <w:rPr>
          <w:rStyle w:val="Funotenzeichen"/>
        </w:rPr>
        <w:footnoteRef/>
      </w:r>
      <w:r w:rsidRPr="007A310E">
        <w:t xml:space="preserve"> vgl. SCHWUCHOW; GUTMANN, 2015, S. 397</w:t>
      </w:r>
    </w:p>
  </w:footnote>
  <w:footnote w:id="53">
    <w:p w14:paraId="3D82ACD2" w14:textId="0257E17C" w:rsidR="005B2B06" w:rsidRPr="007A310E" w:rsidRDefault="005B2B06">
      <w:pPr>
        <w:pStyle w:val="Funotentext"/>
      </w:pPr>
      <w:r>
        <w:rPr>
          <w:rStyle w:val="Funotenzeichen"/>
        </w:rPr>
        <w:footnoteRef/>
      </w:r>
      <w:r w:rsidRPr="007A310E">
        <w:t xml:space="preserve"> v</w:t>
      </w:r>
      <w:r>
        <w:t>gl. RITZ;</w:t>
      </w:r>
      <w:r w:rsidRPr="007A310E">
        <w:t xml:space="preserve"> THOM, 2011, S. 19</w:t>
      </w:r>
    </w:p>
  </w:footnote>
  <w:footnote w:id="54">
    <w:p w14:paraId="702E96A7" w14:textId="1815068A" w:rsidR="005B2B06" w:rsidRDefault="005B2B06">
      <w:pPr>
        <w:pStyle w:val="Funotentext"/>
      </w:pPr>
      <w:r>
        <w:rPr>
          <w:rStyle w:val="Funotenzeichen"/>
        </w:rPr>
        <w:footnoteRef/>
      </w:r>
      <w:r>
        <w:t xml:space="preserve"> vgl.</w:t>
      </w:r>
      <w:r w:rsidRPr="007A310E">
        <w:t xml:space="preserve"> B</w:t>
      </w:r>
      <w:r>
        <w:t>ERTELSMANN</w:t>
      </w:r>
      <w:r w:rsidRPr="007A310E">
        <w:t>, 2017, S. 4</w:t>
      </w:r>
    </w:p>
  </w:footnote>
  <w:footnote w:id="55">
    <w:p w14:paraId="64E5027D" w14:textId="3040B961" w:rsidR="005B2B06" w:rsidRDefault="005B2B06" w:rsidP="000F0D7A">
      <w:pPr>
        <w:pStyle w:val="Funotentext"/>
      </w:pPr>
      <w:r>
        <w:rPr>
          <w:rStyle w:val="Funotenzeichen"/>
        </w:rPr>
        <w:footnoteRef/>
      </w:r>
      <w:r>
        <w:t xml:space="preserve"> vgl. WIEN; FRANZKE, 2013, S. 144</w:t>
      </w:r>
    </w:p>
  </w:footnote>
  <w:footnote w:id="56">
    <w:p w14:paraId="4A0C7D14" w14:textId="345DE695" w:rsidR="005B2B06" w:rsidRDefault="005B2B06">
      <w:pPr>
        <w:pStyle w:val="Funotentext"/>
      </w:pPr>
      <w:r>
        <w:rPr>
          <w:rStyle w:val="Funotenzeichen"/>
        </w:rPr>
        <w:footnoteRef/>
      </w:r>
      <w:r>
        <w:t xml:space="preserve"> vgl. MEIFERT, 2013, S. 303 f.</w:t>
      </w:r>
    </w:p>
  </w:footnote>
  <w:footnote w:id="57">
    <w:p w14:paraId="7019BD65" w14:textId="1792606E" w:rsidR="005B2B06" w:rsidRDefault="005B2B06">
      <w:pPr>
        <w:pStyle w:val="Funotentext"/>
      </w:pPr>
      <w:r>
        <w:rPr>
          <w:rStyle w:val="Funotenzeichen"/>
        </w:rPr>
        <w:footnoteRef/>
      </w:r>
      <w:r>
        <w:t xml:space="preserve"> vgl. ENAUX; HENRICH, 2011, S. 43</w:t>
      </w:r>
    </w:p>
  </w:footnote>
  <w:footnote w:id="58">
    <w:p w14:paraId="73A25B13" w14:textId="3DB78194" w:rsidR="005B2B06" w:rsidRDefault="005B2B06" w:rsidP="00717919">
      <w:pPr>
        <w:pStyle w:val="Funotentext"/>
      </w:pPr>
      <w:r>
        <w:rPr>
          <w:rStyle w:val="Funotenzeichen"/>
        </w:rPr>
        <w:footnoteRef/>
      </w:r>
      <w:r>
        <w:t xml:space="preserve"> vgl. ROSENBERGER, 2017, S. 52</w:t>
      </w:r>
    </w:p>
  </w:footnote>
  <w:footnote w:id="59">
    <w:p w14:paraId="07AC983D" w14:textId="01600EF4" w:rsidR="005B2B06" w:rsidRPr="00EC0997" w:rsidRDefault="005B2B06">
      <w:pPr>
        <w:pStyle w:val="Funotentext"/>
      </w:pPr>
      <w:r>
        <w:rPr>
          <w:rStyle w:val="Funotenzeichen"/>
        </w:rPr>
        <w:footnoteRef/>
      </w:r>
      <w:r w:rsidRPr="00EC0997">
        <w:t xml:space="preserve"> vgl. RITZ; THOM, 2011, S. 19 f.</w:t>
      </w:r>
    </w:p>
  </w:footnote>
  <w:footnote w:id="60">
    <w:p w14:paraId="7BBBE175" w14:textId="454B03DB" w:rsidR="005B2B06" w:rsidRDefault="005B2B06">
      <w:pPr>
        <w:pStyle w:val="Funotentext"/>
      </w:pPr>
      <w:r>
        <w:rPr>
          <w:rStyle w:val="Funotenzeichen"/>
        </w:rPr>
        <w:footnoteRef/>
      </w:r>
      <w:r>
        <w:t xml:space="preserve"> vgl. ROSENBERGER, 2017, S. 52 f.</w:t>
      </w:r>
    </w:p>
  </w:footnote>
  <w:footnote w:id="61">
    <w:p w14:paraId="6E5228F0" w14:textId="110D2AF4" w:rsidR="005B2B06" w:rsidRPr="00DD2954" w:rsidRDefault="005B2B06" w:rsidP="00DD2954">
      <w:pPr>
        <w:pStyle w:val="Funotentext"/>
        <w:jc w:val="left"/>
        <w:rPr>
          <w:lang w:val="en-US"/>
        </w:rPr>
      </w:pPr>
      <w:r>
        <w:rPr>
          <w:rStyle w:val="Funotenzeichen"/>
        </w:rPr>
        <w:footnoteRef/>
      </w:r>
      <w:r w:rsidRPr="00DD2954">
        <w:rPr>
          <w:lang w:val="en-US"/>
        </w:rPr>
        <w:t xml:space="preserve"> </w:t>
      </w:r>
      <w:proofErr w:type="spellStart"/>
      <w:r w:rsidRPr="00DD2954">
        <w:rPr>
          <w:lang w:val="en-US"/>
        </w:rPr>
        <w:t>vgl</w:t>
      </w:r>
      <w:proofErr w:type="spellEnd"/>
      <w:r w:rsidRPr="00DD2954">
        <w:rPr>
          <w:lang w:val="en-US"/>
        </w:rPr>
        <w:t>. Online: SAP SUCCESSFACTORS</w:t>
      </w:r>
      <w:r>
        <w:rPr>
          <w:lang w:val="en-US"/>
        </w:rPr>
        <w:t>, 2017 (25.09.2017)</w:t>
      </w:r>
    </w:p>
  </w:footnote>
  <w:footnote w:id="62">
    <w:p w14:paraId="22DE4472" w14:textId="484C7C3A" w:rsidR="005B2B06" w:rsidRPr="00843AAE" w:rsidRDefault="005B2B06">
      <w:pPr>
        <w:pStyle w:val="Funotentext"/>
        <w:rPr>
          <w:lang w:val="en-US"/>
        </w:rPr>
      </w:pPr>
      <w:r>
        <w:rPr>
          <w:rStyle w:val="Funotenzeichen"/>
        </w:rPr>
        <w:footnoteRef/>
      </w:r>
      <w:r>
        <w:rPr>
          <w:lang w:val="en-US"/>
        </w:rPr>
        <w:t xml:space="preserve"> </w:t>
      </w:r>
      <w:proofErr w:type="spellStart"/>
      <w:r>
        <w:rPr>
          <w:lang w:val="en-US"/>
        </w:rPr>
        <w:t>v</w:t>
      </w:r>
      <w:r w:rsidRPr="00843AAE">
        <w:rPr>
          <w:lang w:val="en-US"/>
        </w:rPr>
        <w:t>gl</w:t>
      </w:r>
      <w:proofErr w:type="spellEnd"/>
      <w:r w:rsidRPr="00843AAE">
        <w:rPr>
          <w:lang w:val="en-US"/>
        </w:rPr>
        <w:t>. ACTIVE</w:t>
      </w:r>
      <w:r>
        <w:rPr>
          <w:lang w:val="en-US"/>
        </w:rPr>
        <w:t xml:space="preserve"> </w:t>
      </w:r>
      <w:r w:rsidRPr="00843AAE">
        <w:rPr>
          <w:lang w:val="en-US"/>
        </w:rPr>
        <w:t>HR, 2016, S. 11 ff.</w:t>
      </w:r>
    </w:p>
  </w:footnote>
  <w:footnote w:id="63">
    <w:p w14:paraId="07C96F20" w14:textId="3B970583" w:rsidR="005B2B06" w:rsidRPr="00843AAE" w:rsidRDefault="005B2B06" w:rsidP="009A499A">
      <w:pPr>
        <w:pStyle w:val="Funotentext"/>
      </w:pPr>
      <w:r>
        <w:rPr>
          <w:rStyle w:val="Funotenzeichen"/>
        </w:rPr>
        <w:footnoteRef/>
      </w:r>
      <w:r w:rsidRPr="00843AAE">
        <w:t xml:space="preserve"> vgl. KRASSER; REHKOPF, 2016, S. 348</w:t>
      </w:r>
    </w:p>
  </w:footnote>
  <w:footnote w:id="64">
    <w:p w14:paraId="55B8E56E" w14:textId="2EAEE09E" w:rsidR="005B2B06" w:rsidRDefault="005B2B06" w:rsidP="009A499A">
      <w:pPr>
        <w:pStyle w:val="Funotentext"/>
      </w:pPr>
      <w:r>
        <w:rPr>
          <w:rStyle w:val="Funotenzeichen"/>
        </w:rPr>
        <w:footnoteRef/>
      </w:r>
      <w:r>
        <w:t xml:space="preserve"> vgl. KRASSER; REHKOPF, 2016, S. 389</w:t>
      </w:r>
    </w:p>
  </w:footnote>
  <w:footnote w:id="65">
    <w:p w14:paraId="73CEE260" w14:textId="11E3422D" w:rsidR="005B2B06" w:rsidRPr="009A499A" w:rsidRDefault="005B2B06" w:rsidP="009A499A">
      <w:pPr>
        <w:pStyle w:val="Funotentext"/>
      </w:pPr>
      <w:r>
        <w:rPr>
          <w:rStyle w:val="Funotenzeichen"/>
        </w:rPr>
        <w:footnoteRef/>
      </w:r>
      <w:r>
        <w:t xml:space="preserve"> vgl. KRASSER;</w:t>
      </w:r>
      <w:r w:rsidRPr="009A499A">
        <w:t xml:space="preserve"> REHKOPF, 2016, S. 337</w:t>
      </w:r>
    </w:p>
  </w:footnote>
  <w:footnote w:id="66">
    <w:p w14:paraId="62CF841E" w14:textId="3A5C6A55" w:rsidR="005B2B06" w:rsidRPr="00EB3742" w:rsidRDefault="005B2B06" w:rsidP="009A499A">
      <w:pPr>
        <w:pStyle w:val="Funotentext"/>
        <w:jc w:val="left"/>
      </w:pPr>
      <w:r>
        <w:rPr>
          <w:rStyle w:val="Funotenzeichen"/>
        </w:rPr>
        <w:footnoteRef/>
      </w:r>
      <w:r w:rsidRPr="00EB3742">
        <w:t xml:space="preserve"> vgl. Online: HR-SOFTWARE VERGLEICH: SAP SuccessFactors Recruiting, 2018 (08.01.2018)</w:t>
      </w:r>
    </w:p>
  </w:footnote>
  <w:footnote w:id="67">
    <w:p w14:paraId="0AC2DE71" w14:textId="22161AA0" w:rsidR="005B2B06" w:rsidRPr="00FE36C7" w:rsidRDefault="005B2B06" w:rsidP="009A499A">
      <w:pPr>
        <w:pStyle w:val="Funotentext"/>
      </w:pPr>
      <w:r>
        <w:rPr>
          <w:rStyle w:val="Funotenzeichen"/>
        </w:rPr>
        <w:footnoteRef/>
      </w:r>
      <w:r>
        <w:t xml:space="preserve"> vgl. KRASSER;</w:t>
      </w:r>
      <w:r w:rsidRPr="00FE36C7">
        <w:t xml:space="preserve"> REHKOPF, 2016, S. 348 ff.</w:t>
      </w:r>
    </w:p>
  </w:footnote>
  <w:footnote w:id="68">
    <w:p w14:paraId="73670407" w14:textId="71A2D869" w:rsidR="005B2B06" w:rsidRDefault="005B2B06" w:rsidP="009A499A">
      <w:pPr>
        <w:pStyle w:val="Funotentext"/>
      </w:pPr>
      <w:r>
        <w:rPr>
          <w:rStyle w:val="Funotenzeichen"/>
        </w:rPr>
        <w:footnoteRef/>
      </w:r>
      <w:r>
        <w:t xml:space="preserve"> vgl. KRASSER;</w:t>
      </w:r>
      <w:r w:rsidRPr="00FE36C7">
        <w:t xml:space="preserve"> REHKOPF, 2016, S. </w:t>
      </w:r>
      <w:r>
        <w:t>352</w:t>
      </w:r>
      <w:r w:rsidRPr="00FE36C7">
        <w:t xml:space="preserve"> ff.</w:t>
      </w:r>
    </w:p>
  </w:footnote>
  <w:footnote w:id="69">
    <w:p w14:paraId="5E704B48" w14:textId="59956402" w:rsidR="005B2B06" w:rsidRDefault="005B2B06" w:rsidP="009A499A">
      <w:pPr>
        <w:pStyle w:val="Funotentext"/>
      </w:pPr>
      <w:r>
        <w:rPr>
          <w:rStyle w:val="Funotenzeichen"/>
        </w:rPr>
        <w:footnoteRef/>
      </w:r>
      <w:r>
        <w:t xml:space="preserve"> vgl. KRASSER;</w:t>
      </w:r>
      <w:r w:rsidRPr="00FE36C7">
        <w:t xml:space="preserve"> REHKOPF, 2016, S. </w:t>
      </w:r>
      <w:r>
        <w:t>366</w:t>
      </w:r>
    </w:p>
  </w:footnote>
  <w:footnote w:id="70">
    <w:p w14:paraId="548E1007" w14:textId="5569D458" w:rsidR="005B2B06" w:rsidRDefault="005B2B06" w:rsidP="00721D09">
      <w:pPr>
        <w:pStyle w:val="Funotentext"/>
      </w:pPr>
      <w:r>
        <w:rPr>
          <w:rStyle w:val="Funotenzeichen"/>
        </w:rPr>
        <w:footnoteRef/>
      </w:r>
      <w:r>
        <w:t xml:space="preserve"> vgl. </w:t>
      </w:r>
      <w:r w:rsidRPr="00FE36C7">
        <w:t>KRA</w:t>
      </w:r>
      <w:r>
        <w:t>SSER;</w:t>
      </w:r>
      <w:r w:rsidRPr="00FE36C7">
        <w:t xml:space="preserve"> REHKOPF, 2016, S. </w:t>
      </w:r>
      <w:r>
        <w:t>417 ff.</w:t>
      </w:r>
    </w:p>
  </w:footnote>
  <w:footnote w:id="71">
    <w:p w14:paraId="6909CC69" w14:textId="28194970" w:rsidR="005B2B06" w:rsidRDefault="005B2B06" w:rsidP="00721D09">
      <w:pPr>
        <w:pStyle w:val="Funotentext"/>
      </w:pPr>
      <w:r>
        <w:rPr>
          <w:rStyle w:val="Funotenzeichen"/>
        </w:rPr>
        <w:footnoteRef/>
      </w:r>
      <w:r>
        <w:t xml:space="preserve"> vgl. KRASSER;</w:t>
      </w:r>
      <w:r w:rsidRPr="00FE36C7">
        <w:t xml:space="preserve"> REHKOPF, 2016, S. </w:t>
      </w:r>
      <w:r>
        <w:t>433 ff.</w:t>
      </w:r>
    </w:p>
  </w:footnote>
  <w:footnote w:id="72">
    <w:p w14:paraId="72D5AE20" w14:textId="1AB7CF78" w:rsidR="005B2B06" w:rsidRDefault="005B2B06" w:rsidP="00672E74">
      <w:pPr>
        <w:pStyle w:val="Funotentext"/>
      </w:pPr>
      <w:r>
        <w:rPr>
          <w:rStyle w:val="Funotenzeichen"/>
        </w:rPr>
        <w:footnoteRef/>
      </w:r>
      <w:r>
        <w:t xml:space="preserve"> vgl. KRASSER; REHKOPF, 2016, S. 573 f.</w:t>
      </w:r>
    </w:p>
  </w:footnote>
  <w:footnote w:id="73">
    <w:p w14:paraId="006EA7F5" w14:textId="6CB0CC4F" w:rsidR="005B2B06" w:rsidRDefault="005B2B06">
      <w:pPr>
        <w:pStyle w:val="Funotentext"/>
      </w:pPr>
      <w:r>
        <w:rPr>
          <w:rStyle w:val="Funotenzeichen"/>
        </w:rPr>
        <w:footnoteRef/>
      </w:r>
      <w:r>
        <w:t xml:space="preserve"> vgl. KRASSER; REHKOPF, 2016, S. 589 f.</w:t>
      </w:r>
    </w:p>
  </w:footnote>
  <w:footnote w:id="74">
    <w:p w14:paraId="7921D129" w14:textId="470B7F35" w:rsidR="005B2B06" w:rsidRDefault="005B2B06" w:rsidP="00672E74">
      <w:pPr>
        <w:pStyle w:val="Funotentext"/>
      </w:pPr>
      <w:r>
        <w:rPr>
          <w:rStyle w:val="Funotenzeichen"/>
        </w:rPr>
        <w:footnoteRef/>
      </w:r>
      <w:r>
        <w:t xml:space="preserve"> vgl. KRASSER; REHKOPF, 2016, S. 595 ff.</w:t>
      </w:r>
    </w:p>
  </w:footnote>
  <w:footnote w:id="75">
    <w:p w14:paraId="2161FCAB" w14:textId="6963D16F" w:rsidR="005B2B06" w:rsidRDefault="005B2B06" w:rsidP="00672E74">
      <w:pPr>
        <w:pStyle w:val="Funotentext"/>
      </w:pPr>
      <w:r>
        <w:rPr>
          <w:rStyle w:val="Funotenzeichen"/>
        </w:rPr>
        <w:footnoteRef/>
      </w:r>
      <w:r>
        <w:t xml:space="preserve"> vgl. KRASSER; REHKOPF, 2016, S. 600</w:t>
      </w:r>
    </w:p>
  </w:footnote>
  <w:footnote w:id="76">
    <w:p w14:paraId="6326F9F1" w14:textId="42A24AB6" w:rsidR="005B2B06" w:rsidRDefault="005B2B06">
      <w:pPr>
        <w:pStyle w:val="Funotentext"/>
      </w:pPr>
      <w:r>
        <w:rPr>
          <w:rStyle w:val="Funotenzeichen"/>
        </w:rPr>
        <w:footnoteRef/>
      </w:r>
      <w:r>
        <w:t xml:space="preserve"> </w:t>
      </w:r>
      <w:proofErr w:type="spellStart"/>
      <w:r>
        <w:t>Gamification</w:t>
      </w:r>
      <w:proofErr w:type="spellEnd"/>
      <w:r>
        <w:t xml:space="preserve"> bezeichnet die spielerische Umsetzung von Schulungsinhalten.</w:t>
      </w:r>
    </w:p>
  </w:footnote>
  <w:footnote w:id="77">
    <w:p w14:paraId="4726FFD1" w14:textId="37AB2CC4" w:rsidR="005B2B06" w:rsidRDefault="005B2B06" w:rsidP="00672E74">
      <w:pPr>
        <w:pStyle w:val="Funotentext"/>
      </w:pPr>
      <w:r>
        <w:rPr>
          <w:rStyle w:val="Funotenzeichen"/>
        </w:rPr>
        <w:footnoteRef/>
      </w:r>
      <w:r>
        <w:t xml:space="preserve"> vgl. KRASSER;</w:t>
      </w:r>
      <w:r w:rsidRPr="00E72D73">
        <w:t xml:space="preserve"> REHKOPF, 2016, S. 466 ff.</w:t>
      </w:r>
    </w:p>
  </w:footnote>
  <w:footnote w:id="78">
    <w:p w14:paraId="6156AF8F" w14:textId="629AF3B7" w:rsidR="005B2B06" w:rsidRDefault="005B2B06" w:rsidP="00642615">
      <w:pPr>
        <w:pStyle w:val="Funotentext"/>
      </w:pPr>
      <w:r>
        <w:rPr>
          <w:rStyle w:val="Funotenzeichen"/>
        </w:rPr>
        <w:footnoteRef/>
      </w:r>
      <w:r>
        <w:t xml:space="preserve"> vgl. KRASSER;</w:t>
      </w:r>
      <w:r w:rsidRPr="00E72D73">
        <w:t xml:space="preserve"> REHKOPF, 2016, S. </w:t>
      </w:r>
      <w:r>
        <w:t>619</w:t>
      </w:r>
    </w:p>
  </w:footnote>
  <w:footnote w:id="79">
    <w:p w14:paraId="490AE38E" w14:textId="76DE8542" w:rsidR="005B2B06" w:rsidRDefault="005B2B06" w:rsidP="00A77E6C">
      <w:pPr>
        <w:pStyle w:val="Funotentext"/>
      </w:pPr>
      <w:r>
        <w:rPr>
          <w:rStyle w:val="Funotenzeichen"/>
        </w:rPr>
        <w:footnoteRef/>
      </w:r>
      <w:r>
        <w:t xml:space="preserve"> vgl. STEIN, 2017, S. 21</w:t>
      </w:r>
    </w:p>
  </w:footnote>
  <w:footnote w:id="80">
    <w:p w14:paraId="5AA45C7E" w14:textId="31A9636F" w:rsidR="005B2B06" w:rsidRDefault="005B2B06" w:rsidP="009A499A">
      <w:pPr>
        <w:pStyle w:val="Funotentext"/>
      </w:pPr>
      <w:r>
        <w:rPr>
          <w:rStyle w:val="Funotenzeichen"/>
        </w:rPr>
        <w:footnoteRef/>
      </w:r>
      <w:r>
        <w:t xml:space="preserve"> Online: HENG; NEITZEL, 2012, S. 3 (18.10.2017)</w:t>
      </w:r>
    </w:p>
  </w:footnote>
  <w:footnote w:id="81">
    <w:p w14:paraId="6E7D45F5" w14:textId="3F5DEFBE" w:rsidR="005B2B06" w:rsidRDefault="005B2B06" w:rsidP="009A499A">
      <w:pPr>
        <w:pStyle w:val="Funotentext"/>
      </w:pPr>
      <w:r>
        <w:rPr>
          <w:rStyle w:val="Funotenzeichen"/>
        </w:rPr>
        <w:footnoteRef/>
      </w:r>
      <w:r>
        <w:t xml:space="preserve"> vgl. Online: HENG; NEITZEL, 2012, S. 3 (18.10.2017)</w:t>
      </w:r>
    </w:p>
  </w:footnote>
  <w:footnote w:id="82">
    <w:p w14:paraId="56F1AF54" w14:textId="776E306B" w:rsidR="005B2B06" w:rsidRPr="00EC0997" w:rsidRDefault="005B2B06" w:rsidP="009A499A">
      <w:pPr>
        <w:pStyle w:val="Funotentext"/>
      </w:pPr>
      <w:r>
        <w:rPr>
          <w:rStyle w:val="Funotenzeichen"/>
        </w:rPr>
        <w:footnoteRef/>
      </w:r>
      <w:r w:rsidRPr="00EC0997">
        <w:t xml:space="preserve"> vgl. ARVATO SYSTEMS GMBH, S. 8</w:t>
      </w:r>
    </w:p>
  </w:footnote>
  <w:footnote w:id="83">
    <w:p w14:paraId="10E015F1" w14:textId="18F3BFEA" w:rsidR="005B2B06" w:rsidRPr="0089542B" w:rsidRDefault="005B2B06" w:rsidP="003C05B7">
      <w:pPr>
        <w:pStyle w:val="Funotentext"/>
        <w:jc w:val="left"/>
        <w:rPr>
          <w:lang w:val="en-US"/>
        </w:rPr>
      </w:pPr>
      <w:r>
        <w:rPr>
          <w:rStyle w:val="Funotenzeichen"/>
        </w:rPr>
        <w:footnoteRef/>
      </w:r>
      <w:r w:rsidRPr="0089542B">
        <w:rPr>
          <w:lang w:val="en-US"/>
        </w:rPr>
        <w:t xml:space="preserve"> </w:t>
      </w:r>
      <w:proofErr w:type="spellStart"/>
      <w:r>
        <w:rPr>
          <w:lang w:val="en-US"/>
        </w:rPr>
        <w:t>v</w:t>
      </w:r>
      <w:r w:rsidRPr="00C9356C">
        <w:rPr>
          <w:lang w:val="en-US"/>
        </w:rPr>
        <w:t>gl</w:t>
      </w:r>
      <w:proofErr w:type="spellEnd"/>
      <w:r w:rsidRPr="00C9356C">
        <w:rPr>
          <w:lang w:val="en-US"/>
        </w:rPr>
        <w:t xml:space="preserve">. </w:t>
      </w:r>
      <w:r>
        <w:rPr>
          <w:lang w:val="en-US"/>
        </w:rPr>
        <w:t>ARVATO SYSTEMS GMBH, 2016, S. 16</w:t>
      </w:r>
    </w:p>
  </w:footnote>
  <w:footnote w:id="84">
    <w:p w14:paraId="7E44FD11" w14:textId="63A6F689" w:rsidR="005B2B06" w:rsidRDefault="005B2B06" w:rsidP="003C05B7">
      <w:pPr>
        <w:pStyle w:val="Funotentext"/>
        <w:jc w:val="left"/>
      </w:pPr>
      <w:r>
        <w:rPr>
          <w:rStyle w:val="Funotenzeichen"/>
        </w:rPr>
        <w:footnoteRef/>
      </w:r>
      <w:r>
        <w:t xml:space="preserve"> vgl. Bundesgesetzblatt, Teil I: Bundesdatenschutzgesetz (BDSG) i. d. F. des Gesetzes vom 27.01.1977</w:t>
      </w:r>
    </w:p>
  </w:footnote>
  <w:footnote w:id="85">
    <w:p w14:paraId="5D204D03" w14:textId="7A4A2A95" w:rsidR="005B2B06" w:rsidRDefault="005B2B06" w:rsidP="006D29A8">
      <w:pPr>
        <w:pStyle w:val="Funotentext"/>
      </w:pPr>
      <w:r>
        <w:rPr>
          <w:rStyle w:val="Funotenzeichen"/>
        </w:rPr>
        <w:footnoteRef/>
      </w:r>
      <w:r>
        <w:t xml:space="preserve"> vgl. LEHNERT; LUTHER; CHRISTOPH; PLUDER, 2018, S. 1</w:t>
      </w:r>
    </w:p>
  </w:footnote>
  <w:footnote w:id="86">
    <w:p w14:paraId="4ED3A121" w14:textId="39C09153" w:rsidR="005B2B06" w:rsidRDefault="005B2B06">
      <w:pPr>
        <w:pStyle w:val="Funotentext"/>
      </w:pPr>
      <w:r>
        <w:rPr>
          <w:rStyle w:val="Funotenzeichen"/>
        </w:rPr>
        <w:footnoteRef/>
      </w:r>
      <w:r>
        <w:t xml:space="preserve"> vgl. online: BFDI, 2018, (03.01.2018)</w:t>
      </w:r>
    </w:p>
  </w:footnote>
  <w:footnote w:id="87">
    <w:p w14:paraId="280D0E87" w14:textId="719CCD3A" w:rsidR="005B2B06" w:rsidRDefault="005B2B06" w:rsidP="00ED0355">
      <w:pPr>
        <w:pStyle w:val="Funotentext"/>
      </w:pPr>
      <w:r>
        <w:rPr>
          <w:rStyle w:val="Funotenzeichen"/>
        </w:rPr>
        <w:footnoteRef/>
      </w:r>
      <w:r>
        <w:t xml:space="preserve"> vgl. ENAUX; HENRICH, 2011, S. 52 ff.</w:t>
      </w:r>
    </w:p>
  </w:footnote>
  <w:footnote w:id="88">
    <w:p w14:paraId="176D6530" w14:textId="6F3757C6" w:rsidR="005B2B06" w:rsidRPr="00ED0355" w:rsidRDefault="005B2B06" w:rsidP="00ED0355">
      <w:pPr>
        <w:pStyle w:val="Funotentext"/>
      </w:pPr>
      <w:r>
        <w:rPr>
          <w:rStyle w:val="Funotenzeichen"/>
        </w:rPr>
        <w:footnoteRef/>
      </w:r>
      <w:r>
        <w:t xml:space="preserve"> v</w:t>
      </w:r>
      <w:r w:rsidRPr="00463F09">
        <w:t xml:space="preserve">gl. </w:t>
      </w:r>
      <w:r>
        <w:t>GARTNER,</w:t>
      </w:r>
      <w:r w:rsidRPr="00ED0355">
        <w:t xml:space="preserve"> 2017, S. 1 ff.</w:t>
      </w:r>
    </w:p>
  </w:footnote>
  <w:footnote w:id="89">
    <w:p w14:paraId="5ACFAF2A" w14:textId="547F6455" w:rsidR="005B2B06" w:rsidRDefault="005B2B06" w:rsidP="00ED0355">
      <w:pPr>
        <w:pStyle w:val="Funotentext"/>
      </w:pPr>
      <w:r>
        <w:rPr>
          <w:rStyle w:val="Funotenzeichen"/>
        </w:rPr>
        <w:footnoteRef/>
      </w:r>
      <w:r>
        <w:t xml:space="preserve"> v</w:t>
      </w:r>
      <w:r w:rsidRPr="00ED0355">
        <w:t xml:space="preserve">gl. </w:t>
      </w:r>
      <w:r>
        <w:t>GARTNER,</w:t>
      </w:r>
      <w:r w:rsidRPr="00ED0355">
        <w:t xml:space="preserve"> 2017, S. 5 ff.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97071" w14:textId="24BDD099" w:rsidR="005B2B06" w:rsidRPr="003F4008" w:rsidRDefault="005B2B06" w:rsidP="00406D2B">
    <w:pPr>
      <w:pStyle w:val="Kopfzeile"/>
      <w:pBdr>
        <w:bottom w:val="single" w:sz="4" w:space="1" w:color="auto"/>
      </w:pBdr>
      <w:spacing w:after="360"/>
      <w:rPr>
        <w:rFonts w:cs="Arial"/>
        <w:sz w:val="20"/>
      </w:rPr>
    </w:pPr>
    <w:r>
      <w:rPr>
        <w:rFonts w:cs="Arial"/>
        <w:sz w:val="20"/>
      </w:rPr>
      <w:t>Inhaltsverzeichnis</w:t>
    </w:r>
    <w:r>
      <w:rPr>
        <w:rFonts w:cs="Arial"/>
        <w:sz w:val="20"/>
      </w:rPr>
      <w:tab/>
    </w:r>
    <w:r w:rsidRPr="00BD6989">
      <w:rPr>
        <w:rFonts w:cs="Arial"/>
        <w:sz w:val="20"/>
      </w:rPr>
      <w:tab/>
    </w:r>
    <w:r>
      <w:rPr>
        <w:rFonts w:cs="Arial"/>
        <w:sz w:val="20"/>
      </w:rPr>
      <w:t>Lukas Reinhardt | MW14-1</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87E3F" w14:textId="0140579D" w:rsidR="005B2B06" w:rsidRPr="001860B6" w:rsidRDefault="005B2B06" w:rsidP="005D5DE9">
    <w:pPr>
      <w:pStyle w:val="Kopfzeile"/>
      <w:pBdr>
        <w:bottom w:val="single" w:sz="4" w:space="1" w:color="auto"/>
      </w:pBdr>
      <w:spacing w:after="360"/>
      <w:jc w:val="left"/>
      <w:rPr>
        <w:rFonts w:cs="Arial"/>
        <w:sz w:val="20"/>
      </w:rPr>
    </w:pPr>
    <w:r>
      <w:rPr>
        <w:rFonts w:cs="Arial"/>
        <w:sz w:val="20"/>
      </w:rPr>
      <w:t>4</w:t>
    </w:r>
    <w:r w:rsidRPr="001860B6">
      <w:rPr>
        <w:rFonts w:cs="Arial"/>
        <w:sz w:val="20"/>
      </w:rPr>
      <w:t xml:space="preserve"> Talent Management</w:t>
    </w:r>
    <w:r>
      <w:rPr>
        <w:rFonts w:cs="Arial"/>
        <w:sz w:val="20"/>
      </w:rPr>
      <w:t xml:space="preserve"> mit SAP SuccessFactors: Eine Potenzialanalyse</w:t>
    </w:r>
    <w:r w:rsidRPr="001860B6">
      <w:rPr>
        <w:rFonts w:cs="Arial"/>
        <w:sz w:val="20"/>
      </w:rPr>
      <w:tab/>
      <w:t>Lukas Reinhardt | MW14-1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54B1B" w14:textId="66A5B2AB" w:rsidR="005B2B06" w:rsidRPr="001860B6" w:rsidRDefault="005B2B06" w:rsidP="008E28D0">
    <w:pPr>
      <w:pStyle w:val="Kopfzeile"/>
      <w:pBdr>
        <w:bottom w:val="single" w:sz="4" w:space="1" w:color="auto"/>
      </w:pBdr>
      <w:spacing w:after="360"/>
      <w:jc w:val="left"/>
      <w:rPr>
        <w:rFonts w:cs="Arial"/>
        <w:sz w:val="20"/>
      </w:rPr>
    </w:pPr>
    <w:r>
      <w:rPr>
        <w:rFonts w:cs="Arial"/>
        <w:sz w:val="20"/>
      </w:rPr>
      <w:t>5</w:t>
    </w:r>
    <w:r w:rsidRPr="001860B6">
      <w:rPr>
        <w:rFonts w:cs="Arial"/>
        <w:sz w:val="20"/>
      </w:rPr>
      <w:t xml:space="preserve"> Talent Management</w:t>
    </w:r>
    <w:r>
      <w:rPr>
        <w:rFonts w:cs="Arial"/>
        <w:sz w:val="20"/>
      </w:rPr>
      <w:t xml:space="preserve"> im Kontext der digitalen Transformation</w:t>
    </w:r>
    <w:r w:rsidRPr="001860B6">
      <w:rPr>
        <w:rFonts w:cs="Arial"/>
        <w:sz w:val="20"/>
      </w:rPr>
      <w:tab/>
      <w:t>Lukas Reinhardt | MW14-1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9E92F" w14:textId="06EC77F2" w:rsidR="005B2B06" w:rsidRPr="001860B6" w:rsidRDefault="005B2B06" w:rsidP="008E28D0">
    <w:pPr>
      <w:pStyle w:val="Kopfzeile"/>
      <w:pBdr>
        <w:bottom w:val="single" w:sz="4" w:space="1" w:color="auto"/>
      </w:pBdr>
      <w:spacing w:after="360"/>
      <w:jc w:val="left"/>
      <w:rPr>
        <w:rFonts w:cs="Arial"/>
        <w:sz w:val="20"/>
      </w:rPr>
    </w:pPr>
    <w:r>
      <w:rPr>
        <w:rFonts w:cs="Arial"/>
        <w:sz w:val="20"/>
      </w:rPr>
      <w:t>6</w:t>
    </w:r>
    <w:r w:rsidRPr="001860B6">
      <w:rPr>
        <w:rFonts w:cs="Arial"/>
        <w:sz w:val="20"/>
      </w:rPr>
      <w:t xml:space="preserve"> </w:t>
    </w:r>
    <w:r>
      <w:rPr>
        <w:rFonts w:cs="Arial"/>
        <w:sz w:val="20"/>
      </w:rPr>
      <w:t>Implementierungsempfehlungen und Ausblick</w:t>
    </w:r>
    <w:r>
      <w:rPr>
        <w:rFonts w:cs="Arial"/>
        <w:sz w:val="20"/>
      </w:rPr>
      <w:tab/>
    </w:r>
    <w:r>
      <w:rPr>
        <w:rFonts w:cs="Arial"/>
        <w:sz w:val="20"/>
      </w:rPr>
      <w:tab/>
    </w:r>
    <w:r w:rsidRPr="001860B6">
      <w:rPr>
        <w:rFonts w:cs="Arial"/>
        <w:sz w:val="20"/>
      </w:rPr>
      <w:t>Lukas Reinhardt | MW14-1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0653D" w14:textId="67D9AEB6" w:rsidR="005B2B06" w:rsidRPr="00BD6989" w:rsidRDefault="005B2B06" w:rsidP="00631F1A">
    <w:pPr>
      <w:pStyle w:val="Kopfzeile"/>
      <w:pBdr>
        <w:bottom w:val="single" w:sz="4" w:space="1" w:color="auto"/>
      </w:pBdr>
      <w:rPr>
        <w:rFonts w:cs="Arial"/>
        <w:sz w:val="20"/>
      </w:rPr>
    </w:pPr>
    <w:r>
      <w:rPr>
        <w:rFonts w:cs="Arial"/>
        <w:sz w:val="20"/>
      </w:rPr>
      <w:t>Quellenverzeichnis</w:t>
    </w:r>
    <w:r>
      <w:rPr>
        <w:rFonts w:cs="Arial"/>
        <w:sz w:val="20"/>
      </w:rPr>
      <w:tab/>
    </w:r>
    <w:r w:rsidRPr="00BD6989">
      <w:rPr>
        <w:rFonts w:cs="Arial"/>
        <w:sz w:val="20"/>
      </w:rPr>
      <w:tab/>
    </w:r>
    <w:r>
      <w:rPr>
        <w:rFonts w:cs="Arial"/>
        <w:sz w:val="20"/>
      </w:rPr>
      <w:t>Lukas Reinhardt | MW14-1</w:t>
    </w:r>
  </w:p>
  <w:p w14:paraId="41D8AC4D" w14:textId="77777777" w:rsidR="005B2B06" w:rsidRPr="00631F1A" w:rsidRDefault="005B2B06" w:rsidP="00631F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7805F" w14:textId="77777777" w:rsidR="005B2B06" w:rsidRPr="003F4008" w:rsidRDefault="005B2B06" w:rsidP="00E60C47">
    <w:pPr>
      <w:pStyle w:val="Kopfzeile"/>
      <w:pBdr>
        <w:bottom w:val="single" w:sz="4" w:space="1" w:color="auto"/>
      </w:pBdr>
      <w:spacing w:after="360"/>
      <w:rPr>
        <w:rFonts w:cs="Arial"/>
        <w:sz w:val="20"/>
      </w:rPr>
    </w:pPr>
    <w:r>
      <w:rPr>
        <w:rFonts w:cs="Arial"/>
        <w:sz w:val="20"/>
      </w:rPr>
      <w:t>Inhaltsverzeichnis</w:t>
    </w:r>
    <w:r>
      <w:rPr>
        <w:rFonts w:cs="Arial"/>
        <w:sz w:val="20"/>
      </w:rPr>
      <w:tab/>
    </w:r>
    <w:r w:rsidRPr="00BD6989">
      <w:rPr>
        <w:rFonts w:cs="Arial"/>
        <w:sz w:val="20"/>
      </w:rPr>
      <w:tab/>
    </w:r>
    <w:r>
      <w:rPr>
        <w:rFonts w:cs="Arial"/>
        <w:sz w:val="20"/>
      </w:rPr>
      <w:t>Lukas Reinhardt | MW14-1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3E8C" w14:textId="77777777" w:rsidR="005B2B06" w:rsidRPr="003F4008" w:rsidRDefault="005B2B06" w:rsidP="00CB267A">
    <w:pPr>
      <w:pStyle w:val="Kopfzeile"/>
      <w:pBdr>
        <w:bottom w:val="single" w:sz="4" w:space="1" w:color="auto"/>
      </w:pBdr>
      <w:spacing w:after="360"/>
      <w:rPr>
        <w:rFonts w:cs="Arial"/>
        <w:sz w:val="20"/>
      </w:rPr>
    </w:pPr>
    <w:r>
      <w:rPr>
        <w:rFonts w:cs="Arial"/>
        <w:sz w:val="20"/>
      </w:rPr>
      <w:t>Abbildungsverzeichnis</w:t>
    </w:r>
    <w:r>
      <w:rPr>
        <w:rFonts w:cs="Arial"/>
        <w:sz w:val="20"/>
      </w:rPr>
      <w:tab/>
    </w:r>
    <w:r w:rsidRPr="00BD6989">
      <w:rPr>
        <w:rFonts w:cs="Arial"/>
        <w:sz w:val="20"/>
      </w:rPr>
      <w:tab/>
    </w:r>
    <w:r>
      <w:rPr>
        <w:rFonts w:cs="Arial"/>
        <w:sz w:val="20"/>
      </w:rPr>
      <w:t>Lukas Reinhardt | MW14-1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C5BE0" w14:textId="77777777" w:rsidR="005B2B06" w:rsidRPr="00E60C47" w:rsidRDefault="005B2B06" w:rsidP="00E60C47">
    <w:pPr>
      <w:pStyle w:val="Kopfzeile"/>
      <w:pBdr>
        <w:bottom w:val="single" w:sz="4" w:space="1" w:color="auto"/>
      </w:pBdr>
      <w:spacing w:after="360"/>
      <w:rPr>
        <w:rFonts w:cs="Arial"/>
        <w:sz w:val="20"/>
      </w:rPr>
    </w:pPr>
    <w:r>
      <w:rPr>
        <w:rFonts w:cs="Arial"/>
        <w:sz w:val="20"/>
      </w:rPr>
      <w:t>Abkürzungsverzeichnis</w:t>
    </w:r>
    <w:r>
      <w:rPr>
        <w:rFonts w:cs="Arial"/>
        <w:sz w:val="20"/>
      </w:rPr>
      <w:tab/>
    </w:r>
    <w:r w:rsidRPr="00BD6989">
      <w:rPr>
        <w:rFonts w:cs="Arial"/>
        <w:sz w:val="20"/>
      </w:rPr>
      <w:tab/>
    </w:r>
    <w:r>
      <w:rPr>
        <w:rFonts w:cs="Arial"/>
        <w:sz w:val="20"/>
      </w:rPr>
      <w:t>Lukas Reinhardt | MW14-1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A50FC" w14:textId="77777777" w:rsidR="005B2B06" w:rsidRPr="00BD6989" w:rsidRDefault="005B2B06" w:rsidP="005072C7">
    <w:pPr>
      <w:pStyle w:val="Kopfzeile"/>
      <w:pBdr>
        <w:bottom w:val="single" w:sz="4" w:space="1" w:color="auto"/>
      </w:pBdr>
      <w:spacing w:after="360"/>
      <w:rPr>
        <w:rFonts w:cs="Arial"/>
        <w:sz w:val="20"/>
      </w:rPr>
    </w:pPr>
    <w:r w:rsidRPr="00406D2B">
      <w:rPr>
        <w:rFonts w:cs="Arial"/>
        <w:sz w:val="20"/>
      </w:rPr>
      <w:t>1</w:t>
    </w:r>
    <w:r>
      <w:rPr>
        <w:rFonts w:cs="Arial"/>
        <w:sz w:val="20"/>
      </w:rPr>
      <w:t xml:space="preserve"> </w:t>
    </w:r>
    <w:r w:rsidRPr="00406D2B">
      <w:rPr>
        <w:rFonts w:cs="Arial"/>
        <w:sz w:val="20"/>
      </w:rPr>
      <w:t>Einleitung</w:t>
    </w:r>
    <w:r>
      <w:rPr>
        <w:rFonts w:cs="Arial"/>
        <w:sz w:val="20"/>
      </w:rPr>
      <w:tab/>
    </w:r>
    <w:r w:rsidRPr="00BD6989">
      <w:rPr>
        <w:rFonts w:cs="Arial"/>
        <w:sz w:val="20"/>
      </w:rPr>
      <w:tab/>
    </w:r>
    <w:r>
      <w:rPr>
        <w:rFonts w:cs="Arial"/>
        <w:sz w:val="20"/>
      </w:rPr>
      <w:t>Lukas Reinhardt | MW14-1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B400E" w14:textId="5D5E3A50" w:rsidR="005B2B06" w:rsidRPr="005D5DE9" w:rsidRDefault="005B2B06" w:rsidP="005D5DE9">
    <w:pPr>
      <w:pStyle w:val="Kopfzeile"/>
      <w:pBdr>
        <w:bottom w:val="single" w:sz="4" w:space="1" w:color="auto"/>
      </w:pBdr>
      <w:spacing w:after="360"/>
      <w:jc w:val="left"/>
      <w:rPr>
        <w:rFonts w:cs="Arial"/>
        <w:sz w:val="20"/>
      </w:rPr>
    </w:pPr>
    <w:r>
      <w:rPr>
        <w:rFonts w:cs="Arial"/>
        <w:sz w:val="20"/>
      </w:rPr>
      <w:t>2</w:t>
    </w:r>
    <w:r w:rsidRPr="005D5DE9">
      <w:rPr>
        <w:rFonts w:cs="Arial"/>
        <w:sz w:val="20"/>
      </w:rPr>
      <w:t xml:space="preserve"> </w:t>
    </w:r>
    <w:r>
      <w:rPr>
        <w:rFonts w:cs="Arial"/>
        <w:sz w:val="20"/>
      </w:rPr>
      <w:t>Tal</w:t>
    </w:r>
    <w:r w:rsidRPr="00406D2B">
      <w:rPr>
        <w:rFonts w:cs="Arial"/>
        <w:sz w:val="20"/>
      </w:rPr>
      <w:t>ent Management</w:t>
    </w:r>
    <w:r>
      <w:rPr>
        <w:rFonts w:cs="Arial"/>
        <w:sz w:val="20"/>
      </w:rPr>
      <w:t xml:space="preserve"> in der wirtschaftswissenschaftlic</w:t>
    </w:r>
    <w:r w:rsidRPr="005D5DE9">
      <w:rPr>
        <w:rFonts w:cs="Arial"/>
        <w:sz w:val="20"/>
      </w:rPr>
      <w:t>hen Theorie</w:t>
    </w:r>
    <w:r w:rsidRPr="005D5DE9">
      <w:rPr>
        <w:rFonts w:cs="Arial"/>
        <w:sz w:val="20"/>
      </w:rPr>
      <w:tab/>
      <w:t>Lukas Reinhardt | MW14-1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15946" w14:textId="5346BF95" w:rsidR="005B2B06" w:rsidRPr="001860B6" w:rsidRDefault="005B2B06" w:rsidP="005D5DE9">
    <w:pPr>
      <w:pStyle w:val="Kopfzeile"/>
      <w:pBdr>
        <w:bottom w:val="single" w:sz="4" w:space="1" w:color="auto"/>
      </w:pBdr>
      <w:spacing w:after="360"/>
      <w:jc w:val="left"/>
      <w:rPr>
        <w:rFonts w:cs="Arial"/>
        <w:sz w:val="20"/>
      </w:rPr>
    </w:pPr>
    <w:r>
      <w:rPr>
        <w:rFonts w:cs="Arial"/>
        <w:sz w:val="20"/>
      </w:rPr>
      <w:t>3</w:t>
    </w:r>
    <w:r w:rsidRPr="001860B6">
      <w:rPr>
        <w:rFonts w:cs="Arial"/>
        <w:sz w:val="20"/>
      </w:rPr>
      <w:t xml:space="preserve"> </w:t>
    </w:r>
    <w:r>
      <w:rPr>
        <w:rFonts w:cs="Arial"/>
        <w:sz w:val="20"/>
      </w:rPr>
      <w:t>Analyse der Bestandt</w:t>
    </w:r>
    <w:r w:rsidRPr="001860B6">
      <w:rPr>
        <w:rFonts w:cs="Arial"/>
        <w:sz w:val="20"/>
      </w:rPr>
      <w:t>eile des Talent Management-Prozesses</w:t>
    </w:r>
    <w:r w:rsidRPr="001860B6">
      <w:rPr>
        <w:rFonts w:cs="Arial"/>
        <w:sz w:val="20"/>
      </w:rPr>
      <w:tab/>
      <w:t>Lukas Reinhardt | MW14-1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5669F" w14:textId="18AD3390" w:rsidR="006303F1" w:rsidRPr="001860B6" w:rsidRDefault="006303F1" w:rsidP="005D5DE9">
    <w:pPr>
      <w:pStyle w:val="Kopfzeile"/>
      <w:pBdr>
        <w:bottom w:val="single" w:sz="4" w:space="1" w:color="auto"/>
      </w:pBdr>
      <w:spacing w:after="360"/>
      <w:jc w:val="left"/>
      <w:rPr>
        <w:rFonts w:cs="Arial"/>
        <w:sz w:val="20"/>
      </w:rPr>
    </w:pPr>
    <w:r>
      <w:rPr>
        <w:rFonts w:cs="Arial"/>
        <w:sz w:val="20"/>
      </w:rPr>
      <w:t>3</w:t>
    </w:r>
    <w:r w:rsidRPr="001860B6">
      <w:rPr>
        <w:rFonts w:cs="Arial"/>
        <w:sz w:val="20"/>
      </w:rPr>
      <w:t xml:space="preserve"> </w:t>
    </w:r>
    <w:r>
      <w:rPr>
        <w:rFonts w:cs="Arial"/>
        <w:sz w:val="20"/>
      </w:rPr>
      <w:t>Analyse der Bestandt</w:t>
    </w:r>
    <w:r w:rsidRPr="001860B6">
      <w:rPr>
        <w:rFonts w:cs="Arial"/>
        <w:sz w:val="20"/>
      </w:rPr>
      <w:t>eile des Talent Management-Prozesses</w:t>
    </w:r>
    <w:r w:rsidRPr="001860B6">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sidRPr="001860B6">
      <w:rPr>
        <w:rFonts w:cs="Arial"/>
        <w:sz w:val="20"/>
      </w:rPr>
      <w:t>Lukas Reinhardt | MW14-1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BF826" w14:textId="132E0706" w:rsidR="006303F1" w:rsidRPr="001860B6" w:rsidRDefault="006303F1" w:rsidP="005D5DE9">
    <w:pPr>
      <w:pStyle w:val="Kopfzeile"/>
      <w:pBdr>
        <w:bottom w:val="single" w:sz="4" w:space="1" w:color="auto"/>
      </w:pBdr>
      <w:spacing w:after="360"/>
      <w:jc w:val="left"/>
      <w:rPr>
        <w:rFonts w:cs="Arial"/>
        <w:sz w:val="20"/>
      </w:rPr>
    </w:pPr>
    <w:r>
      <w:rPr>
        <w:rFonts w:cs="Arial"/>
        <w:sz w:val="20"/>
      </w:rPr>
      <w:t>3</w:t>
    </w:r>
    <w:r w:rsidRPr="001860B6">
      <w:rPr>
        <w:rFonts w:cs="Arial"/>
        <w:sz w:val="20"/>
      </w:rPr>
      <w:t xml:space="preserve"> </w:t>
    </w:r>
    <w:r>
      <w:rPr>
        <w:rFonts w:cs="Arial"/>
        <w:sz w:val="20"/>
      </w:rPr>
      <w:t>Analyse der Bestandt</w:t>
    </w:r>
    <w:r w:rsidRPr="001860B6">
      <w:rPr>
        <w:rFonts w:cs="Arial"/>
        <w:sz w:val="20"/>
      </w:rPr>
      <w:t xml:space="preserve">eile </w:t>
    </w:r>
    <w:r>
      <w:rPr>
        <w:rFonts w:cs="Arial"/>
        <w:sz w:val="20"/>
      </w:rPr>
      <w:t>des Talent Management-Prozesses</w:t>
    </w:r>
    <w:r>
      <w:rPr>
        <w:rFonts w:cs="Arial"/>
        <w:sz w:val="20"/>
      </w:rPr>
      <w:tab/>
    </w:r>
    <w:r w:rsidRPr="001860B6">
      <w:rPr>
        <w:rFonts w:cs="Arial"/>
        <w:sz w:val="20"/>
      </w:rPr>
      <w:t>Lukas Reinhardt | MW14-1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4340"/>
    <w:multiLevelType w:val="hybridMultilevel"/>
    <w:tmpl w:val="A23A27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FB7BD5"/>
    <w:multiLevelType w:val="hybridMultilevel"/>
    <w:tmpl w:val="74A8F4F6"/>
    <w:lvl w:ilvl="0" w:tplc="2F645C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514F2D"/>
    <w:multiLevelType w:val="hybridMultilevel"/>
    <w:tmpl w:val="A29CB50C"/>
    <w:lvl w:ilvl="0" w:tplc="FAA29EBE">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D554CB"/>
    <w:multiLevelType w:val="hybridMultilevel"/>
    <w:tmpl w:val="65DAF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2F4D9E"/>
    <w:multiLevelType w:val="hybridMultilevel"/>
    <w:tmpl w:val="204EDA42"/>
    <w:lvl w:ilvl="0" w:tplc="42F62F0C">
      <w:start w:val="1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821529"/>
    <w:multiLevelType w:val="hybridMultilevel"/>
    <w:tmpl w:val="B4A46C84"/>
    <w:lvl w:ilvl="0" w:tplc="8FA89030">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A477DDC"/>
    <w:multiLevelType w:val="multilevel"/>
    <w:tmpl w:val="306E5984"/>
    <w:lvl w:ilvl="0">
      <w:start w:val="1"/>
      <w:numFmt w:val="decimal"/>
      <w:lvlText w:val="%1."/>
      <w:lvlJc w:val="left"/>
      <w:pPr>
        <w:ind w:left="360" w:hanging="360"/>
      </w:pPr>
    </w:lvl>
    <w:lvl w:ilvl="1">
      <w:start w:val="1"/>
      <w:numFmt w:val="decimal"/>
      <w:pStyle w:val="BTUnterberschriften"/>
      <w:lvlText w:val="%1.%2."/>
      <w:lvlJc w:val="left"/>
      <w:pPr>
        <w:ind w:left="432" w:hanging="432"/>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430F3F"/>
    <w:multiLevelType w:val="hybridMultilevel"/>
    <w:tmpl w:val="EFDA12EC"/>
    <w:lvl w:ilvl="0" w:tplc="FCB656A2">
      <w:numFmt w:val="bullet"/>
      <w:lvlText w:val=""/>
      <w:lvlJc w:val="left"/>
      <w:pPr>
        <w:ind w:left="720" w:hanging="360"/>
      </w:pPr>
      <w:rPr>
        <w:rFonts w:ascii="Wingdings" w:eastAsiaTheme="minorHAnsi" w:hAnsi="Wingdings" w:cs="Aria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4A50DB"/>
    <w:multiLevelType w:val="hybridMultilevel"/>
    <w:tmpl w:val="C35AD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E80265"/>
    <w:multiLevelType w:val="hybridMultilevel"/>
    <w:tmpl w:val="95D82DA4"/>
    <w:lvl w:ilvl="0" w:tplc="61B002DE">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AA16BA1"/>
    <w:multiLevelType w:val="hybridMultilevel"/>
    <w:tmpl w:val="E54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3"/>
  </w:num>
  <w:num w:numId="5">
    <w:abstractNumId w:val="8"/>
  </w:num>
  <w:num w:numId="6">
    <w:abstractNumId w:val="10"/>
  </w:num>
  <w:num w:numId="7">
    <w:abstractNumId w:val="1"/>
  </w:num>
  <w:num w:numId="8">
    <w:abstractNumId w:val="7"/>
  </w:num>
  <w:num w:numId="9">
    <w:abstractNumId w:val="0"/>
  </w:num>
  <w:num w:numId="10">
    <w:abstractNumId w:val="4"/>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it-IT" w:vendorID="64" w:dllVersion="131078" w:nlCheck="1" w:checkStyle="0"/>
  <w:proofState w:spelling="clean"/>
  <w:defaultTabStop w:val="708"/>
  <w:autoHyphenation/>
  <w:hyphenationZone w:val="425"/>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18"/>
    <w:rsid w:val="00000837"/>
    <w:rsid w:val="00000E56"/>
    <w:rsid w:val="000026A6"/>
    <w:rsid w:val="00002CD0"/>
    <w:rsid w:val="00005E59"/>
    <w:rsid w:val="0000708D"/>
    <w:rsid w:val="0001011F"/>
    <w:rsid w:val="00010AD7"/>
    <w:rsid w:val="00011DB7"/>
    <w:rsid w:val="000133C4"/>
    <w:rsid w:val="0001391C"/>
    <w:rsid w:val="0001421F"/>
    <w:rsid w:val="00014F7E"/>
    <w:rsid w:val="00015C83"/>
    <w:rsid w:val="00023165"/>
    <w:rsid w:val="00023EF6"/>
    <w:rsid w:val="0002542B"/>
    <w:rsid w:val="00025474"/>
    <w:rsid w:val="00025EAF"/>
    <w:rsid w:val="0002749D"/>
    <w:rsid w:val="000274A7"/>
    <w:rsid w:val="00027B51"/>
    <w:rsid w:val="00030730"/>
    <w:rsid w:val="00032255"/>
    <w:rsid w:val="00032888"/>
    <w:rsid w:val="00035ED4"/>
    <w:rsid w:val="000362C6"/>
    <w:rsid w:val="0003685E"/>
    <w:rsid w:val="00042005"/>
    <w:rsid w:val="000443D2"/>
    <w:rsid w:val="000505A2"/>
    <w:rsid w:val="00051B70"/>
    <w:rsid w:val="00052A3D"/>
    <w:rsid w:val="00054020"/>
    <w:rsid w:val="00054121"/>
    <w:rsid w:val="00054A63"/>
    <w:rsid w:val="000552E6"/>
    <w:rsid w:val="00055BB7"/>
    <w:rsid w:val="00061EC9"/>
    <w:rsid w:val="000629D8"/>
    <w:rsid w:val="00064303"/>
    <w:rsid w:val="00065B32"/>
    <w:rsid w:val="000701E8"/>
    <w:rsid w:val="000722D4"/>
    <w:rsid w:val="00073123"/>
    <w:rsid w:val="00075286"/>
    <w:rsid w:val="0007744A"/>
    <w:rsid w:val="00077E72"/>
    <w:rsid w:val="00080869"/>
    <w:rsid w:val="00082B44"/>
    <w:rsid w:val="00082B7B"/>
    <w:rsid w:val="00084C5A"/>
    <w:rsid w:val="00086469"/>
    <w:rsid w:val="00090C46"/>
    <w:rsid w:val="000928F0"/>
    <w:rsid w:val="0009390D"/>
    <w:rsid w:val="00093E79"/>
    <w:rsid w:val="00095B70"/>
    <w:rsid w:val="000963D1"/>
    <w:rsid w:val="000965C6"/>
    <w:rsid w:val="000968D8"/>
    <w:rsid w:val="000976BC"/>
    <w:rsid w:val="00097D42"/>
    <w:rsid w:val="00097DD6"/>
    <w:rsid w:val="000A1580"/>
    <w:rsid w:val="000A2C0D"/>
    <w:rsid w:val="000B1EDB"/>
    <w:rsid w:val="000B45C9"/>
    <w:rsid w:val="000B74F2"/>
    <w:rsid w:val="000B76AF"/>
    <w:rsid w:val="000B7A9F"/>
    <w:rsid w:val="000C0B88"/>
    <w:rsid w:val="000C328B"/>
    <w:rsid w:val="000C346A"/>
    <w:rsid w:val="000D578D"/>
    <w:rsid w:val="000D5EB0"/>
    <w:rsid w:val="000D6108"/>
    <w:rsid w:val="000D7B65"/>
    <w:rsid w:val="000E02B8"/>
    <w:rsid w:val="000E1B30"/>
    <w:rsid w:val="000E30F1"/>
    <w:rsid w:val="000E3F03"/>
    <w:rsid w:val="000E50BB"/>
    <w:rsid w:val="000E6B94"/>
    <w:rsid w:val="000F0D7A"/>
    <w:rsid w:val="000F15C2"/>
    <w:rsid w:val="000F3996"/>
    <w:rsid w:val="000F45BC"/>
    <w:rsid w:val="000F4F8C"/>
    <w:rsid w:val="000F548A"/>
    <w:rsid w:val="000F5A60"/>
    <w:rsid w:val="000F740E"/>
    <w:rsid w:val="000F7988"/>
    <w:rsid w:val="000F7F0C"/>
    <w:rsid w:val="001009B3"/>
    <w:rsid w:val="0010155C"/>
    <w:rsid w:val="00102385"/>
    <w:rsid w:val="00104B72"/>
    <w:rsid w:val="0010710E"/>
    <w:rsid w:val="00107BC9"/>
    <w:rsid w:val="001103C0"/>
    <w:rsid w:val="00113C44"/>
    <w:rsid w:val="001145A6"/>
    <w:rsid w:val="001176F6"/>
    <w:rsid w:val="001201A3"/>
    <w:rsid w:val="00123833"/>
    <w:rsid w:val="0012502A"/>
    <w:rsid w:val="0012511F"/>
    <w:rsid w:val="00125259"/>
    <w:rsid w:val="00134CA8"/>
    <w:rsid w:val="00135095"/>
    <w:rsid w:val="00136467"/>
    <w:rsid w:val="00141309"/>
    <w:rsid w:val="001413E6"/>
    <w:rsid w:val="00142AD2"/>
    <w:rsid w:val="00142EED"/>
    <w:rsid w:val="00143049"/>
    <w:rsid w:val="00145681"/>
    <w:rsid w:val="00145954"/>
    <w:rsid w:val="00145AEE"/>
    <w:rsid w:val="00145BFD"/>
    <w:rsid w:val="00146D35"/>
    <w:rsid w:val="001478BA"/>
    <w:rsid w:val="0015380D"/>
    <w:rsid w:val="00155509"/>
    <w:rsid w:val="00156887"/>
    <w:rsid w:val="00157149"/>
    <w:rsid w:val="00160055"/>
    <w:rsid w:val="00160C30"/>
    <w:rsid w:val="001616D6"/>
    <w:rsid w:val="00161E16"/>
    <w:rsid w:val="00162A4C"/>
    <w:rsid w:val="00164AD6"/>
    <w:rsid w:val="00164E47"/>
    <w:rsid w:val="00167F6F"/>
    <w:rsid w:val="00171222"/>
    <w:rsid w:val="001713C9"/>
    <w:rsid w:val="001718E5"/>
    <w:rsid w:val="00171D18"/>
    <w:rsid w:val="00173A75"/>
    <w:rsid w:val="0017691E"/>
    <w:rsid w:val="00176A93"/>
    <w:rsid w:val="00180E59"/>
    <w:rsid w:val="001860B6"/>
    <w:rsid w:val="0018647D"/>
    <w:rsid w:val="00186C3C"/>
    <w:rsid w:val="0019100D"/>
    <w:rsid w:val="00191FF0"/>
    <w:rsid w:val="001923E9"/>
    <w:rsid w:val="00192474"/>
    <w:rsid w:val="00193C7F"/>
    <w:rsid w:val="00193D43"/>
    <w:rsid w:val="00194590"/>
    <w:rsid w:val="0019628B"/>
    <w:rsid w:val="001A0479"/>
    <w:rsid w:val="001A1BBD"/>
    <w:rsid w:val="001A2CE8"/>
    <w:rsid w:val="001A393C"/>
    <w:rsid w:val="001A7D76"/>
    <w:rsid w:val="001B00FD"/>
    <w:rsid w:val="001B11B2"/>
    <w:rsid w:val="001B305C"/>
    <w:rsid w:val="001B5075"/>
    <w:rsid w:val="001B56CF"/>
    <w:rsid w:val="001B7F4C"/>
    <w:rsid w:val="001C0A09"/>
    <w:rsid w:val="001C283A"/>
    <w:rsid w:val="001C2C28"/>
    <w:rsid w:val="001C2E97"/>
    <w:rsid w:val="001C4962"/>
    <w:rsid w:val="001C53C2"/>
    <w:rsid w:val="001C5FBE"/>
    <w:rsid w:val="001D1B32"/>
    <w:rsid w:val="001D40A1"/>
    <w:rsid w:val="001D47ED"/>
    <w:rsid w:val="001D4E52"/>
    <w:rsid w:val="001D4ECC"/>
    <w:rsid w:val="001D51F1"/>
    <w:rsid w:val="001E12C6"/>
    <w:rsid w:val="001E26C8"/>
    <w:rsid w:val="001E5501"/>
    <w:rsid w:val="001E55EA"/>
    <w:rsid w:val="001E6B80"/>
    <w:rsid w:val="001E74AD"/>
    <w:rsid w:val="001E7C37"/>
    <w:rsid w:val="001E7D45"/>
    <w:rsid w:val="001F0D20"/>
    <w:rsid w:val="001F218C"/>
    <w:rsid w:val="001F2FCB"/>
    <w:rsid w:val="001F4D7E"/>
    <w:rsid w:val="001F6B93"/>
    <w:rsid w:val="001F77A4"/>
    <w:rsid w:val="002006B9"/>
    <w:rsid w:val="002012EC"/>
    <w:rsid w:val="00201C15"/>
    <w:rsid w:val="002029BF"/>
    <w:rsid w:val="00202A9B"/>
    <w:rsid w:val="0020734D"/>
    <w:rsid w:val="00210DF4"/>
    <w:rsid w:val="00211BB3"/>
    <w:rsid w:val="002126DD"/>
    <w:rsid w:val="00216A8C"/>
    <w:rsid w:val="0022034D"/>
    <w:rsid w:val="00220F2F"/>
    <w:rsid w:val="00225B6B"/>
    <w:rsid w:val="00226DC3"/>
    <w:rsid w:val="00227D83"/>
    <w:rsid w:val="00231213"/>
    <w:rsid w:val="0023129B"/>
    <w:rsid w:val="00231638"/>
    <w:rsid w:val="00233038"/>
    <w:rsid w:val="00233C0C"/>
    <w:rsid w:val="00236818"/>
    <w:rsid w:val="002374BF"/>
    <w:rsid w:val="002375D4"/>
    <w:rsid w:val="00240A0D"/>
    <w:rsid w:val="00240D4E"/>
    <w:rsid w:val="002449E2"/>
    <w:rsid w:val="00247086"/>
    <w:rsid w:val="00251039"/>
    <w:rsid w:val="00251339"/>
    <w:rsid w:val="00254611"/>
    <w:rsid w:val="00254A88"/>
    <w:rsid w:val="0025664D"/>
    <w:rsid w:val="00257ACC"/>
    <w:rsid w:val="0026072A"/>
    <w:rsid w:val="002642E3"/>
    <w:rsid w:val="00266E69"/>
    <w:rsid w:val="002673F0"/>
    <w:rsid w:val="00270573"/>
    <w:rsid w:val="0027149D"/>
    <w:rsid w:val="00271BE8"/>
    <w:rsid w:val="00272B3B"/>
    <w:rsid w:val="00272D0C"/>
    <w:rsid w:val="00280938"/>
    <w:rsid w:val="00281550"/>
    <w:rsid w:val="00285C7B"/>
    <w:rsid w:val="00286A32"/>
    <w:rsid w:val="00290763"/>
    <w:rsid w:val="002912A5"/>
    <w:rsid w:val="00291CEA"/>
    <w:rsid w:val="00294236"/>
    <w:rsid w:val="002A3689"/>
    <w:rsid w:val="002A4243"/>
    <w:rsid w:val="002A4E2F"/>
    <w:rsid w:val="002A540E"/>
    <w:rsid w:val="002B3127"/>
    <w:rsid w:val="002B3C4F"/>
    <w:rsid w:val="002B5595"/>
    <w:rsid w:val="002B5848"/>
    <w:rsid w:val="002B7895"/>
    <w:rsid w:val="002B7C3E"/>
    <w:rsid w:val="002C1950"/>
    <w:rsid w:val="002C2362"/>
    <w:rsid w:val="002C2DD2"/>
    <w:rsid w:val="002C3B6E"/>
    <w:rsid w:val="002C3BD7"/>
    <w:rsid w:val="002C7B98"/>
    <w:rsid w:val="002D009C"/>
    <w:rsid w:val="002D03E6"/>
    <w:rsid w:val="002D121D"/>
    <w:rsid w:val="002D2070"/>
    <w:rsid w:val="002D378C"/>
    <w:rsid w:val="002D3A8D"/>
    <w:rsid w:val="002D6DC0"/>
    <w:rsid w:val="002E01AC"/>
    <w:rsid w:val="002E277E"/>
    <w:rsid w:val="002E323E"/>
    <w:rsid w:val="002E35A8"/>
    <w:rsid w:val="002E3ABC"/>
    <w:rsid w:val="002E48F6"/>
    <w:rsid w:val="002E699A"/>
    <w:rsid w:val="002E7872"/>
    <w:rsid w:val="002F05F0"/>
    <w:rsid w:val="002F0B4F"/>
    <w:rsid w:val="002F2B7A"/>
    <w:rsid w:val="002F3877"/>
    <w:rsid w:val="002F40D1"/>
    <w:rsid w:val="002F5C95"/>
    <w:rsid w:val="003003D8"/>
    <w:rsid w:val="003008DF"/>
    <w:rsid w:val="00302967"/>
    <w:rsid w:val="003068F2"/>
    <w:rsid w:val="00306A16"/>
    <w:rsid w:val="00312B73"/>
    <w:rsid w:val="00312BE7"/>
    <w:rsid w:val="00313D6F"/>
    <w:rsid w:val="00313E7B"/>
    <w:rsid w:val="00315004"/>
    <w:rsid w:val="00315F64"/>
    <w:rsid w:val="00317054"/>
    <w:rsid w:val="00322128"/>
    <w:rsid w:val="00323858"/>
    <w:rsid w:val="0032444F"/>
    <w:rsid w:val="00330897"/>
    <w:rsid w:val="00330D84"/>
    <w:rsid w:val="00330F4F"/>
    <w:rsid w:val="00331AB5"/>
    <w:rsid w:val="00333006"/>
    <w:rsid w:val="003331D2"/>
    <w:rsid w:val="00334A85"/>
    <w:rsid w:val="00335166"/>
    <w:rsid w:val="00337A60"/>
    <w:rsid w:val="0034000A"/>
    <w:rsid w:val="00342725"/>
    <w:rsid w:val="00343502"/>
    <w:rsid w:val="00343A19"/>
    <w:rsid w:val="0034482D"/>
    <w:rsid w:val="003452D7"/>
    <w:rsid w:val="0034590F"/>
    <w:rsid w:val="00346259"/>
    <w:rsid w:val="00346606"/>
    <w:rsid w:val="00346CB5"/>
    <w:rsid w:val="00350741"/>
    <w:rsid w:val="003523F9"/>
    <w:rsid w:val="00352A37"/>
    <w:rsid w:val="00352AFB"/>
    <w:rsid w:val="0035389D"/>
    <w:rsid w:val="003554CA"/>
    <w:rsid w:val="0035564B"/>
    <w:rsid w:val="0035795F"/>
    <w:rsid w:val="003615A2"/>
    <w:rsid w:val="00364DAF"/>
    <w:rsid w:val="00365291"/>
    <w:rsid w:val="00366205"/>
    <w:rsid w:val="00367465"/>
    <w:rsid w:val="00370556"/>
    <w:rsid w:val="0037074F"/>
    <w:rsid w:val="00372B9B"/>
    <w:rsid w:val="00372F9C"/>
    <w:rsid w:val="00373D8D"/>
    <w:rsid w:val="00376542"/>
    <w:rsid w:val="00380030"/>
    <w:rsid w:val="00381CB2"/>
    <w:rsid w:val="003829A4"/>
    <w:rsid w:val="00382DB6"/>
    <w:rsid w:val="00384BCB"/>
    <w:rsid w:val="00385124"/>
    <w:rsid w:val="00385FDB"/>
    <w:rsid w:val="003869B2"/>
    <w:rsid w:val="00386D59"/>
    <w:rsid w:val="00387248"/>
    <w:rsid w:val="003936BE"/>
    <w:rsid w:val="00394BBF"/>
    <w:rsid w:val="00394E93"/>
    <w:rsid w:val="003979F4"/>
    <w:rsid w:val="003A06B3"/>
    <w:rsid w:val="003A3303"/>
    <w:rsid w:val="003A4108"/>
    <w:rsid w:val="003A4A47"/>
    <w:rsid w:val="003A55A4"/>
    <w:rsid w:val="003A6F23"/>
    <w:rsid w:val="003A7E6E"/>
    <w:rsid w:val="003B0F75"/>
    <w:rsid w:val="003B1D94"/>
    <w:rsid w:val="003B436F"/>
    <w:rsid w:val="003B4660"/>
    <w:rsid w:val="003B492A"/>
    <w:rsid w:val="003B58A4"/>
    <w:rsid w:val="003B6F21"/>
    <w:rsid w:val="003B703D"/>
    <w:rsid w:val="003B7642"/>
    <w:rsid w:val="003B77D3"/>
    <w:rsid w:val="003C05B7"/>
    <w:rsid w:val="003C2110"/>
    <w:rsid w:val="003C339F"/>
    <w:rsid w:val="003C5DBF"/>
    <w:rsid w:val="003C7FE1"/>
    <w:rsid w:val="003D3B82"/>
    <w:rsid w:val="003D3E42"/>
    <w:rsid w:val="003D4208"/>
    <w:rsid w:val="003D6A8B"/>
    <w:rsid w:val="003D799B"/>
    <w:rsid w:val="003E2D1B"/>
    <w:rsid w:val="003E2F69"/>
    <w:rsid w:val="003E338F"/>
    <w:rsid w:val="003E4DDB"/>
    <w:rsid w:val="003E5878"/>
    <w:rsid w:val="003F03D4"/>
    <w:rsid w:val="003F4008"/>
    <w:rsid w:val="003F44FA"/>
    <w:rsid w:val="003F4FA8"/>
    <w:rsid w:val="003F6DCC"/>
    <w:rsid w:val="0040064E"/>
    <w:rsid w:val="004013EB"/>
    <w:rsid w:val="00406327"/>
    <w:rsid w:val="004065D9"/>
    <w:rsid w:val="00406613"/>
    <w:rsid w:val="00406D2B"/>
    <w:rsid w:val="004077BE"/>
    <w:rsid w:val="00407A93"/>
    <w:rsid w:val="004102E1"/>
    <w:rsid w:val="00410662"/>
    <w:rsid w:val="00411604"/>
    <w:rsid w:val="004148E8"/>
    <w:rsid w:val="00415FED"/>
    <w:rsid w:val="0041617E"/>
    <w:rsid w:val="00416A2D"/>
    <w:rsid w:val="0042247D"/>
    <w:rsid w:val="0042420B"/>
    <w:rsid w:val="00426632"/>
    <w:rsid w:val="00433749"/>
    <w:rsid w:val="00433D04"/>
    <w:rsid w:val="00433F6A"/>
    <w:rsid w:val="004340DE"/>
    <w:rsid w:val="004418F7"/>
    <w:rsid w:val="004419B2"/>
    <w:rsid w:val="00441A4A"/>
    <w:rsid w:val="00443D7E"/>
    <w:rsid w:val="00445F4E"/>
    <w:rsid w:val="00446392"/>
    <w:rsid w:val="00447DA9"/>
    <w:rsid w:val="004503B8"/>
    <w:rsid w:val="00451549"/>
    <w:rsid w:val="00451B06"/>
    <w:rsid w:val="004572B1"/>
    <w:rsid w:val="00463F09"/>
    <w:rsid w:val="00465818"/>
    <w:rsid w:val="00465F67"/>
    <w:rsid w:val="00465FF4"/>
    <w:rsid w:val="00467B5C"/>
    <w:rsid w:val="0047141A"/>
    <w:rsid w:val="0047218F"/>
    <w:rsid w:val="004816B6"/>
    <w:rsid w:val="00482563"/>
    <w:rsid w:val="00482E99"/>
    <w:rsid w:val="00482EC2"/>
    <w:rsid w:val="004838EE"/>
    <w:rsid w:val="00484A3B"/>
    <w:rsid w:val="004907FF"/>
    <w:rsid w:val="00492A5C"/>
    <w:rsid w:val="00492D00"/>
    <w:rsid w:val="00492DC6"/>
    <w:rsid w:val="00494281"/>
    <w:rsid w:val="00494B2C"/>
    <w:rsid w:val="00496495"/>
    <w:rsid w:val="004A054A"/>
    <w:rsid w:val="004A6F98"/>
    <w:rsid w:val="004B06B4"/>
    <w:rsid w:val="004B1352"/>
    <w:rsid w:val="004B14AD"/>
    <w:rsid w:val="004B2892"/>
    <w:rsid w:val="004B450E"/>
    <w:rsid w:val="004B55D6"/>
    <w:rsid w:val="004B7AD2"/>
    <w:rsid w:val="004C148D"/>
    <w:rsid w:val="004C1BDD"/>
    <w:rsid w:val="004C35C6"/>
    <w:rsid w:val="004D424C"/>
    <w:rsid w:val="004D476E"/>
    <w:rsid w:val="004D6227"/>
    <w:rsid w:val="004D673A"/>
    <w:rsid w:val="004D7A77"/>
    <w:rsid w:val="004E05A9"/>
    <w:rsid w:val="004E61F6"/>
    <w:rsid w:val="004F0496"/>
    <w:rsid w:val="004F0C6E"/>
    <w:rsid w:val="004F2677"/>
    <w:rsid w:val="004F30FD"/>
    <w:rsid w:val="004F3829"/>
    <w:rsid w:val="004F5E54"/>
    <w:rsid w:val="004F7607"/>
    <w:rsid w:val="004F78EC"/>
    <w:rsid w:val="004F79F4"/>
    <w:rsid w:val="005010BC"/>
    <w:rsid w:val="00501638"/>
    <w:rsid w:val="00502224"/>
    <w:rsid w:val="00502255"/>
    <w:rsid w:val="0050342A"/>
    <w:rsid w:val="0050408F"/>
    <w:rsid w:val="0050409C"/>
    <w:rsid w:val="005072C7"/>
    <w:rsid w:val="005101D8"/>
    <w:rsid w:val="005106DA"/>
    <w:rsid w:val="00510C58"/>
    <w:rsid w:val="00511C04"/>
    <w:rsid w:val="00512723"/>
    <w:rsid w:val="00512C69"/>
    <w:rsid w:val="00513200"/>
    <w:rsid w:val="00515C6C"/>
    <w:rsid w:val="005173DB"/>
    <w:rsid w:val="00517E02"/>
    <w:rsid w:val="005205F9"/>
    <w:rsid w:val="005208DA"/>
    <w:rsid w:val="00522716"/>
    <w:rsid w:val="005230F3"/>
    <w:rsid w:val="0052422A"/>
    <w:rsid w:val="005259FC"/>
    <w:rsid w:val="0052656C"/>
    <w:rsid w:val="0052715E"/>
    <w:rsid w:val="005278A6"/>
    <w:rsid w:val="00531E1F"/>
    <w:rsid w:val="00531E50"/>
    <w:rsid w:val="00532343"/>
    <w:rsid w:val="0053338E"/>
    <w:rsid w:val="005342E7"/>
    <w:rsid w:val="005355D8"/>
    <w:rsid w:val="005363E0"/>
    <w:rsid w:val="00537B66"/>
    <w:rsid w:val="00540B76"/>
    <w:rsid w:val="005447D5"/>
    <w:rsid w:val="00545DA5"/>
    <w:rsid w:val="00546149"/>
    <w:rsid w:val="00546C7F"/>
    <w:rsid w:val="00546FEC"/>
    <w:rsid w:val="0055000C"/>
    <w:rsid w:val="005512A1"/>
    <w:rsid w:val="005523BF"/>
    <w:rsid w:val="005525F7"/>
    <w:rsid w:val="0055287A"/>
    <w:rsid w:val="005537CC"/>
    <w:rsid w:val="00554461"/>
    <w:rsid w:val="0055589C"/>
    <w:rsid w:val="0056089F"/>
    <w:rsid w:val="00561739"/>
    <w:rsid w:val="00561E37"/>
    <w:rsid w:val="00563202"/>
    <w:rsid w:val="00565972"/>
    <w:rsid w:val="00566BAE"/>
    <w:rsid w:val="005678E9"/>
    <w:rsid w:val="00567A4F"/>
    <w:rsid w:val="00573075"/>
    <w:rsid w:val="00573BD6"/>
    <w:rsid w:val="00576907"/>
    <w:rsid w:val="0058109C"/>
    <w:rsid w:val="00581754"/>
    <w:rsid w:val="0058181F"/>
    <w:rsid w:val="005828C6"/>
    <w:rsid w:val="0059080B"/>
    <w:rsid w:val="005919AF"/>
    <w:rsid w:val="00592CD5"/>
    <w:rsid w:val="005963B6"/>
    <w:rsid w:val="00596858"/>
    <w:rsid w:val="005974D8"/>
    <w:rsid w:val="005A1704"/>
    <w:rsid w:val="005B2B06"/>
    <w:rsid w:val="005B5146"/>
    <w:rsid w:val="005B54A6"/>
    <w:rsid w:val="005B5605"/>
    <w:rsid w:val="005B6695"/>
    <w:rsid w:val="005C01F6"/>
    <w:rsid w:val="005C07C3"/>
    <w:rsid w:val="005C0A8D"/>
    <w:rsid w:val="005C22AA"/>
    <w:rsid w:val="005C3116"/>
    <w:rsid w:val="005C3879"/>
    <w:rsid w:val="005C3DCD"/>
    <w:rsid w:val="005C3FEF"/>
    <w:rsid w:val="005C5E46"/>
    <w:rsid w:val="005C6371"/>
    <w:rsid w:val="005C6A69"/>
    <w:rsid w:val="005C79C3"/>
    <w:rsid w:val="005D5392"/>
    <w:rsid w:val="005D5DE9"/>
    <w:rsid w:val="005D6682"/>
    <w:rsid w:val="005E082F"/>
    <w:rsid w:val="005E0D98"/>
    <w:rsid w:val="005E209E"/>
    <w:rsid w:val="005E26DA"/>
    <w:rsid w:val="005E36A9"/>
    <w:rsid w:val="005E6A0A"/>
    <w:rsid w:val="005F1282"/>
    <w:rsid w:val="005F52D0"/>
    <w:rsid w:val="005F68C2"/>
    <w:rsid w:val="005F6DE3"/>
    <w:rsid w:val="00601CF1"/>
    <w:rsid w:val="00602130"/>
    <w:rsid w:val="00602188"/>
    <w:rsid w:val="00602685"/>
    <w:rsid w:val="00602B52"/>
    <w:rsid w:val="00605E45"/>
    <w:rsid w:val="006076E4"/>
    <w:rsid w:val="00610129"/>
    <w:rsid w:val="006103ED"/>
    <w:rsid w:val="006124D8"/>
    <w:rsid w:val="006130A3"/>
    <w:rsid w:val="00616406"/>
    <w:rsid w:val="0062019A"/>
    <w:rsid w:val="00621FC2"/>
    <w:rsid w:val="00622A76"/>
    <w:rsid w:val="00625BDC"/>
    <w:rsid w:val="006300EC"/>
    <w:rsid w:val="006303F1"/>
    <w:rsid w:val="00630761"/>
    <w:rsid w:val="00630B90"/>
    <w:rsid w:val="00631215"/>
    <w:rsid w:val="00631F1A"/>
    <w:rsid w:val="00641DED"/>
    <w:rsid w:val="00642615"/>
    <w:rsid w:val="006445AF"/>
    <w:rsid w:val="00645153"/>
    <w:rsid w:val="00646C0E"/>
    <w:rsid w:val="006471DF"/>
    <w:rsid w:val="0065161B"/>
    <w:rsid w:val="00651B8D"/>
    <w:rsid w:val="00653585"/>
    <w:rsid w:val="00655BF5"/>
    <w:rsid w:val="00657EF4"/>
    <w:rsid w:val="00661A91"/>
    <w:rsid w:val="00663A5C"/>
    <w:rsid w:val="00664C76"/>
    <w:rsid w:val="00666233"/>
    <w:rsid w:val="00667259"/>
    <w:rsid w:val="0067275E"/>
    <w:rsid w:val="00672E74"/>
    <w:rsid w:val="00676005"/>
    <w:rsid w:val="00676EF8"/>
    <w:rsid w:val="0068003A"/>
    <w:rsid w:val="006809AE"/>
    <w:rsid w:val="00682C11"/>
    <w:rsid w:val="00687547"/>
    <w:rsid w:val="00692A01"/>
    <w:rsid w:val="00694AC2"/>
    <w:rsid w:val="006967EE"/>
    <w:rsid w:val="00696B2B"/>
    <w:rsid w:val="00697998"/>
    <w:rsid w:val="006A05EB"/>
    <w:rsid w:val="006A1F2D"/>
    <w:rsid w:val="006A2D94"/>
    <w:rsid w:val="006A3611"/>
    <w:rsid w:val="006A44D9"/>
    <w:rsid w:val="006A477B"/>
    <w:rsid w:val="006B2DF4"/>
    <w:rsid w:val="006B3397"/>
    <w:rsid w:val="006B4F89"/>
    <w:rsid w:val="006B578A"/>
    <w:rsid w:val="006B5C49"/>
    <w:rsid w:val="006B5D0F"/>
    <w:rsid w:val="006B5FA4"/>
    <w:rsid w:val="006B67B4"/>
    <w:rsid w:val="006B7BA3"/>
    <w:rsid w:val="006B7FE1"/>
    <w:rsid w:val="006C1E17"/>
    <w:rsid w:val="006C2DD7"/>
    <w:rsid w:val="006C318A"/>
    <w:rsid w:val="006C7262"/>
    <w:rsid w:val="006C75AC"/>
    <w:rsid w:val="006D1D32"/>
    <w:rsid w:val="006D21B2"/>
    <w:rsid w:val="006D29A8"/>
    <w:rsid w:val="006D2AB8"/>
    <w:rsid w:val="006D692A"/>
    <w:rsid w:val="006E21C6"/>
    <w:rsid w:val="006E31F8"/>
    <w:rsid w:val="006E3CB4"/>
    <w:rsid w:val="006E6027"/>
    <w:rsid w:val="006E6CD3"/>
    <w:rsid w:val="006E794F"/>
    <w:rsid w:val="006E7D5F"/>
    <w:rsid w:val="006E7E1D"/>
    <w:rsid w:val="006F039C"/>
    <w:rsid w:val="006F04C5"/>
    <w:rsid w:val="006F0B0E"/>
    <w:rsid w:val="006F11A0"/>
    <w:rsid w:val="006F19B2"/>
    <w:rsid w:val="006F1A64"/>
    <w:rsid w:val="006F32E5"/>
    <w:rsid w:val="006F3AF7"/>
    <w:rsid w:val="006F4E9D"/>
    <w:rsid w:val="006F59B8"/>
    <w:rsid w:val="006F5FF9"/>
    <w:rsid w:val="006F6ED1"/>
    <w:rsid w:val="00703C3A"/>
    <w:rsid w:val="00703CD3"/>
    <w:rsid w:val="00704DF0"/>
    <w:rsid w:val="00712B18"/>
    <w:rsid w:val="00715170"/>
    <w:rsid w:val="00715BC8"/>
    <w:rsid w:val="00717919"/>
    <w:rsid w:val="00717CEE"/>
    <w:rsid w:val="007217F8"/>
    <w:rsid w:val="00721D09"/>
    <w:rsid w:val="00722053"/>
    <w:rsid w:val="00725CA6"/>
    <w:rsid w:val="0072737D"/>
    <w:rsid w:val="00734B13"/>
    <w:rsid w:val="00735C68"/>
    <w:rsid w:val="00735E45"/>
    <w:rsid w:val="00736952"/>
    <w:rsid w:val="00740875"/>
    <w:rsid w:val="0074169F"/>
    <w:rsid w:val="007427E7"/>
    <w:rsid w:val="00743D40"/>
    <w:rsid w:val="00750009"/>
    <w:rsid w:val="007502CF"/>
    <w:rsid w:val="007527FF"/>
    <w:rsid w:val="007528D0"/>
    <w:rsid w:val="00756D90"/>
    <w:rsid w:val="00756ED8"/>
    <w:rsid w:val="007577C7"/>
    <w:rsid w:val="0076015D"/>
    <w:rsid w:val="00762E9B"/>
    <w:rsid w:val="00762FD7"/>
    <w:rsid w:val="007669EE"/>
    <w:rsid w:val="0076703C"/>
    <w:rsid w:val="00771080"/>
    <w:rsid w:val="007723B4"/>
    <w:rsid w:val="0077244D"/>
    <w:rsid w:val="0077296A"/>
    <w:rsid w:val="00775714"/>
    <w:rsid w:val="007831AE"/>
    <w:rsid w:val="00784E09"/>
    <w:rsid w:val="00786AF8"/>
    <w:rsid w:val="00786D59"/>
    <w:rsid w:val="00790401"/>
    <w:rsid w:val="00790442"/>
    <w:rsid w:val="007923FC"/>
    <w:rsid w:val="00793747"/>
    <w:rsid w:val="007A174A"/>
    <w:rsid w:val="007A237F"/>
    <w:rsid w:val="007A29EB"/>
    <w:rsid w:val="007A2A69"/>
    <w:rsid w:val="007A310E"/>
    <w:rsid w:val="007A333B"/>
    <w:rsid w:val="007A4345"/>
    <w:rsid w:val="007A4F72"/>
    <w:rsid w:val="007A53A6"/>
    <w:rsid w:val="007B1135"/>
    <w:rsid w:val="007B25A0"/>
    <w:rsid w:val="007B4D15"/>
    <w:rsid w:val="007B5F23"/>
    <w:rsid w:val="007B68A1"/>
    <w:rsid w:val="007B6BF6"/>
    <w:rsid w:val="007B71F8"/>
    <w:rsid w:val="007B753A"/>
    <w:rsid w:val="007C0294"/>
    <w:rsid w:val="007C0A24"/>
    <w:rsid w:val="007C16F3"/>
    <w:rsid w:val="007C19AC"/>
    <w:rsid w:val="007C25FC"/>
    <w:rsid w:val="007C4466"/>
    <w:rsid w:val="007C4734"/>
    <w:rsid w:val="007C6EE9"/>
    <w:rsid w:val="007C73AA"/>
    <w:rsid w:val="007C7C3B"/>
    <w:rsid w:val="007D0E32"/>
    <w:rsid w:val="007D19A2"/>
    <w:rsid w:val="007D3761"/>
    <w:rsid w:val="007D493B"/>
    <w:rsid w:val="007D7278"/>
    <w:rsid w:val="007E0F0E"/>
    <w:rsid w:val="007E180C"/>
    <w:rsid w:val="007E2772"/>
    <w:rsid w:val="007E297B"/>
    <w:rsid w:val="007E3828"/>
    <w:rsid w:val="007E3E4C"/>
    <w:rsid w:val="007E4A19"/>
    <w:rsid w:val="007E6A12"/>
    <w:rsid w:val="007F0503"/>
    <w:rsid w:val="007F118C"/>
    <w:rsid w:val="007F2847"/>
    <w:rsid w:val="007F630D"/>
    <w:rsid w:val="007F7626"/>
    <w:rsid w:val="008011E8"/>
    <w:rsid w:val="00801414"/>
    <w:rsid w:val="00804AF5"/>
    <w:rsid w:val="0080697C"/>
    <w:rsid w:val="008072CC"/>
    <w:rsid w:val="00807DD5"/>
    <w:rsid w:val="00815D7C"/>
    <w:rsid w:val="00816E45"/>
    <w:rsid w:val="008173C5"/>
    <w:rsid w:val="0082286C"/>
    <w:rsid w:val="008231F0"/>
    <w:rsid w:val="008234EC"/>
    <w:rsid w:val="0082508E"/>
    <w:rsid w:val="008266FA"/>
    <w:rsid w:val="00827A99"/>
    <w:rsid w:val="008301F8"/>
    <w:rsid w:val="0083749B"/>
    <w:rsid w:val="0084073D"/>
    <w:rsid w:val="00840AC9"/>
    <w:rsid w:val="00841CAF"/>
    <w:rsid w:val="00842FF8"/>
    <w:rsid w:val="008436DC"/>
    <w:rsid w:val="00843AAE"/>
    <w:rsid w:val="00843F66"/>
    <w:rsid w:val="00845CE2"/>
    <w:rsid w:val="0084603E"/>
    <w:rsid w:val="00847EC3"/>
    <w:rsid w:val="00853C83"/>
    <w:rsid w:val="00854021"/>
    <w:rsid w:val="0085543E"/>
    <w:rsid w:val="0085689B"/>
    <w:rsid w:val="00856F60"/>
    <w:rsid w:val="00861EE7"/>
    <w:rsid w:val="00863984"/>
    <w:rsid w:val="00865636"/>
    <w:rsid w:val="00866A34"/>
    <w:rsid w:val="00867612"/>
    <w:rsid w:val="0087120B"/>
    <w:rsid w:val="0087140A"/>
    <w:rsid w:val="00871E72"/>
    <w:rsid w:val="0087481A"/>
    <w:rsid w:val="0087612C"/>
    <w:rsid w:val="00876347"/>
    <w:rsid w:val="00877FB9"/>
    <w:rsid w:val="00882569"/>
    <w:rsid w:val="008862A0"/>
    <w:rsid w:val="00887475"/>
    <w:rsid w:val="00891579"/>
    <w:rsid w:val="00891C6C"/>
    <w:rsid w:val="00891C95"/>
    <w:rsid w:val="00892BCB"/>
    <w:rsid w:val="00893200"/>
    <w:rsid w:val="00893322"/>
    <w:rsid w:val="0089542B"/>
    <w:rsid w:val="00896F25"/>
    <w:rsid w:val="00897263"/>
    <w:rsid w:val="008A0446"/>
    <w:rsid w:val="008A0F13"/>
    <w:rsid w:val="008A36AF"/>
    <w:rsid w:val="008A452C"/>
    <w:rsid w:val="008A6B7A"/>
    <w:rsid w:val="008B2673"/>
    <w:rsid w:val="008B345B"/>
    <w:rsid w:val="008B408F"/>
    <w:rsid w:val="008B4235"/>
    <w:rsid w:val="008B4330"/>
    <w:rsid w:val="008C177A"/>
    <w:rsid w:val="008C262A"/>
    <w:rsid w:val="008C3A39"/>
    <w:rsid w:val="008C7073"/>
    <w:rsid w:val="008D049F"/>
    <w:rsid w:val="008D0E82"/>
    <w:rsid w:val="008D3481"/>
    <w:rsid w:val="008D4A80"/>
    <w:rsid w:val="008D5C1C"/>
    <w:rsid w:val="008D6E68"/>
    <w:rsid w:val="008E13D6"/>
    <w:rsid w:val="008E14EC"/>
    <w:rsid w:val="008E28D0"/>
    <w:rsid w:val="008E2E6C"/>
    <w:rsid w:val="008E495B"/>
    <w:rsid w:val="008F049B"/>
    <w:rsid w:val="008F1689"/>
    <w:rsid w:val="008F47BE"/>
    <w:rsid w:val="008F5A4E"/>
    <w:rsid w:val="008F635D"/>
    <w:rsid w:val="008F7380"/>
    <w:rsid w:val="00900F56"/>
    <w:rsid w:val="00901779"/>
    <w:rsid w:val="00901F77"/>
    <w:rsid w:val="00903186"/>
    <w:rsid w:val="00903BB7"/>
    <w:rsid w:val="00903D79"/>
    <w:rsid w:val="009044D6"/>
    <w:rsid w:val="00905D94"/>
    <w:rsid w:val="0091012B"/>
    <w:rsid w:val="0091509F"/>
    <w:rsid w:val="009151DE"/>
    <w:rsid w:val="00916288"/>
    <w:rsid w:val="0091674A"/>
    <w:rsid w:val="00917605"/>
    <w:rsid w:val="00917F06"/>
    <w:rsid w:val="00920F7D"/>
    <w:rsid w:val="009215BB"/>
    <w:rsid w:val="00921933"/>
    <w:rsid w:val="00921C5B"/>
    <w:rsid w:val="00923C6A"/>
    <w:rsid w:val="009258E0"/>
    <w:rsid w:val="0092662B"/>
    <w:rsid w:val="00926FD9"/>
    <w:rsid w:val="0092785E"/>
    <w:rsid w:val="009278EF"/>
    <w:rsid w:val="00927DDD"/>
    <w:rsid w:val="00927F3A"/>
    <w:rsid w:val="00930AFF"/>
    <w:rsid w:val="009317B4"/>
    <w:rsid w:val="00932172"/>
    <w:rsid w:val="009335A1"/>
    <w:rsid w:val="009471C4"/>
    <w:rsid w:val="00950804"/>
    <w:rsid w:val="00951085"/>
    <w:rsid w:val="00955220"/>
    <w:rsid w:val="0095554E"/>
    <w:rsid w:val="00957AAC"/>
    <w:rsid w:val="00961611"/>
    <w:rsid w:val="00961B2A"/>
    <w:rsid w:val="009635A4"/>
    <w:rsid w:val="009635BA"/>
    <w:rsid w:val="00964192"/>
    <w:rsid w:val="00966EE5"/>
    <w:rsid w:val="009672A5"/>
    <w:rsid w:val="00971C46"/>
    <w:rsid w:val="009756AB"/>
    <w:rsid w:val="009758D5"/>
    <w:rsid w:val="009838FF"/>
    <w:rsid w:val="00984AC5"/>
    <w:rsid w:val="009860EE"/>
    <w:rsid w:val="009861D0"/>
    <w:rsid w:val="00992263"/>
    <w:rsid w:val="009929CB"/>
    <w:rsid w:val="00992A3E"/>
    <w:rsid w:val="0099350C"/>
    <w:rsid w:val="00993E6F"/>
    <w:rsid w:val="0099563B"/>
    <w:rsid w:val="009961C5"/>
    <w:rsid w:val="00997426"/>
    <w:rsid w:val="009A1CFD"/>
    <w:rsid w:val="009A343A"/>
    <w:rsid w:val="009A499A"/>
    <w:rsid w:val="009A4E3F"/>
    <w:rsid w:val="009A4E9E"/>
    <w:rsid w:val="009B008D"/>
    <w:rsid w:val="009B0C0F"/>
    <w:rsid w:val="009B3428"/>
    <w:rsid w:val="009B49B9"/>
    <w:rsid w:val="009C172D"/>
    <w:rsid w:val="009C3840"/>
    <w:rsid w:val="009C4C73"/>
    <w:rsid w:val="009C4F57"/>
    <w:rsid w:val="009C7043"/>
    <w:rsid w:val="009D0227"/>
    <w:rsid w:val="009D0954"/>
    <w:rsid w:val="009D17B0"/>
    <w:rsid w:val="009D4524"/>
    <w:rsid w:val="009D7077"/>
    <w:rsid w:val="009D73F0"/>
    <w:rsid w:val="009D7A1B"/>
    <w:rsid w:val="009E3285"/>
    <w:rsid w:val="009E3978"/>
    <w:rsid w:val="009E3C88"/>
    <w:rsid w:val="009E4ADF"/>
    <w:rsid w:val="009E7171"/>
    <w:rsid w:val="009E71C6"/>
    <w:rsid w:val="009F12FB"/>
    <w:rsid w:val="009F3A71"/>
    <w:rsid w:val="009F4219"/>
    <w:rsid w:val="009F5F5E"/>
    <w:rsid w:val="009F63C3"/>
    <w:rsid w:val="00A000FB"/>
    <w:rsid w:val="00A0026A"/>
    <w:rsid w:val="00A01B53"/>
    <w:rsid w:val="00A02226"/>
    <w:rsid w:val="00A06FD5"/>
    <w:rsid w:val="00A077DC"/>
    <w:rsid w:val="00A07926"/>
    <w:rsid w:val="00A07C39"/>
    <w:rsid w:val="00A10C76"/>
    <w:rsid w:val="00A11092"/>
    <w:rsid w:val="00A13466"/>
    <w:rsid w:val="00A1789F"/>
    <w:rsid w:val="00A26DF8"/>
    <w:rsid w:val="00A32645"/>
    <w:rsid w:val="00A32B93"/>
    <w:rsid w:val="00A36F44"/>
    <w:rsid w:val="00A37008"/>
    <w:rsid w:val="00A43124"/>
    <w:rsid w:val="00A471B0"/>
    <w:rsid w:val="00A47A0C"/>
    <w:rsid w:val="00A522CE"/>
    <w:rsid w:val="00A53F3F"/>
    <w:rsid w:val="00A5416B"/>
    <w:rsid w:val="00A54D44"/>
    <w:rsid w:val="00A57666"/>
    <w:rsid w:val="00A60297"/>
    <w:rsid w:val="00A60543"/>
    <w:rsid w:val="00A6098C"/>
    <w:rsid w:val="00A629C0"/>
    <w:rsid w:val="00A639AF"/>
    <w:rsid w:val="00A65936"/>
    <w:rsid w:val="00A67C08"/>
    <w:rsid w:val="00A73301"/>
    <w:rsid w:val="00A764EA"/>
    <w:rsid w:val="00A77E6C"/>
    <w:rsid w:val="00A8401D"/>
    <w:rsid w:val="00A849BE"/>
    <w:rsid w:val="00A851D4"/>
    <w:rsid w:val="00A87B0F"/>
    <w:rsid w:val="00A900BB"/>
    <w:rsid w:val="00A90110"/>
    <w:rsid w:val="00A91F07"/>
    <w:rsid w:val="00A92A68"/>
    <w:rsid w:val="00A92D82"/>
    <w:rsid w:val="00A92E4C"/>
    <w:rsid w:val="00A96C2A"/>
    <w:rsid w:val="00AA43E4"/>
    <w:rsid w:val="00AA607C"/>
    <w:rsid w:val="00AA66AB"/>
    <w:rsid w:val="00AB2305"/>
    <w:rsid w:val="00AB254D"/>
    <w:rsid w:val="00AB2C69"/>
    <w:rsid w:val="00AB43C5"/>
    <w:rsid w:val="00AB6FAF"/>
    <w:rsid w:val="00AB75CD"/>
    <w:rsid w:val="00AC0FBE"/>
    <w:rsid w:val="00AC15DD"/>
    <w:rsid w:val="00AC3467"/>
    <w:rsid w:val="00AC4A5B"/>
    <w:rsid w:val="00AC4B3C"/>
    <w:rsid w:val="00AC4B5E"/>
    <w:rsid w:val="00AC7E6E"/>
    <w:rsid w:val="00AD3274"/>
    <w:rsid w:val="00AD33A9"/>
    <w:rsid w:val="00AD592F"/>
    <w:rsid w:val="00AD6036"/>
    <w:rsid w:val="00AD70E3"/>
    <w:rsid w:val="00AD7DCD"/>
    <w:rsid w:val="00AE1AD6"/>
    <w:rsid w:val="00AE246C"/>
    <w:rsid w:val="00AE3341"/>
    <w:rsid w:val="00AE65D4"/>
    <w:rsid w:val="00AE677C"/>
    <w:rsid w:val="00AF11F5"/>
    <w:rsid w:val="00AF1C3A"/>
    <w:rsid w:val="00AF2E06"/>
    <w:rsid w:val="00AF3773"/>
    <w:rsid w:val="00B0491C"/>
    <w:rsid w:val="00B051A4"/>
    <w:rsid w:val="00B0616C"/>
    <w:rsid w:val="00B106F6"/>
    <w:rsid w:val="00B12728"/>
    <w:rsid w:val="00B15126"/>
    <w:rsid w:val="00B1578B"/>
    <w:rsid w:val="00B16983"/>
    <w:rsid w:val="00B1757F"/>
    <w:rsid w:val="00B17B7E"/>
    <w:rsid w:val="00B20904"/>
    <w:rsid w:val="00B216CD"/>
    <w:rsid w:val="00B21E33"/>
    <w:rsid w:val="00B22C5F"/>
    <w:rsid w:val="00B23164"/>
    <w:rsid w:val="00B261FA"/>
    <w:rsid w:val="00B26A65"/>
    <w:rsid w:val="00B3028F"/>
    <w:rsid w:val="00B32B3F"/>
    <w:rsid w:val="00B36C2C"/>
    <w:rsid w:val="00B36F98"/>
    <w:rsid w:val="00B40879"/>
    <w:rsid w:val="00B42EC9"/>
    <w:rsid w:val="00B465FA"/>
    <w:rsid w:val="00B46778"/>
    <w:rsid w:val="00B527C0"/>
    <w:rsid w:val="00B527D6"/>
    <w:rsid w:val="00B52B0A"/>
    <w:rsid w:val="00B52CCE"/>
    <w:rsid w:val="00B530C6"/>
    <w:rsid w:val="00B54E6C"/>
    <w:rsid w:val="00B55451"/>
    <w:rsid w:val="00B55D11"/>
    <w:rsid w:val="00B609DC"/>
    <w:rsid w:val="00B613E0"/>
    <w:rsid w:val="00B62CD9"/>
    <w:rsid w:val="00B637C2"/>
    <w:rsid w:val="00B710C9"/>
    <w:rsid w:val="00B71ACD"/>
    <w:rsid w:val="00B73EB0"/>
    <w:rsid w:val="00B75165"/>
    <w:rsid w:val="00B76C81"/>
    <w:rsid w:val="00B76E47"/>
    <w:rsid w:val="00B811FD"/>
    <w:rsid w:val="00B81FC7"/>
    <w:rsid w:val="00B82068"/>
    <w:rsid w:val="00B833E3"/>
    <w:rsid w:val="00B8397F"/>
    <w:rsid w:val="00B8643D"/>
    <w:rsid w:val="00B87C96"/>
    <w:rsid w:val="00B900FF"/>
    <w:rsid w:val="00B9019F"/>
    <w:rsid w:val="00B909FF"/>
    <w:rsid w:val="00B92060"/>
    <w:rsid w:val="00B9290B"/>
    <w:rsid w:val="00B92A84"/>
    <w:rsid w:val="00B95369"/>
    <w:rsid w:val="00B97D7C"/>
    <w:rsid w:val="00BA0702"/>
    <w:rsid w:val="00BA153C"/>
    <w:rsid w:val="00BA177B"/>
    <w:rsid w:val="00BA3F8B"/>
    <w:rsid w:val="00BA6DA4"/>
    <w:rsid w:val="00BA6E74"/>
    <w:rsid w:val="00BA7791"/>
    <w:rsid w:val="00BB034F"/>
    <w:rsid w:val="00BB0EB6"/>
    <w:rsid w:val="00BB6BCB"/>
    <w:rsid w:val="00BB75F2"/>
    <w:rsid w:val="00BC0C40"/>
    <w:rsid w:val="00BC248B"/>
    <w:rsid w:val="00BC33EE"/>
    <w:rsid w:val="00BC401D"/>
    <w:rsid w:val="00BD0852"/>
    <w:rsid w:val="00BD16B8"/>
    <w:rsid w:val="00BD2C10"/>
    <w:rsid w:val="00BD31BA"/>
    <w:rsid w:val="00BD6AB0"/>
    <w:rsid w:val="00BD71B1"/>
    <w:rsid w:val="00BD7683"/>
    <w:rsid w:val="00BE0B9A"/>
    <w:rsid w:val="00BE236B"/>
    <w:rsid w:val="00BE3B70"/>
    <w:rsid w:val="00BE5FCD"/>
    <w:rsid w:val="00BE67AD"/>
    <w:rsid w:val="00BF040A"/>
    <w:rsid w:val="00BF2CEA"/>
    <w:rsid w:val="00BF6912"/>
    <w:rsid w:val="00C00AAA"/>
    <w:rsid w:val="00C03583"/>
    <w:rsid w:val="00C04B9A"/>
    <w:rsid w:val="00C12058"/>
    <w:rsid w:val="00C120EF"/>
    <w:rsid w:val="00C1362D"/>
    <w:rsid w:val="00C17A67"/>
    <w:rsid w:val="00C20139"/>
    <w:rsid w:val="00C217B2"/>
    <w:rsid w:val="00C22B3A"/>
    <w:rsid w:val="00C23C6D"/>
    <w:rsid w:val="00C258A0"/>
    <w:rsid w:val="00C25F03"/>
    <w:rsid w:val="00C304B8"/>
    <w:rsid w:val="00C304D8"/>
    <w:rsid w:val="00C31B3F"/>
    <w:rsid w:val="00C3358F"/>
    <w:rsid w:val="00C3548B"/>
    <w:rsid w:val="00C37D03"/>
    <w:rsid w:val="00C408BE"/>
    <w:rsid w:val="00C414CD"/>
    <w:rsid w:val="00C41679"/>
    <w:rsid w:val="00C41913"/>
    <w:rsid w:val="00C44C54"/>
    <w:rsid w:val="00C52C21"/>
    <w:rsid w:val="00C54769"/>
    <w:rsid w:val="00C57B1A"/>
    <w:rsid w:val="00C60286"/>
    <w:rsid w:val="00C642CE"/>
    <w:rsid w:val="00C6448B"/>
    <w:rsid w:val="00C64A16"/>
    <w:rsid w:val="00C668B5"/>
    <w:rsid w:val="00C66A09"/>
    <w:rsid w:val="00C72832"/>
    <w:rsid w:val="00C72FCB"/>
    <w:rsid w:val="00C731FE"/>
    <w:rsid w:val="00C739B8"/>
    <w:rsid w:val="00C74A77"/>
    <w:rsid w:val="00C750B9"/>
    <w:rsid w:val="00C75680"/>
    <w:rsid w:val="00C7592C"/>
    <w:rsid w:val="00C801B8"/>
    <w:rsid w:val="00C80CAA"/>
    <w:rsid w:val="00C80DFB"/>
    <w:rsid w:val="00C80FF8"/>
    <w:rsid w:val="00C81C2C"/>
    <w:rsid w:val="00C82256"/>
    <w:rsid w:val="00C82BB5"/>
    <w:rsid w:val="00C82C03"/>
    <w:rsid w:val="00C83077"/>
    <w:rsid w:val="00C839A0"/>
    <w:rsid w:val="00C8441D"/>
    <w:rsid w:val="00C84BA3"/>
    <w:rsid w:val="00C85E57"/>
    <w:rsid w:val="00C86217"/>
    <w:rsid w:val="00C867EA"/>
    <w:rsid w:val="00C8680C"/>
    <w:rsid w:val="00C91C83"/>
    <w:rsid w:val="00C92672"/>
    <w:rsid w:val="00C9356C"/>
    <w:rsid w:val="00C953EC"/>
    <w:rsid w:val="00C9772F"/>
    <w:rsid w:val="00CA566A"/>
    <w:rsid w:val="00CB0233"/>
    <w:rsid w:val="00CB08E0"/>
    <w:rsid w:val="00CB169A"/>
    <w:rsid w:val="00CB267A"/>
    <w:rsid w:val="00CB2EC8"/>
    <w:rsid w:val="00CB36B4"/>
    <w:rsid w:val="00CB393D"/>
    <w:rsid w:val="00CB3BD4"/>
    <w:rsid w:val="00CB460A"/>
    <w:rsid w:val="00CB4D14"/>
    <w:rsid w:val="00CB6B69"/>
    <w:rsid w:val="00CB73C3"/>
    <w:rsid w:val="00CC2DA2"/>
    <w:rsid w:val="00CC33B3"/>
    <w:rsid w:val="00CC365D"/>
    <w:rsid w:val="00CD00DE"/>
    <w:rsid w:val="00CD0556"/>
    <w:rsid w:val="00CD1010"/>
    <w:rsid w:val="00CD2A74"/>
    <w:rsid w:val="00CD405A"/>
    <w:rsid w:val="00CD4139"/>
    <w:rsid w:val="00CD4EBF"/>
    <w:rsid w:val="00CD4FD3"/>
    <w:rsid w:val="00CD6F47"/>
    <w:rsid w:val="00CE0CA1"/>
    <w:rsid w:val="00CE228D"/>
    <w:rsid w:val="00CE264A"/>
    <w:rsid w:val="00CE305F"/>
    <w:rsid w:val="00CE40C9"/>
    <w:rsid w:val="00CE47C6"/>
    <w:rsid w:val="00CE5B54"/>
    <w:rsid w:val="00CE7423"/>
    <w:rsid w:val="00CE7B1B"/>
    <w:rsid w:val="00CF1EE0"/>
    <w:rsid w:val="00CF3B02"/>
    <w:rsid w:val="00CF4322"/>
    <w:rsid w:val="00CF464F"/>
    <w:rsid w:val="00CF4854"/>
    <w:rsid w:val="00CF5260"/>
    <w:rsid w:val="00CF7EAE"/>
    <w:rsid w:val="00D0038D"/>
    <w:rsid w:val="00D01AC1"/>
    <w:rsid w:val="00D0320A"/>
    <w:rsid w:val="00D034E0"/>
    <w:rsid w:val="00D06CA8"/>
    <w:rsid w:val="00D07908"/>
    <w:rsid w:val="00D1026F"/>
    <w:rsid w:val="00D10BBD"/>
    <w:rsid w:val="00D10CA0"/>
    <w:rsid w:val="00D120EC"/>
    <w:rsid w:val="00D15A73"/>
    <w:rsid w:val="00D15B48"/>
    <w:rsid w:val="00D16362"/>
    <w:rsid w:val="00D165DD"/>
    <w:rsid w:val="00D21F99"/>
    <w:rsid w:val="00D2223D"/>
    <w:rsid w:val="00D22C72"/>
    <w:rsid w:val="00D24849"/>
    <w:rsid w:val="00D26612"/>
    <w:rsid w:val="00D3028A"/>
    <w:rsid w:val="00D31BB0"/>
    <w:rsid w:val="00D330B2"/>
    <w:rsid w:val="00D3352C"/>
    <w:rsid w:val="00D352AA"/>
    <w:rsid w:val="00D411FB"/>
    <w:rsid w:val="00D41DA5"/>
    <w:rsid w:val="00D42005"/>
    <w:rsid w:val="00D42829"/>
    <w:rsid w:val="00D43E9F"/>
    <w:rsid w:val="00D47E00"/>
    <w:rsid w:val="00D50779"/>
    <w:rsid w:val="00D509E3"/>
    <w:rsid w:val="00D51951"/>
    <w:rsid w:val="00D520CF"/>
    <w:rsid w:val="00D52416"/>
    <w:rsid w:val="00D56FDD"/>
    <w:rsid w:val="00D577F3"/>
    <w:rsid w:val="00D57EBB"/>
    <w:rsid w:val="00D60B5D"/>
    <w:rsid w:val="00D61099"/>
    <w:rsid w:val="00D612D1"/>
    <w:rsid w:val="00D61D2E"/>
    <w:rsid w:val="00D6328F"/>
    <w:rsid w:val="00D63842"/>
    <w:rsid w:val="00D64160"/>
    <w:rsid w:val="00D64A39"/>
    <w:rsid w:val="00D65D4B"/>
    <w:rsid w:val="00D663D5"/>
    <w:rsid w:val="00D81DB7"/>
    <w:rsid w:val="00D8279B"/>
    <w:rsid w:val="00D84160"/>
    <w:rsid w:val="00D84F90"/>
    <w:rsid w:val="00D92CD8"/>
    <w:rsid w:val="00D92E74"/>
    <w:rsid w:val="00DA0848"/>
    <w:rsid w:val="00DA0F22"/>
    <w:rsid w:val="00DA379D"/>
    <w:rsid w:val="00DA3E1A"/>
    <w:rsid w:val="00DB17CA"/>
    <w:rsid w:val="00DB353D"/>
    <w:rsid w:val="00DB680A"/>
    <w:rsid w:val="00DB6848"/>
    <w:rsid w:val="00DB7B5F"/>
    <w:rsid w:val="00DC0316"/>
    <w:rsid w:val="00DC0BB5"/>
    <w:rsid w:val="00DC16F4"/>
    <w:rsid w:val="00DC1AD1"/>
    <w:rsid w:val="00DC22F0"/>
    <w:rsid w:val="00DC28A7"/>
    <w:rsid w:val="00DC4442"/>
    <w:rsid w:val="00DC5A9F"/>
    <w:rsid w:val="00DC6197"/>
    <w:rsid w:val="00DC78F2"/>
    <w:rsid w:val="00DC7A1D"/>
    <w:rsid w:val="00DD0AFB"/>
    <w:rsid w:val="00DD1BE1"/>
    <w:rsid w:val="00DD1E15"/>
    <w:rsid w:val="00DD22F5"/>
    <w:rsid w:val="00DD2954"/>
    <w:rsid w:val="00DD2D9A"/>
    <w:rsid w:val="00DD48D1"/>
    <w:rsid w:val="00DD68CB"/>
    <w:rsid w:val="00DE1072"/>
    <w:rsid w:val="00DE1868"/>
    <w:rsid w:val="00DE1CD8"/>
    <w:rsid w:val="00DE29E8"/>
    <w:rsid w:val="00DE450F"/>
    <w:rsid w:val="00DE45DD"/>
    <w:rsid w:val="00DE6A57"/>
    <w:rsid w:val="00DE6DEC"/>
    <w:rsid w:val="00DF156E"/>
    <w:rsid w:val="00DF1785"/>
    <w:rsid w:val="00DF4F58"/>
    <w:rsid w:val="00DF6FB1"/>
    <w:rsid w:val="00DF776A"/>
    <w:rsid w:val="00DF7934"/>
    <w:rsid w:val="00DF7C3E"/>
    <w:rsid w:val="00E00686"/>
    <w:rsid w:val="00E00DC7"/>
    <w:rsid w:val="00E0307B"/>
    <w:rsid w:val="00E05C4E"/>
    <w:rsid w:val="00E10890"/>
    <w:rsid w:val="00E142F2"/>
    <w:rsid w:val="00E153C2"/>
    <w:rsid w:val="00E154FF"/>
    <w:rsid w:val="00E15A0B"/>
    <w:rsid w:val="00E20335"/>
    <w:rsid w:val="00E20815"/>
    <w:rsid w:val="00E20AAF"/>
    <w:rsid w:val="00E20FD9"/>
    <w:rsid w:val="00E21FA1"/>
    <w:rsid w:val="00E26763"/>
    <w:rsid w:val="00E31501"/>
    <w:rsid w:val="00E31D2F"/>
    <w:rsid w:val="00E338F1"/>
    <w:rsid w:val="00E35991"/>
    <w:rsid w:val="00E36EAC"/>
    <w:rsid w:val="00E412C0"/>
    <w:rsid w:val="00E43289"/>
    <w:rsid w:val="00E43523"/>
    <w:rsid w:val="00E437BE"/>
    <w:rsid w:val="00E4481D"/>
    <w:rsid w:val="00E5118F"/>
    <w:rsid w:val="00E52C96"/>
    <w:rsid w:val="00E5478E"/>
    <w:rsid w:val="00E54C79"/>
    <w:rsid w:val="00E602B1"/>
    <w:rsid w:val="00E60425"/>
    <w:rsid w:val="00E60C47"/>
    <w:rsid w:val="00E64670"/>
    <w:rsid w:val="00E65E8F"/>
    <w:rsid w:val="00E66171"/>
    <w:rsid w:val="00E66B64"/>
    <w:rsid w:val="00E70FEE"/>
    <w:rsid w:val="00E7105A"/>
    <w:rsid w:val="00E71546"/>
    <w:rsid w:val="00E72D73"/>
    <w:rsid w:val="00E7392B"/>
    <w:rsid w:val="00E75126"/>
    <w:rsid w:val="00E75A18"/>
    <w:rsid w:val="00E765BE"/>
    <w:rsid w:val="00E80A20"/>
    <w:rsid w:val="00E81352"/>
    <w:rsid w:val="00E82A60"/>
    <w:rsid w:val="00E830D5"/>
    <w:rsid w:val="00E85B17"/>
    <w:rsid w:val="00E8776D"/>
    <w:rsid w:val="00E87B55"/>
    <w:rsid w:val="00E93970"/>
    <w:rsid w:val="00E97221"/>
    <w:rsid w:val="00EA00D2"/>
    <w:rsid w:val="00EA128E"/>
    <w:rsid w:val="00EA620F"/>
    <w:rsid w:val="00EA7AAB"/>
    <w:rsid w:val="00EB0622"/>
    <w:rsid w:val="00EB332F"/>
    <w:rsid w:val="00EB3742"/>
    <w:rsid w:val="00EB6C2A"/>
    <w:rsid w:val="00EC0997"/>
    <w:rsid w:val="00EC1B63"/>
    <w:rsid w:val="00EC659F"/>
    <w:rsid w:val="00EC688C"/>
    <w:rsid w:val="00ED0355"/>
    <w:rsid w:val="00ED1856"/>
    <w:rsid w:val="00ED2903"/>
    <w:rsid w:val="00ED444E"/>
    <w:rsid w:val="00ED62C2"/>
    <w:rsid w:val="00ED67CE"/>
    <w:rsid w:val="00EE212D"/>
    <w:rsid w:val="00EE56B3"/>
    <w:rsid w:val="00EE6333"/>
    <w:rsid w:val="00EE70D2"/>
    <w:rsid w:val="00EF4E14"/>
    <w:rsid w:val="00EF55B3"/>
    <w:rsid w:val="00F04064"/>
    <w:rsid w:val="00F04F30"/>
    <w:rsid w:val="00F05319"/>
    <w:rsid w:val="00F205F2"/>
    <w:rsid w:val="00F210E2"/>
    <w:rsid w:val="00F21350"/>
    <w:rsid w:val="00F21354"/>
    <w:rsid w:val="00F24548"/>
    <w:rsid w:val="00F250D1"/>
    <w:rsid w:val="00F260BD"/>
    <w:rsid w:val="00F3075F"/>
    <w:rsid w:val="00F313E7"/>
    <w:rsid w:val="00F32109"/>
    <w:rsid w:val="00F34489"/>
    <w:rsid w:val="00F35D1C"/>
    <w:rsid w:val="00F36612"/>
    <w:rsid w:val="00F36C92"/>
    <w:rsid w:val="00F37061"/>
    <w:rsid w:val="00F40DDA"/>
    <w:rsid w:val="00F40E45"/>
    <w:rsid w:val="00F41423"/>
    <w:rsid w:val="00F429F2"/>
    <w:rsid w:val="00F45ED8"/>
    <w:rsid w:val="00F4683C"/>
    <w:rsid w:val="00F50E09"/>
    <w:rsid w:val="00F52565"/>
    <w:rsid w:val="00F52610"/>
    <w:rsid w:val="00F52FAC"/>
    <w:rsid w:val="00F5315A"/>
    <w:rsid w:val="00F54128"/>
    <w:rsid w:val="00F56670"/>
    <w:rsid w:val="00F6078B"/>
    <w:rsid w:val="00F614C4"/>
    <w:rsid w:val="00F62FA5"/>
    <w:rsid w:val="00F64EAA"/>
    <w:rsid w:val="00F719DB"/>
    <w:rsid w:val="00F71EFA"/>
    <w:rsid w:val="00F747EE"/>
    <w:rsid w:val="00F820E0"/>
    <w:rsid w:val="00F83651"/>
    <w:rsid w:val="00F83F61"/>
    <w:rsid w:val="00F845F1"/>
    <w:rsid w:val="00F852DB"/>
    <w:rsid w:val="00F9210A"/>
    <w:rsid w:val="00F93AA9"/>
    <w:rsid w:val="00F93E7D"/>
    <w:rsid w:val="00F96C57"/>
    <w:rsid w:val="00F96D94"/>
    <w:rsid w:val="00F96FBB"/>
    <w:rsid w:val="00FA27C6"/>
    <w:rsid w:val="00FA2EC7"/>
    <w:rsid w:val="00FA37EE"/>
    <w:rsid w:val="00FA3A48"/>
    <w:rsid w:val="00FA46A4"/>
    <w:rsid w:val="00FA5FC1"/>
    <w:rsid w:val="00FA68F8"/>
    <w:rsid w:val="00FA6DFB"/>
    <w:rsid w:val="00FA7E5A"/>
    <w:rsid w:val="00FB0027"/>
    <w:rsid w:val="00FB07C7"/>
    <w:rsid w:val="00FB1E4C"/>
    <w:rsid w:val="00FB7393"/>
    <w:rsid w:val="00FC054A"/>
    <w:rsid w:val="00FC1378"/>
    <w:rsid w:val="00FC240B"/>
    <w:rsid w:val="00FC24C5"/>
    <w:rsid w:val="00FC3B9F"/>
    <w:rsid w:val="00FC4577"/>
    <w:rsid w:val="00FC55CA"/>
    <w:rsid w:val="00FC6B05"/>
    <w:rsid w:val="00FC6BF9"/>
    <w:rsid w:val="00FD03F4"/>
    <w:rsid w:val="00FD0B6D"/>
    <w:rsid w:val="00FD0F2F"/>
    <w:rsid w:val="00FD13B6"/>
    <w:rsid w:val="00FD4153"/>
    <w:rsid w:val="00FD465D"/>
    <w:rsid w:val="00FE0397"/>
    <w:rsid w:val="00FE0D57"/>
    <w:rsid w:val="00FE130E"/>
    <w:rsid w:val="00FE20C2"/>
    <w:rsid w:val="00FE36C7"/>
    <w:rsid w:val="00FE5FC7"/>
    <w:rsid w:val="00FE758C"/>
    <w:rsid w:val="00FE7759"/>
    <w:rsid w:val="00FF013D"/>
    <w:rsid w:val="00FF293E"/>
    <w:rsid w:val="00FF38DB"/>
    <w:rsid w:val="00FF5C11"/>
    <w:rsid w:val="00FF6473"/>
    <w:rsid w:val="00FF7EC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40F79B1F"/>
  <w15:chartTrackingRefBased/>
  <w15:docId w15:val="{AB206A43-8357-4644-992C-09270452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BT_lfd. Text"/>
    <w:qFormat/>
    <w:rsid w:val="001F6B93"/>
    <w:pPr>
      <w:spacing w:after="120" w:line="312" w:lineRule="auto"/>
      <w:jc w:val="both"/>
    </w:pPr>
    <w:rPr>
      <w:rFonts w:ascii="Arial" w:hAnsi="Arial"/>
      <w:sz w:val="24"/>
    </w:rPr>
  </w:style>
  <w:style w:type="paragraph" w:styleId="berschrift1">
    <w:name w:val="heading 1"/>
    <w:aliases w:val="BT_Kopf-/Fußzeile"/>
    <w:basedOn w:val="Standard"/>
    <w:next w:val="Standard"/>
    <w:link w:val="berschrift1Zchn"/>
    <w:qFormat/>
    <w:rsid w:val="00C04B9A"/>
    <w:pPr>
      <w:keepNext/>
      <w:keepLines/>
      <w:spacing w:line="240" w:lineRule="auto"/>
      <w:jc w:val="left"/>
      <w:outlineLvl w:val="0"/>
    </w:pPr>
    <w:rPr>
      <w:rFonts w:eastAsiaTheme="majorEastAsia" w:cstheme="majorBidi"/>
      <w:bCs/>
      <w:sz w:val="20"/>
      <w:szCs w:val="28"/>
    </w:rPr>
  </w:style>
  <w:style w:type="paragraph" w:styleId="berschrift3">
    <w:name w:val="heading 3"/>
    <w:aliases w:val="BT_Hauptüberschrift"/>
    <w:basedOn w:val="berschrift1"/>
    <w:next w:val="Standard"/>
    <w:link w:val="berschrift3Zchn"/>
    <w:unhideWhenUsed/>
    <w:qFormat/>
    <w:rsid w:val="00015C83"/>
    <w:pPr>
      <w:numPr>
        <w:numId w:val="3"/>
      </w:numPr>
      <w:spacing w:before="360" w:after="360"/>
      <w:outlineLvl w:val="2"/>
    </w:pPr>
    <w:rPr>
      <w:b/>
      <w:bCs w:val="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A0F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0F22"/>
  </w:style>
  <w:style w:type="paragraph" w:styleId="Fuzeile">
    <w:name w:val="footer"/>
    <w:basedOn w:val="Standard"/>
    <w:link w:val="FuzeileZchn"/>
    <w:uiPriority w:val="99"/>
    <w:unhideWhenUsed/>
    <w:rsid w:val="00DA0F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0F22"/>
  </w:style>
  <w:style w:type="paragraph" w:customStyle="1" w:styleId="Default">
    <w:name w:val="Default"/>
    <w:rsid w:val="00DA0F22"/>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aliases w:val="BT_Kopf-/Fußzeile Zchn"/>
    <w:basedOn w:val="Absatz-Standardschriftart"/>
    <w:link w:val="berschrift1"/>
    <w:rsid w:val="00C04B9A"/>
    <w:rPr>
      <w:rFonts w:ascii="Arial" w:eastAsiaTheme="majorEastAsia" w:hAnsi="Arial" w:cstheme="majorBidi"/>
      <w:bCs/>
      <w:sz w:val="20"/>
      <w:szCs w:val="28"/>
    </w:rPr>
  </w:style>
  <w:style w:type="character" w:customStyle="1" w:styleId="berschrift3Zchn">
    <w:name w:val="Überschrift 3 Zchn"/>
    <w:aliases w:val="BT_Hauptüberschrift Zchn"/>
    <w:basedOn w:val="Absatz-Standardschriftart"/>
    <w:link w:val="berschrift3"/>
    <w:rsid w:val="00015C83"/>
    <w:rPr>
      <w:rFonts w:ascii="Arial" w:eastAsiaTheme="majorEastAsia" w:hAnsi="Arial" w:cstheme="majorBidi"/>
      <w:b/>
      <w:sz w:val="28"/>
      <w:szCs w:val="28"/>
    </w:rPr>
  </w:style>
  <w:style w:type="character" w:styleId="Hyperlink">
    <w:name w:val="Hyperlink"/>
    <w:basedOn w:val="Absatz-Standardschriftart"/>
    <w:uiPriority w:val="99"/>
    <w:unhideWhenUsed/>
    <w:rsid w:val="006C318A"/>
    <w:rPr>
      <w:color w:val="0563C1" w:themeColor="hyperlink"/>
      <w:u w:val="single"/>
    </w:rPr>
  </w:style>
  <w:style w:type="paragraph" w:styleId="Verzeichnis1">
    <w:name w:val="toc 1"/>
    <w:basedOn w:val="Standard"/>
    <w:next w:val="Standard"/>
    <w:autoRedefine/>
    <w:uiPriority w:val="39"/>
    <w:unhideWhenUsed/>
    <w:rsid w:val="006C318A"/>
    <w:pPr>
      <w:spacing w:after="100" w:line="276" w:lineRule="auto"/>
    </w:pPr>
    <w:rPr>
      <w:b/>
    </w:rPr>
  </w:style>
  <w:style w:type="paragraph" w:styleId="Verzeichnis2">
    <w:name w:val="toc 2"/>
    <w:basedOn w:val="Standard"/>
    <w:next w:val="Standard"/>
    <w:autoRedefine/>
    <w:uiPriority w:val="39"/>
    <w:unhideWhenUsed/>
    <w:rsid w:val="006C318A"/>
    <w:pPr>
      <w:tabs>
        <w:tab w:val="left" w:pos="880"/>
        <w:tab w:val="right" w:leader="dot" w:pos="9060"/>
      </w:tabs>
      <w:spacing w:after="100" w:line="276" w:lineRule="auto"/>
    </w:pPr>
  </w:style>
  <w:style w:type="paragraph" w:styleId="Verzeichnis3">
    <w:name w:val="toc 3"/>
    <w:basedOn w:val="Standard"/>
    <w:next w:val="Standard"/>
    <w:autoRedefine/>
    <w:uiPriority w:val="39"/>
    <w:unhideWhenUsed/>
    <w:rsid w:val="00E60C47"/>
    <w:pPr>
      <w:tabs>
        <w:tab w:val="left" w:pos="660"/>
        <w:tab w:val="right" w:leader="dot" w:pos="9060"/>
      </w:tabs>
      <w:spacing w:after="100" w:line="276" w:lineRule="auto"/>
    </w:pPr>
    <w:rPr>
      <w:rFonts w:cs="Arial"/>
      <w:b/>
      <w:noProof/>
      <w:lang w:val="en-US"/>
    </w:rPr>
  </w:style>
  <w:style w:type="paragraph" w:styleId="Listenabsatz">
    <w:name w:val="List Paragraph"/>
    <w:basedOn w:val="Standard"/>
    <w:link w:val="ListenabsatzZchn"/>
    <w:uiPriority w:val="34"/>
    <w:qFormat/>
    <w:rsid w:val="00023EF6"/>
    <w:pPr>
      <w:spacing w:after="200" w:line="276" w:lineRule="auto"/>
      <w:ind w:left="720"/>
      <w:contextualSpacing/>
    </w:pPr>
  </w:style>
  <w:style w:type="character" w:customStyle="1" w:styleId="ListenabsatzZchn">
    <w:name w:val="Listenabsatz Zchn"/>
    <w:basedOn w:val="Absatz-Standardschriftart"/>
    <w:link w:val="Listenabsatz"/>
    <w:uiPriority w:val="34"/>
    <w:rsid w:val="00023EF6"/>
  </w:style>
  <w:style w:type="paragraph" w:styleId="Funotentext">
    <w:name w:val="footnote text"/>
    <w:basedOn w:val="Standard"/>
    <w:link w:val="FunotentextZchn"/>
    <w:uiPriority w:val="99"/>
    <w:semiHidden/>
    <w:unhideWhenUsed/>
    <w:rsid w:val="00C80DF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0DFB"/>
    <w:rPr>
      <w:sz w:val="20"/>
      <w:szCs w:val="20"/>
    </w:rPr>
  </w:style>
  <w:style w:type="character" w:styleId="Funotenzeichen">
    <w:name w:val="footnote reference"/>
    <w:basedOn w:val="Absatz-Standardschriftart"/>
    <w:uiPriority w:val="99"/>
    <w:semiHidden/>
    <w:unhideWhenUsed/>
    <w:rsid w:val="00C80DFB"/>
    <w:rPr>
      <w:vertAlign w:val="superscript"/>
    </w:rPr>
  </w:style>
  <w:style w:type="paragraph" w:styleId="KeinLeerraum">
    <w:name w:val="No Spacing"/>
    <w:uiPriority w:val="1"/>
    <w:qFormat/>
    <w:rsid w:val="00703CD3"/>
    <w:pPr>
      <w:spacing w:before="100" w:after="0" w:line="240" w:lineRule="auto"/>
    </w:pPr>
    <w:rPr>
      <w:rFonts w:eastAsiaTheme="minorEastAsia"/>
      <w:sz w:val="20"/>
      <w:szCs w:val="20"/>
    </w:rPr>
  </w:style>
  <w:style w:type="paragraph" w:customStyle="1" w:styleId="BTbersoNumm">
    <w:name w:val="BT_Übers. o. Numm."/>
    <w:basedOn w:val="berschrift3"/>
    <w:link w:val="BTbersoNummZchn"/>
    <w:qFormat/>
    <w:rsid w:val="00015C83"/>
    <w:pPr>
      <w:numPr>
        <w:numId w:val="0"/>
      </w:numPr>
    </w:pPr>
  </w:style>
  <w:style w:type="paragraph" w:customStyle="1" w:styleId="BTUnterberschriften">
    <w:name w:val="BT_Unterüberschriften"/>
    <w:basedOn w:val="berschrift3"/>
    <w:link w:val="BTUnterberschriftenZchn"/>
    <w:autoRedefine/>
    <w:qFormat/>
    <w:rsid w:val="00C120EF"/>
    <w:pPr>
      <w:numPr>
        <w:ilvl w:val="1"/>
        <w:numId w:val="1"/>
      </w:numPr>
    </w:pPr>
    <w:rPr>
      <w:rFonts w:cs="Arial"/>
      <w:sz w:val="24"/>
      <w:szCs w:val="24"/>
    </w:rPr>
  </w:style>
  <w:style w:type="character" w:customStyle="1" w:styleId="BTbersoNummZchn">
    <w:name w:val="BT_Übers. o. Numm. Zchn"/>
    <w:basedOn w:val="berschrift3Zchn"/>
    <w:link w:val="BTbersoNumm"/>
    <w:rsid w:val="00015C83"/>
    <w:rPr>
      <w:rFonts w:ascii="Arial" w:eastAsiaTheme="majorEastAsia" w:hAnsi="Arial" w:cstheme="majorBidi"/>
      <w:b/>
      <w:sz w:val="28"/>
      <w:szCs w:val="28"/>
    </w:rPr>
  </w:style>
  <w:style w:type="character" w:customStyle="1" w:styleId="BTUnterberschriftenZchn">
    <w:name w:val="BT_Unterüberschriften Zchn"/>
    <w:basedOn w:val="berschrift3Zchn"/>
    <w:link w:val="BTUnterberschriften"/>
    <w:rsid w:val="00C120EF"/>
    <w:rPr>
      <w:rFonts w:ascii="Arial" w:eastAsiaTheme="majorEastAsia" w:hAnsi="Arial" w:cs="Arial"/>
      <w:b/>
      <w:sz w:val="24"/>
      <w:szCs w:val="24"/>
    </w:rPr>
  </w:style>
  <w:style w:type="paragraph" w:styleId="Beschriftung">
    <w:name w:val="caption"/>
    <w:basedOn w:val="Standard"/>
    <w:next w:val="Standard"/>
    <w:uiPriority w:val="35"/>
    <w:unhideWhenUsed/>
    <w:qFormat/>
    <w:rsid w:val="005C01F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C01F6"/>
    <w:pPr>
      <w:spacing w:after="0"/>
    </w:pPr>
  </w:style>
  <w:style w:type="table" w:styleId="Tabellenraster">
    <w:name w:val="Table Grid"/>
    <w:basedOn w:val="NormaleTabelle"/>
    <w:uiPriority w:val="39"/>
    <w:rsid w:val="006C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861D0"/>
    <w:rPr>
      <w:sz w:val="16"/>
      <w:szCs w:val="16"/>
    </w:rPr>
  </w:style>
  <w:style w:type="paragraph" w:styleId="Kommentartext">
    <w:name w:val="annotation text"/>
    <w:basedOn w:val="Standard"/>
    <w:link w:val="KommentartextZchn"/>
    <w:uiPriority w:val="99"/>
    <w:semiHidden/>
    <w:unhideWhenUsed/>
    <w:rsid w:val="009861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61D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861D0"/>
    <w:rPr>
      <w:b/>
      <w:bCs/>
    </w:rPr>
  </w:style>
  <w:style w:type="character" w:customStyle="1" w:styleId="KommentarthemaZchn">
    <w:name w:val="Kommentarthema Zchn"/>
    <w:basedOn w:val="KommentartextZchn"/>
    <w:link w:val="Kommentarthema"/>
    <w:uiPriority w:val="99"/>
    <w:semiHidden/>
    <w:rsid w:val="009861D0"/>
    <w:rPr>
      <w:rFonts w:ascii="Arial" w:hAnsi="Arial"/>
      <w:b/>
      <w:bCs/>
      <w:sz w:val="20"/>
      <w:szCs w:val="20"/>
    </w:rPr>
  </w:style>
  <w:style w:type="paragraph" w:styleId="Sprechblasentext">
    <w:name w:val="Balloon Text"/>
    <w:basedOn w:val="Standard"/>
    <w:link w:val="SprechblasentextZchn"/>
    <w:uiPriority w:val="99"/>
    <w:semiHidden/>
    <w:unhideWhenUsed/>
    <w:rsid w:val="009861D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61D0"/>
    <w:rPr>
      <w:rFonts w:ascii="Segoe UI" w:hAnsi="Segoe UI" w:cs="Segoe UI"/>
      <w:sz w:val="18"/>
      <w:szCs w:val="18"/>
    </w:rPr>
  </w:style>
  <w:style w:type="character" w:styleId="BesuchterLink">
    <w:name w:val="FollowedHyperlink"/>
    <w:basedOn w:val="Absatz-Standardschriftart"/>
    <w:uiPriority w:val="99"/>
    <w:semiHidden/>
    <w:unhideWhenUsed/>
    <w:rsid w:val="00C8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111">
      <w:bodyDiv w:val="1"/>
      <w:marLeft w:val="0"/>
      <w:marRight w:val="0"/>
      <w:marTop w:val="0"/>
      <w:marBottom w:val="0"/>
      <w:divBdr>
        <w:top w:val="none" w:sz="0" w:space="0" w:color="auto"/>
        <w:left w:val="none" w:sz="0" w:space="0" w:color="auto"/>
        <w:bottom w:val="none" w:sz="0" w:space="0" w:color="auto"/>
        <w:right w:val="none" w:sz="0" w:space="0" w:color="auto"/>
      </w:divBdr>
    </w:div>
    <w:div w:id="767314359">
      <w:bodyDiv w:val="1"/>
      <w:marLeft w:val="0"/>
      <w:marRight w:val="0"/>
      <w:marTop w:val="0"/>
      <w:marBottom w:val="0"/>
      <w:divBdr>
        <w:top w:val="none" w:sz="0" w:space="0" w:color="auto"/>
        <w:left w:val="none" w:sz="0" w:space="0" w:color="auto"/>
        <w:bottom w:val="none" w:sz="0" w:space="0" w:color="auto"/>
        <w:right w:val="none" w:sz="0" w:space="0" w:color="auto"/>
      </w:divBdr>
    </w:div>
    <w:div w:id="776028802">
      <w:bodyDiv w:val="1"/>
      <w:marLeft w:val="0"/>
      <w:marRight w:val="0"/>
      <w:marTop w:val="0"/>
      <w:marBottom w:val="0"/>
      <w:divBdr>
        <w:top w:val="none" w:sz="0" w:space="0" w:color="auto"/>
        <w:left w:val="none" w:sz="0" w:space="0" w:color="auto"/>
        <w:bottom w:val="none" w:sz="0" w:space="0" w:color="auto"/>
        <w:right w:val="none" w:sz="0" w:space="0" w:color="auto"/>
      </w:divBdr>
    </w:div>
    <w:div w:id="1500079362">
      <w:bodyDiv w:val="1"/>
      <w:marLeft w:val="0"/>
      <w:marRight w:val="0"/>
      <w:marTop w:val="0"/>
      <w:marBottom w:val="0"/>
      <w:divBdr>
        <w:top w:val="none" w:sz="0" w:space="0" w:color="auto"/>
        <w:left w:val="none" w:sz="0" w:space="0" w:color="auto"/>
        <w:bottom w:val="none" w:sz="0" w:space="0" w:color="auto"/>
        <w:right w:val="none" w:sz="0" w:space="0" w:color="auto"/>
      </w:divBdr>
    </w:div>
    <w:div w:id="1539200579">
      <w:bodyDiv w:val="1"/>
      <w:marLeft w:val="0"/>
      <w:marRight w:val="0"/>
      <w:marTop w:val="0"/>
      <w:marBottom w:val="0"/>
      <w:divBdr>
        <w:top w:val="none" w:sz="0" w:space="0" w:color="auto"/>
        <w:left w:val="none" w:sz="0" w:space="0" w:color="auto"/>
        <w:bottom w:val="none" w:sz="0" w:space="0" w:color="auto"/>
        <w:right w:val="none" w:sz="0" w:space="0" w:color="auto"/>
      </w:divBdr>
    </w:div>
    <w:div w:id="17995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diagramLayout" Target="diagrams/layout1.xml"/><Relationship Id="rId26" Type="http://schemas.openxmlformats.org/officeDocument/2006/relationships/header" Target="header9.xml"/><Relationship Id="rId39" Type="http://schemas.openxmlformats.org/officeDocument/2006/relationships/hyperlink" Target="https://www.researchgate.net/profile/Stefan_Heng/publication/274170247_Cloud_Computing_Freundliche_Aussichten_fur_die_Wolke/links/57147f8008ae39beb87cf56f/Cloud-Computing-Freundliche-Aussichten-fuer-die-Wolke.pdf"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header" Target="header12.xml"/><Relationship Id="rId42" Type="http://schemas.openxmlformats.org/officeDocument/2006/relationships/hyperlink" Target="https://www.successfactors.com/de_de/about-successfactor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image" Target="media/image2.png"/><Relationship Id="rId33" Type="http://schemas.openxmlformats.org/officeDocument/2006/relationships/header" Target="header11.xml"/><Relationship Id="rId38" Type="http://schemas.openxmlformats.org/officeDocument/2006/relationships/hyperlink" Target="https://www.duden.de/rechtschreibung/Management"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diagramColors" Target="diagrams/colors1.xml"/><Relationship Id="rId29" Type="http://schemas.openxmlformats.org/officeDocument/2006/relationships/image" Target="media/image4.png"/><Relationship Id="rId41" Type="http://schemas.openxmlformats.org/officeDocument/2006/relationships/hyperlink" Target="https://www.sap.com/docs/download/investors/2016/sap-2016-integrierter-berich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image" Target="media/image6.png"/><Relationship Id="rId37" Type="http://schemas.openxmlformats.org/officeDocument/2006/relationships/hyperlink" Target="https://www.bfdi.bund.de/DE/Datenschutz/datenschutz-node.html" TargetMode="External"/><Relationship Id="rId40" Type="http://schemas.openxmlformats.org/officeDocument/2006/relationships/hyperlink" Target="https://www.hr-software-vergleich.de/anbieter/sap-successfactors-recruit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hyperlink" Target="https://it.arvato.com/de/industries/energie_versorgungswirtschaft.html" TargetMode="Externa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7.xml"/><Relationship Id="rId27" Type="http://schemas.openxmlformats.org/officeDocument/2006/relationships/footer" Target="footer4.xml"/><Relationship Id="rId30" Type="http://schemas.openxmlformats.org/officeDocument/2006/relationships/header" Target="header10.xml"/><Relationship Id="rId35" Type="http://schemas.openxmlformats.org/officeDocument/2006/relationships/hyperlink" Target="https://www.jobnet.de/news/mobile-recruiting-generation-y" TargetMode="External"/><Relationship Id="rId43" Type="http://schemas.openxmlformats.org/officeDocument/2006/relationships/header" Target="header1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8AC9-3642-41B8-8C62-C1868FC86E7A}"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de-DE"/>
        </a:p>
      </dgm:t>
    </dgm:pt>
    <dgm:pt modelId="{43BEB740-1D3A-4575-94D7-F93E5A0732E7}">
      <dgm:prSet phldrT="[Text]"/>
      <dgm:spPr/>
      <dgm:t>
        <a:bodyPr/>
        <a:lstStyle/>
        <a:p>
          <a:r>
            <a:rPr lang="de-DE"/>
            <a:t>Beurteilung von Talenten</a:t>
          </a:r>
        </a:p>
      </dgm:t>
    </dgm:pt>
    <dgm:pt modelId="{D7D0443C-1AD0-4BCA-B49D-69EA4B0C071F}" type="parTrans" cxnId="{1A3177B3-A65F-4529-90C5-8D7425D607EE}">
      <dgm:prSet/>
      <dgm:spPr/>
      <dgm:t>
        <a:bodyPr/>
        <a:lstStyle/>
        <a:p>
          <a:endParaRPr lang="de-DE"/>
        </a:p>
      </dgm:t>
    </dgm:pt>
    <dgm:pt modelId="{DF031B52-BAE7-4056-8099-BAE73E466E42}" type="sibTrans" cxnId="{1A3177B3-A65F-4529-90C5-8D7425D607EE}">
      <dgm:prSet/>
      <dgm:spPr/>
      <dgm:t>
        <a:bodyPr/>
        <a:lstStyle/>
        <a:p>
          <a:endParaRPr lang="de-DE"/>
        </a:p>
      </dgm:t>
    </dgm:pt>
    <dgm:pt modelId="{6A650CD4-DF06-4B71-838C-D518B323AAE5}">
      <dgm:prSet phldrT="[Text]"/>
      <dgm:spPr/>
      <dgm:t>
        <a:bodyPr/>
        <a:lstStyle/>
        <a:p>
          <a:r>
            <a:rPr lang="de-DE"/>
            <a:t>Einsatz und Erhaltung von Talenten</a:t>
          </a:r>
        </a:p>
      </dgm:t>
    </dgm:pt>
    <dgm:pt modelId="{0A8C68B7-C1E1-4EB9-BD93-0483C8A132AC}" type="parTrans" cxnId="{77B8B646-51B3-4169-A39F-333F9A618250}">
      <dgm:prSet/>
      <dgm:spPr/>
      <dgm:t>
        <a:bodyPr/>
        <a:lstStyle/>
        <a:p>
          <a:endParaRPr lang="de-DE"/>
        </a:p>
      </dgm:t>
    </dgm:pt>
    <dgm:pt modelId="{7BBC89AF-3ABD-4D3A-8C56-B2F025C20940}" type="sibTrans" cxnId="{77B8B646-51B3-4169-A39F-333F9A618250}">
      <dgm:prSet/>
      <dgm:spPr/>
      <dgm:t>
        <a:bodyPr/>
        <a:lstStyle/>
        <a:p>
          <a:endParaRPr lang="de-DE"/>
        </a:p>
      </dgm:t>
    </dgm:pt>
    <dgm:pt modelId="{6FC275CA-2B2C-4454-877B-90506FA0748B}">
      <dgm:prSet phldrT="[Text]"/>
      <dgm:spPr/>
      <dgm:t>
        <a:bodyPr/>
        <a:lstStyle/>
        <a:p>
          <a:r>
            <a:rPr lang="de-DE"/>
            <a:t>Kontakthaltung mit Abgängern</a:t>
          </a:r>
        </a:p>
      </dgm:t>
    </dgm:pt>
    <dgm:pt modelId="{45CB0731-2672-4EA5-924E-F5025A3C9C85}" type="parTrans" cxnId="{8951C74D-7532-478F-A8B8-B6703FCFD7EF}">
      <dgm:prSet/>
      <dgm:spPr/>
      <dgm:t>
        <a:bodyPr/>
        <a:lstStyle/>
        <a:p>
          <a:endParaRPr lang="de-DE"/>
        </a:p>
      </dgm:t>
    </dgm:pt>
    <dgm:pt modelId="{441B9BF5-89E0-4C4D-9B80-AAC4AD06F583}" type="sibTrans" cxnId="{8951C74D-7532-478F-A8B8-B6703FCFD7EF}">
      <dgm:prSet/>
      <dgm:spPr/>
      <dgm:t>
        <a:bodyPr/>
        <a:lstStyle/>
        <a:p>
          <a:endParaRPr lang="de-DE"/>
        </a:p>
      </dgm:t>
    </dgm:pt>
    <dgm:pt modelId="{E2DA0BAF-CD29-48BF-B4BF-D2D1F86AD05C}">
      <dgm:prSet phldrT="[Text]"/>
      <dgm:spPr/>
      <dgm:t>
        <a:bodyPr/>
        <a:lstStyle/>
        <a:p>
          <a:r>
            <a:rPr lang="de-DE"/>
            <a:t>Gewinnung von Talenten</a:t>
          </a:r>
        </a:p>
      </dgm:t>
    </dgm:pt>
    <dgm:pt modelId="{6CF771B4-4FE7-40A2-805D-2E635DDBD368}" type="parTrans" cxnId="{F04465C8-1365-45C7-821C-701CB736846F}">
      <dgm:prSet/>
      <dgm:spPr/>
      <dgm:t>
        <a:bodyPr/>
        <a:lstStyle/>
        <a:p>
          <a:endParaRPr lang="de-DE"/>
        </a:p>
      </dgm:t>
    </dgm:pt>
    <dgm:pt modelId="{59A5A9C0-BB6C-4A69-A89C-CEAFED5B5B6B}" type="sibTrans" cxnId="{F04465C8-1365-45C7-821C-701CB736846F}">
      <dgm:prSet/>
      <dgm:spPr/>
      <dgm:t>
        <a:bodyPr/>
        <a:lstStyle/>
        <a:p>
          <a:endParaRPr lang="de-DE"/>
        </a:p>
      </dgm:t>
    </dgm:pt>
    <dgm:pt modelId="{A2BAC120-94C4-4B02-94E2-8F457E751E1D}">
      <dgm:prSet phldrT="[Text]"/>
      <dgm:spPr/>
      <dgm:t>
        <a:bodyPr/>
        <a:lstStyle/>
        <a:p>
          <a:r>
            <a:rPr lang="de-DE"/>
            <a:t>Förderung und Entwicklung von Talenten</a:t>
          </a:r>
        </a:p>
      </dgm:t>
    </dgm:pt>
    <dgm:pt modelId="{3A5DAAF6-84A5-46BF-8C6B-F69BCDBE3F6B}" type="parTrans" cxnId="{1E047CD0-3DDE-4672-96FA-AEAE985798C4}">
      <dgm:prSet/>
      <dgm:spPr/>
      <dgm:t>
        <a:bodyPr/>
        <a:lstStyle/>
        <a:p>
          <a:endParaRPr lang="de-DE"/>
        </a:p>
      </dgm:t>
    </dgm:pt>
    <dgm:pt modelId="{BF778D99-2146-461B-93C1-921F371C7591}" type="sibTrans" cxnId="{1E047CD0-3DDE-4672-96FA-AEAE985798C4}">
      <dgm:prSet/>
      <dgm:spPr/>
      <dgm:t>
        <a:bodyPr/>
        <a:lstStyle/>
        <a:p>
          <a:endParaRPr lang="de-DE"/>
        </a:p>
      </dgm:t>
    </dgm:pt>
    <dgm:pt modelId="{062E506E-0038-4434-829E-61FEB16C7032}">
      <dgm:prSet phldrT="[Text]"/>
      <dgm:spPr/>
      <dgm:t>
        <a:bodyPr/>
        <a:lstStyle/>
        <a:p>
          <a:r>
            <a:rPr lang="de-DE"/>
            <a:t>Bindung von Talenten</a:t>
          </a:r>
        </a:p>
      </dgm:t>
    </dgm:pt>
    <dgm:pt modelId="{6A95F509-5E07-4B1C-9B1A-0B7556B1D823}" type="parTrans" cxnId="{448B9AD9-2A5E-4FDB-82D4-8ECE0EB79CB1}">
      <dgm:prSet/>
      <dgm:spPr/>
      <dgm:t>
        <a:bodyPr/>
        <a:lstStyle/>
        <a:p>
          <a:endParaRPr lang="de-DE"/>
        </a:p>
      </dgm:t>
    </dgm:pt>
    <dgm:pt modelId="{16A4B9E0-7F40-45F3-8F30-BA268319CAAD}" type="sibTrans" cxnId="{448B9AD9-2A5E-4FDB-82D4-8ECE0EB79CB1}">
      <dgm:prSet/>
      <dgm:spPr/>
      <dgm:t>
        <a:bodyPr/>
        <a:lstStyle/>
        <a:p>
          <a:endParaRPr lang="de-DE"/>
        </a:p>
      </dgm:t>
    </dgm:pt>
    <dgm:pt modelId="{30EA7AF9-E341-4BF9-A82D-820596EC7523}" type="pres">
      <dgm:prSet presAssocID="{66D38AC9-3642-41B8-8C62-C1868FC86E7A}" presName="Name0" presStyleCnt="0">
        <dgm:presLayoutVars>
          <dgm:dir/>
          <dgm:resizeHandles val="exact"/>
        </dgm:presLayoutVars>
      </dgm:prSet>
      <dgm:spPr/>
      <dgm:t>
        <a:bodyPr/>
        <a:lstStyle/>
        <a:p>
          <a:endParaRPr lang="de-DE"/>
        </a:p>
      </dgm:t>
    </dgm:pt>
    <dgm:pt modelId="{E269BB60-6B01-4353-83B7-13C08B4D8870}" type="pres">
      <dgm:prSet presAssocID="{66D38AC9-3642-41B8-8C62-C1868FC86E7A}" presName="cycle" presStyleCnt="0"/>
      <dgm:spPr/>
    </dgm:pt>
    <dgm:pt modelId="{FAAC24F6-719D-42DB-8587-5F407A27F270}" type="pres">
      <dgm:prSet presAssocID="{E2DA0BAF-CD29-48BF-B4BF-D2D1F86AD05C}" presName="nodeFirstNode" presStyleLbl="node1" presStyleIdx="0" presStyleCnt="6">
        <dgm:presLayoutVars>
          <dgm:bulletEnabled val="1"/>
        </dgm:presLayoutVars>
      </dgm:prSet>
      <dgm:spPr/>
      <dgm:t>
        <a:bodyPr/>
        <a:lstStyle/>
        <a:p>
          <a:endParaRPr lang="de-DE"/>
        </a:p>
      </dgm:t>
    </dgm:pt>
    <dgm:pt modelId="{46E393BC-C03D-4697-921D-683ED2E10EC8}" type="pres">
      <dgm:prSet presAssocID="{59A5A9C0-BB6C-4A69-A89C-CEAFED5B5B6B}" presName="sibTransFirstNode" presStyleLbl="bgShp" presStyleIdx="0" presStyleCnt="1"/>
      <dgm:spPr/>
      <dgm:t>
        <a:bodyPr/>
        <a:lstStyle/>
        <a:p>
          <a:endParaRPr lang="de-DE"/>
        </a:p>
      </dgm:t>
    </dgm:pt>
    <dgm:pt modelId="{EC04929F-9524-41B5-99DE-35FF774EFC8A}" type="pres">
      <dgm:prSet presAssocID="{43BEB740-1D3A-4575-94D7-F93E5A0732E7}" presName="nodeFollowingNodes" presStyleLbl="node1" presStyleIdx="1" presStyleCnt="6">
        <dgm:presLayoutVars>
          <dgm:bulletEnabled val="1"/>
        </dgm:presLayoutVars>
      </dgm:prSet>
      <dgm:spPr/>
      <dgm:t>
        <a:bodyPr/>
        <a:lstStyle/>
        <a:p>
          <a:endParaRPr lang="de-DE"/>
        </a:p>
      </dgm:t>
    </dgm:pt>
    <dgm:pt modelId="{61532723-17AE-4863-8A71-92B848021256}" type="pres">
      <dgm:prSet presAssocID="{6A650CD4-DF06-4B71-838C-D518B323AAE5}" presName="nodeFollowingNodes" presStyleLbl="node1" presStyleIdx="2" presStyleCnt="6">
        <dgm:presLayoutVars>
          <dgm:bulletEnabled val="1"/>
        </dgm:presLayoutVars>
      </dgm:prSet>
      <dgm:spPr/>
      <dgm:t>
        <a:bodyPr/>
        <a:lstStyle/>
        <a:p>
          <a:endParaRPr lang="de-DE"/>
        </a:p>
      </dgm:t>
    </dgm:pt>
    <dgm:pt modelId="{77E8C1A4-BE7F-4B4E-B1E1-B3B08BC93F07}" type="pres">
      <dgm:prSet presAssocID="{A2BAC120-94C4-4B02-94E2-8F457E751E1D}" presName="nodeFollowingNodes" presStyleLbl="node1" presStyleIdx="3" presStyleCnt="6">
        <dgm:presLayoutVars>
          <dgm:bulletEnabled val="1"/>
        </dgm:presLayoutVars>
      </dgm:prSet>
      <dgm:spPr/>
      <dgm:t>
        <a:bodyPr/>
        <a:lstStyle/>
        <a:p>
          <a:endParaRPr lang="de-DE"/>
        </a:p>
      </dgm:t>
    </dgm:pt>
    <dgm:pt modelId="{61958C24-1FFD-4AE2-9EBD-AAC3368B8670}" type="pres">
      <dgm:prSet presAssocID="{062E506E-0038-4434-829E-61FEB16C7032}" presName="nodeFollowingNodes" presStyleLbl="node1" presStyleIdx="4" presStyleCnt="6">
        <dgm:presLayoutVars>
          <dgm:bulletEnabled val="1"/>
        </dgm:presLayoutVars>
      </dgm:prSet>
      <dgm:spPr/>
      <dgm:t>
        <a:bodyPr/>
        <a:lstStyle/>
        <a:p>
          <a:endParaRPr lang="de-DE"/>
        </a:p>
      </dgm:t>
    </dgm:pt>
    <dgm:pt modelId="{9D6B474B-4A94-4B39-861D-AEF8486D32F9}" type="pres">
      <dgm:prSet presAssocID="{6FC275CA-2B2C-4454-877B-90506FA0748B}" presName="nodeFollowingNodes" presStyleLbl="node1" presStyleIdx="5" presStyleCnt="6">
        <dgm:presLayoutVars>
          <dgm:bulletEnabled val="1"/>
        </dgm:presLayoutVars>
      </dgm:prSet>
      <dgm:spPr/>
      <dgm:t>
        <a:bodyPr/>
        <a:lstStyle/>
        <a:p>
          <a:endParaRPr lang="de-DE"/>
        </a:p>
      </dgm:t>
    </dgm:pt>
  </dgm:ptLst>
  <dgm:cxnLst>
    <dgm:cxn modelId="{E53199EE-A7CA-4921-ABE0-8729B0851470}" type="presOf" srcId="{43BEB740-1D3A-4575-94D7-F93E5A0732E7}" destId="{EC04929F-9524-41B5-99DE-35FF774EFC8A}" srcOrd="0" destOrd="0" presId="urn:microsoft.com/office/officeart/2005/8/layout/cycle3"/>
    <dgm:cxn modelId="{71B7E860-D5AD-4F90-95DE-EE4C828A30C0}" type="presOf" srcId="{59A5A9C0-BB6C-4A69-A89C-CEAFED5B5B6B}" destId="{46E393BC-C03D-4697-921D-683ED2E10EC8}" srcOrd="0" destOrd="0" presId="urn:microsoft.com/office/officeart/2005/8/layout/cycle3"/>
    <dgm:cxn modelId="{0693DD7C-ADBF-492B-977F-B1607EAB7482}" type="presOf" srcId="{66D38AC9-3642-41B8-8C62-C1868FC86E7A}" destId="{30EA7AF9-E341-4BF9-A82D-820596EC7523}" srcOrd="0" destOrd="0" presId="urn:microsoft.com/office/officeart/2005/8/layout/cycle3"/>
    <dgm:cxn modelId="{98FA7D7D-CA1D-4115-AEA6-EFBD6CD4F0E4}" type="presOf" srcId="{6FC275CA-2B2C-4454-877B-90506FA0748B}" destId="{9D6B474B-4A94-4B39-861D-AEF8486D32F9}" srcOrd="0" destOrd="0" presId="urn:microsoft.com/office/officeart/2005/8/layout/cycle3"/>
    <dgm:cxn modelId="{E2982C8D-D6E9-41F1-A7D9-46721888817A}" type="presOf" srcId="{E2DA0BAF-CD29-48BF-B4BF-D2D1F86AD05C}" destId="{FAAC24F6-719D-42DB-8587-5F407A27F270}" srcOrd="0" destOrd="0" presId="urn:microsoft.com/office/officeart/2005/8/layout/cycle3"/>
    <dgm:cxn modelId="{BCEBFEEB-D899-4190-946A-06494F7798A1}" type="presOf" srcId="{A2BAC120-94C4-4B02-94E2-8F457E751E1D}" destId="{77E8C1A4-BE7F-4B4E-B1E1-B3B08BC93F07}" srcOrd="0" destOrd="0" presId="urn:microsoft.com/office/officeart/2005/8/layout/cycle3"/>
    <dgm:cxn modelId="{F04465C8-1365-45C7-821C-701CB736846F}" srcId="{66D38AC9-3642-41B8-8C62-C1868FC86E7A}" destId="{E2DA0BAF-CD29-48BF-B4BF-D2D1F86AD05C}" srcOrd="0" destOrd="0" parTransId="{6CF771B4-4FE7-40A2-805D-2E635DDBD368}" sibTransId="{59A5A9C0-BB6C-4A69-A89C-CEAFED5B5B6B}"/>
    <dgm:cxn modelId="{8951C74D-7532-478F-A8B8-B6703FCFD7EF}" srcId="{66D38AC9-3642-41B8-8C62-C1868FC86E7A}" destId="{6FC275CA-2B2C-4454-877B-90506FA0748B}" srcOrd="5" destOrd="0" parTransId="{45CB0731-2672-4EA5-924E-F5025A3C9C85}" sibTransId="{441B9BF5-89E0-4C4D-9B80-AAC4AD06F583}"/>
    <dgm:cxn modelId="{448B9AD9-2A5E-4FDB-82D4-8ECE0EB79CB1}" srcId="{66D38AC9-3642-41B8-8C62-C1868FC86E7A}" destId="{062E506E-0038-4434-829E-61FEB16C7032}" srcOrd="4" destOrd="0" parTransId="{6A95F509-5E07-4B1C-9B1A-0B7556B1D823}" sibTransId="{16A4B9E0-7F40-45F3-8F30-BA268319CAAD}"/>
    <dgm:cxn modelId="{75BAC3F0-3ED1-421B-9D1C-30E7BA1D5092}" type="presOf" srcId="{062E506E-0038-4434-829E-61FEB16C7032}" destId="{61958C24-1FFD-4AE2-9EBD-AAC3368B8670}" srcOrd="0" destOrd="0" presId="urn:microsoft.com/office/officeart/2005/8/layout/cycle3"/>
    <dgm:cxn modelId="{77B8B646-51B3-4169-A39F-333F9A618250}" srcId="{66D38AC9-3642-41B8-8C62-C1868FC86E7A}" destId="{6A650CD4-DF06-4B71-838C-D518B323AAE5}" srcOrd="2" destOrd="0" parTransId="{0A8C68B7-C1E1-4EB9-BD93-0483C8A132AC}" sibTransId="{7BBC89AF-3ABD-4D3A-8C56-B2F025C20940}"/>
    <dgm:cxn modelId="{371D4534-2941-48F2-95A2-5DDCD0BDB19E}" type="presOf" srcId="{6A650CD4-DF06-4B71-838C-D518B323AAE5}" destId="{61532723-17AE-4863-8A71-92B848021256}" srcOrd="0" destOrd="0" presId="urn:microsoft.com/office/officeart/2005/8/layout/cycle3"/>
    <dgm:cxn modelId="{1A3177B3-A65F-4529-90C5-8D7425D607EE}" srcId="{66D38AC9-3642-41B8-8C62-C1868FC86E7A}" destId="{43BEB740-1D3A-4575-94D7-F93E5A0732E7}" srcOrd="1" destOrd="0" parTransId="{D7D0443C-1AD0-4BCA-B49D-69EA4B0C071F}" sibTransId="{DF031B52-BAE7-4056-8099-BAE73E466E42}"/>
    <dgm:cxn modelId="{1E047CD0-3DDE-4672-96FA-AEAE985798C4}" srcId="{66D38AC9-3642-41B8-8C62-C1868FC86E7A}" destId="{A2BAC120-94C4-4B02-94E2-8F457E751E1D}" srcOrd="3" destOrd="0" parTransId="{3A5DAAF6-84A5-46BF-8C6B-F69BCDBE3F6B}" sibTransId="{BF778D99-2146-461B-93C1-921F371C7591}"/>
    <dgm:cxn modelId="{DDD302C8-0906-4FBE-BD07-5C0111DA314F}" type="presParOf" srcId="{30EA7AF9-E341-4BF9-A82D-820596EC7523}" destId="{E269BB60-6B01-4353-83B7-13C08B4D8870}" srcOrd="0" destOrd="0" presId="urn:microsoft.com/office/officeart/2005/8/layout/cycle3"/>
    <dgm:cxn modelId="{9A3EC081-5E93-45D5-971F-ECD1B60CAED7}" type="presParOf" srcId="{E269BB60-6B01-4353-83B7-13C08B4D8870}" destId="{FAAC24F6-719D-42DB-8587-5F407A27F270}" srcOrd="0" destOrd="0" presId="urn:microsoft.com/office/officeart/2005/8/layout/cycle3"/>
    <dgm:cxn modelId="{AADEE8D4-5815-493B-A294-F08705DBD2D6}" type="presParOf" srcId="{E269BB60-6B01-4353-83B7-13C08B4D8870}" destId="{46E393BC-C03D-4697-921D-683ED2E10EC8}" srcOrd="1" destOrd="0" presId="urn:microsoft.com/office/officeart/2005/8/layout/cycle3"/>
    <dgm:cxn modelId="{62112915-9A3D-4964-94DD-C973983405B3}" type="presParOf" srcId="{E269BB60-6B01-4353-83B7-13C08B4D8870}" destId="{EC04929F-9524-41B5-99DE-35FF774EFC8A}" srcOrd="2" destOrd="0" presId="urn:microsoft.com/office/officeart/2005/8/layout/cycle3"/>
    <dgm:cxn modelId="{F52CE793-4120-4978-BB72-3B3F15D645D6}" type="presParOf" srcId="{E269BB60-6B01-4353-83B7-13C08B4D8870}" destId="{61532723-17AE-4863-8A71-92B848021256}" srcOrd="3" destOrd="0" presId="urn:microsoft.com/office/officeart/2005/8/layout/cycle3"/>
    <dgm:cxn modelId="{DB4BB7E9-977A-49DE-986F-09C5C5823188}" type="presParOf" srcId="{E269BB60-6B01-4353-83B7-13C08B4D8870}" destId="{77E8C1A4-BE7F-4B4E-B1E1-B3B08BC93F07}" srcOrd="4" destOrd="0" presId="urn:microsoft.com/office/officeart/2005/8/layout/cycle3"/>
    <dgm:cxn modelId="{2B5665FC-BF42-481D-8DA8-441F9CE099FE}" type="presParOf" srcId="{E269BB60-6B01-4353-83B7-13C08B4D8870}" destId="{61958C24-1FFD-4AE2-9EBD-AAC3368B8670}" srcOrd="5" destOrd="0" presId="urn:microsoft.com/office/officeart/2005/8/layout/cycle3"/>
    <dgm:cxn modelId="{456F32F4-3870-4208-AFB4-B7C3A5081D2E}" type="presParOf" srcId="{E269BB60-6B01-4353-83B7-13C08B4D8870}" destId="{9D6B474B-4A94-4B39-861D-AEF8486D32F9}" srcOrd="6" destOrd="0" presId="urn:microsoft.com/office/officeart/2005/8/layout/cycle3"/>
  </dgm:cxnLst>
  <dgm:bg/>
  <dgm:whole>
    <a:ln>
      <a:solidFill>
        <a:schemeClr val="accent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393BC-C03D-4697-921D-683ED2E10EC8}">
      <dsp:nvSpPr>
        <dsp:cNvPr id="0" name=""/>
        <dsp:cNvSpPr/>
      </dsp:nvSpPr>
      <dsp:spPr>
        <a:xfrm>
          <a:off x="1257649" y="-3207"/>
          <a:ext cx="3209226" cy="3209226"/>
        </a:xfrm>
        <a:prstGeom prst="circularArrow">
          <a:avLst>
            <a:gd name="adj1" fmla="val 5274"/>
            <a:gd name="adj2" fmla="val 312630"/>
            <a:gd name="adj3" fmla="val 14274551"/>
            <a:gd name="adj4" fmla="val 17099906"/>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AAC24F6-719D-42DB-8587-5F407A27F270}">
      <dsp:nvSpPr>
        <dsp:cNvPr id="0" name=""/>
        <dsp:cNvSpPr/>
      </dsp:nvSpPr>
      <dsp:spPr>
        <a:xfrm>
          <a:off x="2268287" y="1295"/>
          <a:ext cx="1187950" cy="59397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Gewinnung von Talenten</a:t>
          </a:r>
        </a:p>
      </dsp:txBody>
      <dsp:txXfrm>
        <a:off x="2297282" y="30290"/>
        <a:ext cx="1129960" cy="535985"/>
      </dsp:txXfrm>
    </dsp:sp>
    <dsp:sp modelId="{EC04929F-9524-41B5-99DE-35FF774EFC8A}">
      <dsp:nvSpPr>
        <dsp:cNvPr id="0" name=""/>
        <dsp:cNvSpPr/>
      </dsp:nvSpPr>
      <dsp:spPr>
        <a:xfrm>
          <a:off x="3395780" y="652253"/>
          <a:ext cx="1187950" cy="59397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Beurteilung von Talenten</a:t>
          </a:r>
        </a:p>
      </dsp:txBody>
      <dsp:txXfrm>
        <a:off x="3424775" y="681248"/>
        <a:ext cx="1129960" cy="535985"/>
      </dsp:txXfrm>
    </dsp:sp>
    <dsp:sp modelId="{61532723-17AE-4863-8A71-92B848021256}">
      <dsp:nvSpPr>
        <dsp:cNvPr id="0" name=""/>
        <dsp:cNvSpPr/>
      </dsp:nvSpPr>
      <dsp:spPr>
        <a:xfrm>
          <a:off x="3395780" y="1954170"/>
          <a:ext cx="1187950" cy="59397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Einsatz und Erhaltung von Talenten</a:t>
          </a:r>
        </a:p>
      </dsp:txBody>
      <dsp:txXfrm>
        <a:off x="3424775" y="1983165"/>
        <a:ext cx="1129960" cy="535985"/>
      </dsp:txXfrm>
    </dsp:sp>
    <dsp:sp modelId="{77E8C1A4-BE7F-4B4E-B1E1-B3B08BC93F07}">
      <dsp:nvSpPr>
        <dsp:cNvPr id="0" name=""/>
        <dsp:cNvSpPr/>
      </dsp:nvSpPr>
      <dsp:spPr>
        <a:xfrm>
          <a:off x="2268287" y="2605129"/>
          <a:ext cx="1187950" cy="59397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Förderung und Entwicklung von Talenten</a:t>
          </a:r>
        </a:p>
      </dsp:txBody>
      <dsp:txXfrm>
        <a:off x="2297282" y="2634124"/>
        <a:ext cx="1129960" cy="535985"/>
      </dsp:txXfrm>
    </dsp:sp>
    <dsp:sp modelId="{61958C24-1FFD-4AE2-9EBD-AAC3368B8670}">
      <dsp:nvSpPr>
        <dsp:cNvPr id="0" name=""/>
        <dsp:cNvSpPr/>
      </dsp:nvSpPr>
      <dsp:spPr>
        <a:xfrm>
          <a:off x="1140793" y="1954170"/>
          <a:ext cx="1187950" cy="59397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Bindung von Talenten</a:t>
          </a:r>
        </a:p>
      </dsp:txBody>
      <dsp:txXfrm>
        <a:off x="1169788" y="1983165"/>
        <a:ext cx="1129960" cy="535985"/>
      </dsp:txXfrm>
    </dsp:sp>
    <dsp:sp modelId="{9D6B474B-4A94-4B39-861D-AEF8486D32F9}">
      <dsp:nvSpPr>
        <dsp:cNvPr id="0" name=""/>
        <dsp:cNvSpPr/>
      </dsp:nvSpPr>
      <dsp:spPr>
        <a:xfrm>
          <a:off x="1140793" y="652253"/>
          <a:ext cx="1187950" cy="59397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Kontakthaltung mit Abgängern</a:t>
          </a:r>
        </a:p>
      </dsp:txBody>
      <dsp:txXfrm>
        <a:off x="1169788" y="681248"/>
        <a:ext cx="1129960" cy="5359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C6BD-4201-44AF-99E3-2E762F21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14072</Words>
  <Characters>88656</Characters>
  <Application>Microsoft Office Word</Application>
  <DocSecurity>0</DocSecurity>
  <Lines>738</Lines>
  <Paragraphs>205</Paragraphs>
  <ScaleCrop>false</ScaleCrop>
  <HeadingPairs>
    <vt:vector size="2" baseType="variant">
      <vt:variant>
        <vt:lpstr>Titel</vt:lpstr>
      </vt:variant>
      <vt:variant>
        <vt:i4>1</vt:i4>
      </vt:variant>
    </vt:vector>
  </HeadingPairs>
  <TitlesOfParts>
    <vt:vector size="1" baseType="lpstr">
      <vt:lpstr/>
    </vt:vector>
  </TitlesOfParts>
  <Company>arvato Systems perdata GmbH</Company>
  <LinksUpToDate>false</LinksUpToDate>
  <CharactersWithSpaces>102523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Reinhardt, Lukas, NMC-U</dc:creator>
  <cp:keywords/>
  <dc:description/>
  <cp:lastModifiedBy>Reinhardt, Lukas, NMC-U</cp:lastModifiedBy>
  <cp:revision>30</cp:revision>
  <cp:lastPrinted>2018-02-09T20:56:00Z</cp:lastPrinted>
  <dcterms:created xsi:type="dcterms:W3CDTF">2018-02-09T11:50:00Z</dcterms:created>
  <dcterms:modified xsi:type="dcterms:W3CDTF">2018-02-09T20:58:00Z</dcterms:modified>
</cp:coreProperties>
</file>