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EC4F0" w14:textId="7E091AFF" w:rsidR="00EE4C4D" w:rsidRDefault="00EE4C4D">
      <w:pPr>
        <w:rPr>
          <w:rFonts w:ascii="Times New Roman" w:hAnsi="Times New Roman" w:cs="Times New Roman"/>
          <w:b/>
          <w:bCs/>
        </w:rPr>
      </w:pPr>
      <w:r w:rsidRPr="00EE4C4D">
        <w:rPr>
          <w:rFonts w:ascii="Times New Roman" w:hAnsi="Times New Roman" w:cs="Times New Roman"/>
        </w:rPr>
        <w:t>With the rise in research on the role of output in SLA, one occasionally sees the phrase “input versus output” or “the input versus output debate,” or even “the roles of comprehension and production,” in titles of papers1. It may seem obvious to most that output plays some kind of role in SLA. What is not clear to all researchers is the extent of that role, its necessity, or what processes it affects or interacts with. To be sure, few discount a role for input and acquisition is generally characterized in just about any theory as being input dependent in some way (see, e.g., the discussion in Gass, 1997). Indeed, the various chapters in this volume assume the input-dependent nature of acquisition. The question then becomes to what extent acquisition can be characterized as output dependent. Because the field of SLA research has begun to explore roles for both input and output, I find it puzzling to see phrases such as “input vs. output” describing the various positions taken by some scholars.</w:t>
      </w:r>
      <w:r>
        <w:rPr>
          <w:rFonts w:ascii="Times New Roman" w:hAnsi="Times New Roman" w:cs="Times New Roman"/>
        </w:rPr>
        <w:t xml:space="preserve"> - </w:t>
      </w:r>
      <w:r w:rsidRPr="00EE4C4D">
        <w:rPr>
          <w:rFonts w:ascii="Times New Roman" w:hAnsi="Times New Roman" w:cs="Times New Roman"/>
          <w:b/>
          <w:bCs/>
        </w:rPr>
        <w:t>VanPatten, B., Williams, J., Rott, S., &amp; Overstreet, M. (2004). Input and output in establishing form-meaning connections. In </w:t>
      </w:r>
      <w:r w:rsidRPr="00EE4C4D">
        <w:rPr>
          <w:rFonts w:ascii="Times New Roman" w:hAnsi="Times New Roman" w:cs="Times New Roman"/>
          <w:b/>
          <w:bCs/>
          <w:i/>
          <w:iCs/>
        </w:rPr>
        <w:t>Form-meaning connections in second language acquisition</w:t>
      </w:r>
      <w:r w:rsidRPr="00EE4C4D">
        <w:rPr>
          <w:rFonts w:ascii="Times New Roman" w:hAnsi="Times New Roman" w:cs="Times New Roman"/>
          <w:b/>
          <w:bCs/>
        </w:rPr>
        <w:t> (pp. 40-59). Routledge.</w:t>
      </w:r>
    </w:p>
    <w:p w14:paraId="281AC956" w14:textId="77777777" w:rsidR="00AC73AE" w:rsidRDefault="00AC73AE">
      <w:pPr>
        <w:rPr>
          <w:rFonts w:ascii="Times New Roman" w:hAnsi="Times New Roman" w:cs="Times New Roman"/>
          <w:b/>
          <w:bCs/>
        </w:rPr>
      </w:pPr>
    </w:p>
    <w:p w14:paraId="01AEF6EB" w14:textId="5E888339" w:rsidR="00EE4C4D" w:rsidRDefault="00EE4C4D">
      <w:pPr>
        <w:rPr>
          <w:rFonts w:ascii="Times New Roman" w:hAnsi="Times New Roman" w:cs="Times New Roman"/>
          <w:b/>
          <w:bCs/>
        </w:rPr>
      </w:pPr>
      <w:r w:rsidRPr="00EE4C4D">
        <w:rPr>
          <w:rFonts w:ascii="Times New Roman" w:hAnsi="Times New Roman" w:cs="Times New Roman"/>
        </w:rPr>
        <w:t>This paper tests three different regression models in small group problem‐solving. The independent conditions are discussion procedure, task solution multiplicity, and discussion topic. Dependent measures include satisfaction with the solution, procedure, and group; and the quality of the final solution, the number of ideas for solutions, and the number of unique ideas. The independent conditions model accounted for more variance in productivity measures and the communication model accounted for more variance in satisfaction measures. The total model, consisting of significant independent conditions, communication behaviors, and interaction effects between communication and procedure, accounted for the most variance in two measures of satisfaction and three measures of productivity.</w:t>
      </w:r>
      <w:r>
        <w:rPr>
          <w:rFonts w:ascii="Times New Roman" w:hAnsi="Times New Roman" w:cs="Times New Roman"/>
        </w:rPr>
        <w:t xml:space="preserve"> - </w:t>
      </w:r>
      <w:r w:rsidRPr="00EE4C4D">
        <w:rPr>
          <w:rFonts w:ascii="Times New Roman" w:hAnsi="Times New Roman" w:cs="Times New Roman"/>
          <w:b/>
          <w:bCs/>
        </w:rPr>
        <w:t>Jarboe, S. (1988). A comparison of input‐output, process‐output, and input‐process‐output models of small group problem‐solving effectiveness. </w:t>
      </w:r>
      <w:r w:rsidRPr="00EE4C4D">
        <w:rPr>
          <w:rFonts w:ascii="Times New Roman" w:hAnsi="Times New Roman" w:cs="Times New Roman"/>
          <w:b/>
          <w:bCs/>
          <w:i/>
          <w:iCs/>
        </w:rPr>
        <w:t>Communications Monographs</w:t>
      </w:r>
      <w:r w:rsidRPr="00EE4C4D">
        <w:rPr>
          <w:rFonts w:ascii="Times New Roman" w:hAnsi="Times New Roman" w:cs="Times New Roman"/>
          <w:b/>
          <w:bCs/>
        </w:rPr>
        <w:t>, </w:t>
      </w:r>
      <w:r w:rsidRPr="00EE4C4D">
        <w:rPr>
          <w:rFonts w:ascii="Times New Roman" w:hAnsi="Times New Roman" w:cs="Times New Roman"/>
          <w:b/>
          <w:bCs/>
          <w:i/>
          <w:iCs/>
        </w:rPr>
        <w:t>55</w:t>
      </w:r>
      <w:r w:rsidRPr="00EE4C4D">
        <w:rPr>
          <w:rFonts w:ascii="Times New Roman" w:hAnsi="Times New Roman" w:cs="Times New Roman"/>
          <w:b/>
          <w:bCs/>
        </w:rPr>
        <w:t>(2), 121-142.</w:t>
      </w:r>
    </w:p>
    <w:p w14:paraId="7E832D5A" w14:textId="77777777" w:rsidR="00EE4C4D" w:rsidRDefault="00EE4C4D">
      <w:pPr>
        <w:rPr>
          <w:rFonts w:ascii="Times New Roman" w:hAnsi="Times New Roman" w:cs="Times New Roman"/>
          <w:b/>
          <w:bCs/>
        </w:rPr>
      </w:pPr>
    </w:p>
    <w:p w14:paraId="21AA3319" w14:textId="255B05BB" w:rsidR="00EE4C4D" w:rsidRDefault="00EE4C4D">
      <w:pPr>
        <w:rPr>
          <w:rFonts w:ascii="Times New Roman" w:hAnsi="Times New Roman" w:cs="Times New Roman"/>
          <w:b/>
          <w:bCs/>
        </w:rPr>
      </w:pPr>
      <w:r w:rsidRPr="00EE4C4D">
        <w:rPr>
          <w:rFonts w:ascii="Times New Roman" w:hAnsi="Times New Roman" w:cs="Times New Roman"/>
        </w:rPr>
        <w:t xml:space="preserve">Measurement of the information system (IS) project success has become the interesting topic for researchers and practitioners since the Standish Group published their findings in 1994.  Project success theory is the main concept in this topic, but this theory is still an ambiguous concept and lack in agreement among researchers and practitioners. They are also still </w:t>
      </w:r>
      <w:proofErr w:type="gramStart"/>
      <w:r w:rsidRPr="00EE4C4D">
        <w:rPr>
          <w:rFonts w:ascii="Times New Roman" w:hAnsi="Times New Roman" w:cs="Times New Roman"/>
        </w:rPr>
        <w:t>tend</w:t>
      </w:r>
      <w:proofErr w:type="gramEnd"/>
      <w:r w:rsidRPr="00EE4C4D">
        <w:rPr>
          <w:rFonts w:ascii="Times New Roman" w:hAnsi="Times New Roman" w:cs="Times New Roman"/>
        </w:rPr>
        <w:t xml:space="preserve"> to focus on single or partial dimension. Therefore, they did not get a clear picture of the system measurements. This study developed an alternative model of the project success measurement based on input-process-output (IPO) model. The development was conducted using comparison, adoption, adaptation, and combination the previous theories and models: Davis's IPO model, the project success theories, Delone and McLean' model, and the project classificatory framework. As indicated in most studies that most of models are developed using the previous theories and models rather than on empirical proofs. The result is a IS project success model consisting of 9 variables and 36 relationships among the variables. Although, the model is only a conceptual </w:t>
      </w:r>
      <w:r w:rsidRPr="00EE4C4D">
        <w:rPr>
          <w:rFonts w:ascii="Times New Roman" w:hAnsi="Times New Roman" w:cs="Times New Roman"/>
        </w:rPr>
        <w:lastRenderedPageBreak/>
        <w:t>model, but it was developed completely and coherently considering three main aspects of project success measurement, namely: processional and causal models, project success theories, and the influence concept of project environment.</w:t>
      </w:r>
      <w:r>
        <w:rPr>
          <w:rFonts w:ascii="Times New Roman" w:hAnsi="Times New Roman" w:cs="Times New Roman"/>
        </w:rPr>
        <w:t xml:space="preserve"> - </w:t>
      </w:r>
      <w:proofErr w:type="spellStart"/>
      <w:r w:rsidRPr="00EE4C4D">
        <w:rPr>
          <w:rFonts w:ascii="Times New Roman" w:hAnsi="Times New Roman" w:cs="Times New Roman"/>
          <w:b/>
          <w:bCs/>
        </w:rPr>
        <w:t>Subiyakto</w:t>
      </w:r>
      <w:proofErr w:type="spellEnd"/>
      <w:r w:rsidRPr="00EE4C4D">
        <w:rPr>
          <w:rFonts w:ascii="Times New Roman" w:hAnsi="Times New Roman" w:cs="Times New Roman"/>
          <w:b/>
          <w:bCs/>
        </w:rPr>
        <w:t>, A. A., &amp; Ahlan, A. R. (2014). Implementation of input-process-output model for measuring information system project success. </w:t>
      </w:r>
      <w:r w:rsidRPr="00EE4C4D">
        <w:rPr>
          <w:rFonts w:ascii="Times New Roman" w:hAnsi="Times New Roman" w:cs="Times New Roman"/>
          <w:b/>
          <w:bCs/>
          <w:i/>
          <w:iCs/>
        </w:rPr>
        <w:t>TELKOMNIKA Indonesian Journal of Electrical Engineering</w:t>
      </w:r>
      <w:r w:rsidRPr="00EE4C4D">
        <w:rPr>
          <w:rFonts w:ascii="Times New Roman" w:hAnsi="Times New Roman" w:cs="Times New Roman"/>
          <w:b/>
          <w:bCs/>
        </w:rPr>
        <w:t>, </w:t>
      </w:r>
      <w:r w:rsidRPr="00EE4C4D">
        <w:rPr>
          <w:rFonts w:ascii="Times New Roman" w:hAnsi="Times New Roman" w:cs="Times New Roman"/>
          <w:b/>
          <w:bCs/>
          <w:i/>
          <w:iCs/>
        </w:rPr>
        <w:t>12</w:t>
      </w:r>
      <w:r w:rsidRPr="00EE4C4D">
        <w:rPr>
          <w:rFonts w:ascii="Times New Roman" w:hAnsi="Times New Roman" w:cs="Times New Roman"/>
          <w:b/>
          <w:bCs/>
        </w:rPr>
        <w:t>(7), 5603-5612.</w:t>
      </w:r>
    </w:p>
    <w:p w14:paraId="0A81A963" w14:textId="77777777" w:rsidR="00AC73AE" w:rsidRDefault="00AC73AE">
      <w:pPr>
        <w:rPr>
          <w:rFonts w:ascii="Times New Roman" w:hAnsi="Times New Roman" w:cs="Times New Roman"/>
          <w:b/>
          <w:bCs/>
        </w:rPr>
      </w:pPr>
    </w:p>
    <w:p w14:paraId="35FDF419" w14:textId="77777777" w:rsidR="00AC73AE" w:rsidRDefault="00AC73AE" w:rsidP="00AC73AE">
      <w:pPr>
        <w:rPr>
          <w:rFonts w:ascii="Times New Roman" w:hAnsi="Times New Roman" w:cs="Times New Roman"/>
          <w:b/>
          <w:bCs/>
        </w:rPr>
      </w:pPr>
      <w:r w:rsidRPr="001F3E1A">
        <w:rPr>
          <w:rFonts w:ascii="Times New Roman" w:hAnsi="Times New Roman" w:cs="Times New Roman"/>
        </w:rPr>
        <w:t>In this paper, we review studies of the relationship between input and output phonological processing and discuss the means by which an interactive activation model that assumes a single phonological network or functionally connected input and output phonological networks could account for apparent dissociations of these two pathways. Following this, we report data from 24 aphasic subjects with word processing deficits that indicate associations between input and output phonological processing. Input phonological measures correlated with output phonological measures, but not with output lexical-semantic measures. Input lexical-semantic measures did not significantly correlate with any of the output measures. We identified one subject, EF, who did not show this overall pattern. She performed well on two measures of phonological input processing (discrimination and rhyme judgements), but produced a high rate of phonological errors in picture naming. On an auditory lexical decision task, however, EF produced a high rate of false alarm errors (misperception of nonwords as words). False alarm errors have been attributed to a disturbance in input phonological processing. Consistent with this hypothesis, the rates of false alarm errors made by this group of subjects on the same auditory lexical decision task correlated with (1) input tasks that require maintaining activation of phonological representations and (2) a measure of output phonological processing (rates of phonologically related nonword errors in picture naming). These results are discussed with reference to current approaches to the study of input and output phonological processing and possible future investigations of this question.</w:t>
      </w:r>
      <w:r>
        <w:rPr>
          <w:rFonts w:ascii="Times New Roman" w:hAnsi="Times New Roman" w:cs="Times New Roman"/>
        </w:rPr>
        <w:t xml:space="preserve"> </w:t>
      </w:r>
      <w:r w:rsidRPr="001F3E1A">
        <w:rPr>
          <w:rFonts w:ascii="Times New Roman" w:hAnsi="Times New Roman" w:cs="Times New Roman"/>
          <w:b/>
          <w:bCs/>
        </w:rPr>
        <w:t>- Martin, N., &amp; Saffran, E. M. (2002). The relationship of input and output phonological processing: An evaluation of models and evidence to support them. </w:t>
      </w:r>
      <w:r w:rsidRPr="001F3E1A">
        <w:rPr>
          <w:rFonts w:ascii="Times New Roman" w:hAnsi="Times New Roman" w:cs="Times New Roman"/>
          <w:b/>
          <w:bCs/>
          <w:i/>
          <w:iCs/>
        </w:rPr>
        <w:t>Aphasiology</w:t>
      </w:r>
      <w:r w:rsidRPr="001F3E1A">
        <w:rPr>
          <w:rFonts w:ascii="Times New Roman" w:hAnsi="Times New Roman" w:cs="Times New Roman"/>
          <w:b/>
          <w:bCs/>
        </w:rPr>
        <w:t>, </w:t>
      </w:r>
      <w:r w:rsidRPr="001F3E1A">
        <w:rPr>
          <w:rFonts w:ascii="Times New Roman" w:hAnsi="Times New Roman" w:cs="Times New Roman"/>
          <w:b/>
          <w:bCs/>
          <w:i/>
          <w:iCs/>
        </w:rPr>
        <w:t>16</w:t>
      </w:r>
      <w:r w:rsidRPr="001F3E1A">
        <w:rPr>
          <w:rFonts w:ascii="Times New Roman" w:hAnsi="Times New Roman" w:cs="Times New Roman"/>
          <w:b/>
          <w:bCs/>
        </w:rPr>
        <w:t>(1-2), 107-150.</w:t>
      </w:r>
    </w:p>
    <w:p w14:paraId="1AAB3ADD" w14:textId="77777777" w:rsidR="00AC73AE" w:rsidRDefault="00AC73AE">
      <w:pPr>
        <w:rPr>
          <w:rFonts w:ascii="Times New Roman" w:hAnsi="Times New Roman" w:cs="Times New Roman"/>
          <w:b/>
          <w:bCs/>
        </w:rPr>
      </w:pPr>
    </w:p>
    <w:p w14:paraId="475F0392" w14:textId="77777777" w:rsidR="00EE4C4D" w:rsidRDefault="00EE4C4D">
      <w:pPr>
        <w:rPr>
          <w:rFonts w:ascii="Times New Roman" w:hAnsi="Times New Roman" w:cs="Times New Roman"/>
          <w:b/>
          <w:bCs/>
        </w:rPr>
      </w:pPr>
    </w:p>
    <w:p w14:paraId="7EB69EE0" w14:textId="77777777" w:rsidR="00AC73AE" w:rsidRDefault="00AC73AE">
      <w:pPr>
        <w:rPr>
          <w:rFonts w:ascii="Times New Roman" w:hAnsi="Times New Roman" w:cs="Times New Roman"/>
        </w:rPr>
      </w:pPr>
    </w:p>
    <w:p w14:paraId="182588B9" w14:textId="77777777" w:rsidR="00AC73AE" w:rsidRDefault="00AC73AE">
      <w:pPr>
        <w:rPr>
          <w:rFonts w:ascii="Times New Roman" w:hAnsi="Times New Roman" w:cs="Times New Roman"/>
        </w:rPr>
      </w:pPr>
    </w:p>
    <w:p w14:paraId="1D4D9D46" w14:textId="77777777" w:rsidR="00AC73AE" w:rsidRDefault="00AC73AE">
      <w:pPr>
        <w:rPr>
          <w:rFonts w:ascii="Times New Roman" w:hAnsi="Times New Roman" w:cs="Times New Roman"/>
        </w:rPr>
      </w:pPr>
    </w:p>
    <w:p w14:paraId="55EB8713" w14:textId="77777777" w:rsidR="00AC73AE" w:rsidRDefault="00AC73AE">
      <w:pPr>
        <w:rPr>
          <w:rFonts w:ascii="Times New Roman" w:hAnsi="Times New Roman" w:cs="Times New Roman"/>
        </w:rPr>
      </w:pPr>
    </w:p>
    <w:p w14:paraId="54880337" w14:textId="77777777" w:rsidR="00AC73AE" w:rsidRDefault="00AC73AE">
      <w:pPr>
        <w:rPr>
          <w:rFonts w:ascii="Times New Roman" w:hAnsi="Times New Roman" w:cs="Times New Roman"/>
        </w:rPr>
      </w:pPr>
    </w:p>
    <w:p w14:paraId="188EC7FB" w14:textId="77777777" w:rsidR="00AC73AE" w:rsidRDefault="00AC73AE">
      <w:pPr>
        <w:rPr>
          <w:rFonts w:ascii="Times New Roman" w:hAnsi="Times New Roman" w:cs="Times New Roman"/>
        </w:rPr>
      </w:pPr>
    </w:p>
    <w:p w14:paraId="59485F80" w14:textId="77777777" w:rsidR="00AC73AE" w:rsidRDefault="00AC73AE" w:rsidP="00AC73AE">
      <w:pPr>
        <w:rPr>
          <w:rFonts w:ascii="Times New Roman" w:hAnsi="Times New Roman" w:cs="Times New Roman"/>
          <w:b/>
          <w:bCs/>
        </w:rPr>
      </w:pPr>
      <w:r w:rsidRPr="00EE4C4D">
        <w:rPr>
          <w:rFonts w:ascii="Times New Roman" w:hAnsi="Times New Roman" w:cs="Times New Roman"/>
        </w:rPr>
        <w:lastRenderedPageBreak/>
        <w:t>This chapter presents a list of processes, by specifying their goals, the features of the input components they act upon, and the characteristics of the output that form the basis for the next level of processing. The description focuses on a critical analysis of current concepts in the field, also inventories the major conceptual and functional issues that arise at each level of processing. The scope and the difficulty of these problems clearly point to the necessity of analyzing the preconditions for the construction of a text-processing model. Text models can be classified broadly into three major types: concept maps, inter- and intra- propositional grammatical analyses, and text typologies. A task defines the purpose, or the goal, and by extension the operations to be accomplished. The three main tasks generally assigned to subjects are comprehension, retention, and summarizing.</w:t>
      </w:r>
      <w:r>
        <w:rPr>
          <w:rFonts w:ascii="Times New Roman" w:hAnsi="Times New Roman" w:cs="Times New Roman"/>
        </w:rPr>
        <w:t xml:space="preserve"> - </w:t>
      </w:r>
      <w:r w:rsidRPr="00EE4C4D">
        <w:rPr>
          <w:rFonts w:ascii="Times New Roman" w:hAnsi="Times New Roman" w:cs="Times New Roman"/>
          <w:b/>
          <w:bCs/>
        </w:rPr>
        <w:t>Rossi, J. P. (1991). Input-output: processing and representation. In </w:t>
      </w:r>
      <w:r w:rsidRPr="00EE4C4D">
        <w:rPr>
          <w:rFonts w:ascii="Times New Roman" w:hAnsi="Times New Roman" w:cs="Times New Roman"/>
          <w:b/>
          <w:bCs/>
          <w:i/>
          <w:iCs/>
        </w:rPr>
        <w:t>Advances in psychology</w:t>
      </w:r>
      <w:r w:rsidRPr="00EE4C4D">
        <w:rPr>
          <w:rFonts w:ascii="Times New Roman" w:hAnsi="Times New Roman" w:cs="Times New Roman"/>
          <w:b/>
          <w:bCs/>
        </w:rPr>
        <w:t> (Vol. 79, pp. 3-17). North-Holland.</w:t>
      </w:r>
    </w:p>
    <w:p w14:paraId="61461960" w14:textId="77777777" w:rsidR="00AC73AE" w:rsidRDefault="00AC73AE">
      <w:pPr>
        <w:rPr>
          <w:rFonts w:ascii="Times New Roman" w:hAnsi="Times New Roman" w:cs="Times New Roman"/>
        </w:rPr>
      </w:pPr>
    </w:p>
    <w:p w14:paraId="2970B91A" w14:textId="220CD4A2" w:rsidR="001F3E1A" w:rsidRDefault="00EE4C4D">
      <w:pPr>
        <w:rPr>
          <w:rFonts w:ascii="Times New Roman" w:hAnsi="Times New Roman" w:cs="Times New Roman"/>
          <w:b/>
          <w:bCs/>
        </w:rPr>
      </w:pPr>
      <w:r w:rsidRPr="00EE4C4D">
        <w:rPr>
          <w:rFonts w:ascii="Times New Roman" w:hAnsi="Times New Roman" w:cs="Times New Roman"/>
        </w:rPr>
        <w:t xml:space="preserve">The characteristics of participatory institutions can be articulated in three main dimensions: input, process and output. The common assumption is that a dependency relationship exists, with process serving as a mediator between input and output. This paper puts the model to a rare empirical test drawing on a unique dataset of 70 Spanish advisory councils. Through a combination of exploratory factor and path analyses, we </w:t>
      </w:r>
      <w:proofErr w:type="spellStart"/>
      <w:r w:rsidRPr="00EE4C4D">
        <w:rPr>
          <w:rFonts w:ascii="Times New Roman" w:hAnsi="Times New Roman" w:cs="Times New Roman"/>
        </w:rPr>
        <w:t>analyse</w:t>
      </w:r>
      <w:proofErr w:type="spellEnd"/>
      <w:r w:rsidRPr="00EE4C4D">
        <w:rPr>
          <w:rFonts w:ascii="Times New Roman" w:hAnsi="Times New Roman" w:cs="Times New Roman"/>
        </w:rPr>
        <w:t xml:space="preserve"> the dimensionality of input, process and output and investigate the direct and indirect impact of inputs on process and outputs. Our analysis provides evidence that input factors have a direct impact on the output factor transparency, but their impact on effects on policy and participant satisfaction is mediated by the process factor deliberation. Further, the capacity of the public administration to steer the advisory council (wardship) mediates negatively the impact of input variables on transparency. The analysis provides a nuanced account of how different input and process design characteristics of participatory institutions have profound direct and indirect effects on their outputs.</w:t>
      </w:r>
      <w:r>
        <w:rPr>
          <w:rFonts w:ascii="Times New Roman" w:hAnsi="Times New Roman" w:cs="Times New Roman"/>
        </w:rPr>
        <w:t xml:space="preserve"> - </w:t>
      </w:r>
      <w:r w:rsidRPr="00EE4C4D">
        <w:rPr>
          <w:rFonts w:ascii="Times New Roman" w:hAnsi="Times New Roman" w:cs="Times New Roman"/>
          <w:b/>
          <w:bCs/>
        </w:rPr>
        <w:t>Galais, C., Fernández‐Martínez, J. L., Font, J., &amp; Smith, G. (2021). Testing the input‐process‐output model of public participation. </w:t>
      </w:r>
      <w:r w:rsidRPr="00EE4C4D">
        <w:rPr>
          <w:rFonts w:ascii="Times New Roman" w:hAnsi="Times New Roman" w:cs="Times New Roman"/>
          <w:b/>
          <w:bCs/>
          <w:i/>
          <w:iCs/>
        </w:rPr>
        <w:t>European Journal of Political Research</w:t>
      </w:r>
      <w:r w:rsidRPr="00EE4C4D">
        <w:rPr>
          <w:rFonts w:ascii="Times New Roman" w:hAnsi="Times New Roman" w:cs="Times New Roman"/>
          <w:b/>
          <w:bCs/>
        </w:rPr>
        <w:t>, </w:t>
      </w:r>
      <w:r w:rsidRPr="00EE4C4D">
        <w:rPr>
          <w:rFonts w:ascii="Times New Roman" w:hAnsi="Times New Roman" w:cs="Times New Roman"/>
          <w:b/>
          <w:bCs/>
          <w:i/>
          <w:iCs/>
        </w:rPr>
        <w:t>60</w:t>
      </w:r>
      <w:r w:rsidRPr="00EE4C4D">
        <w:rPr>
          <w:rFonts w:ascii="Times New Roman" w:hAnsi="Times New Roman" w:cs="Times New Roman"/>
          <w:b/>
          <w:bCs/>
        </w:rPr>
        <w:t>(4), 807-828.</w:t>
      </w:r>
    </w:p>
    <w:p w14:paraId="31B51333" w14:textId="738952FE" w:rsidR="001F3E1A" w:rsidRDefault="001F3E1A">
      <w:pPr>
        <w:rPr>
          <w:rFonts w:ascii="Times New Roman" w:hAnsi="Times New Roman" w:cs="Times New Roman"/>
          <w:b/>
          <w:bCs/>
        </w:rPr>
      </w:pPr>
      <w:r w:rsidRPr="001F3E1A">
        <w:rPr>
          <w:rFonts w:ascii="Times New Roman" w:hAnsi="Times New Roman" w:cs="Times New Roman"/>
        </w:rPr>
        <w:t>Computational mechanics quantifies structure in a stochastic process via its causal states, leading to the process’s minimal, optimal predictor—the \epsilon {\text {-</w:t>
      </w:r>
      <w:proofErr w:type="gramStart"/>
      <w:r w:rsidRPr="001F3E1A">
        <w:rPr>
          <w:rFonts w:ascii="Times New Roman" w:hAnsi="Times New Roman" w:cs="Times New Roman"/>
        </w:rPr>
        <w:t>}}\</w:t>
      </w:r>
      <w:proofErr w:type="spellStart"/>
      <w:proofErr w:type="gramEnd"/>
      <w:r w:rsidRPr="001F3E1A">
        <w:rPr>
          <w:rFonts w:ascii="Times New Roman" w:hAnsi="Times New Roman" w:cs="Times New Roman"/>
        </w:rPr>
        <w:t>mathrm</w:t>
      </w:r>
      <w:proofErr w:type="spellEnd"/>
      <w:r w:rsidRPr="001F3E1A">
        <w:rPr>
          <w:rFonts w:ascii="Times New Roman" w:hAnsi="Times New Roman" w:cs="Times New Roman"/>
        </w:rPr>
        <w:t>{machine}. We extend computational mechanics to communication channels coupling two processes, obtaining an analogous optimal model—the \epsilon {\text {-</w:t>
      </w:r>
      <w:proofErr w:type="gramStart"/>
      <w:r w:rsidRPr="001F3E1A">
        <w:rPr>
          <w:rFonts w:ascii="Times New Roman" w:hAnsi="Times New Roman" w:cs="Times New Roman"/>
        </w:rPr>
        <w:t>}}\</w:t>
      </w:r>
      <w:proofErr w:type="spellStart"/>
      <w:proofErr w:type="gramEnd"/>
      <w:r w:rsidRPr="001F3E1A">
        <w:rPr>
          <w:rFonts w:ascii="Times New Roman" w:hAnsi="Times New Roman" w:cs="Times New Roman"/>
        </w:rPr>
        <w:t>mathrm</w:t>
      </w:r>
      <w:proofErr w:type="spellEnd"/>
      <w:r w:rsidRPr="001F3E1A">
        <w:rPr>
          <w:rFonts w:ascii="Times New Roman" w:hAnsi="Times New Roman" w:cs="Times New Roman"/>
        </w:rPr>
        <w:t xml:space="preserve">{transducer}—of the stochastic mapping between them. Here, we lay the foundation of a structural analysis of communication channels, treating joint processes and processes with input. The result is a principled structural analysis of mechanisms that support information flow between processes. It is the first in a series on the structural information theory of </w:t>
      </w:r>
      <w:proofErr w:type="spellStart"/>
      <w:r w:rsidRPr="001F3E1A">
        <w:rPr>
          <w:rFonts w:ascii="Times New Roman" w:hAnsi="Times New Roman" w:cs="Times New Roman"/>
        </w:rPr>
        <w:t>memoryful</w:t>
      </w:r>
      <w:proofErr w:type="spellEnd"/>
      <w:r w:rsidRPr="001F3E1A">
        <w:rPr>
          <w:rFonts w:ascii="Times New Roman" w:hAnsi="Times New Roman" w:cs="Times New Roman"/>
        </w:rPr>
        <w:t xml:space="preserve"> channels, channel composition, and allied conditional information measures.</w:t>
      </w:r>
      <w:r>
        <w:rPr>
          <w:rFonts w:ascii="Times New Roman" w:hAnsi="Times New Roman" w:cs="Times New Roman"/>
        </w:rPr>
        <w:t xml:space="preserve"> - </w:t>
      </w:r>
      <w:r w:rsidRPr="001F3E1A">
        <w:rPr>
          <w:rFonts w:ascii="Times New Roman" w:hAnsi="Times New Roman" w:cs="Times New Roman"/>
          <w:b/>
          <w:bCs/>
        </w:rPr>
        <w:t>Barnett, N., &amp; Crutchfield, J. P. (2015). Computational mechanics of input–output processes: Structured transformations and the ϵ-transducer. </w:t>
      </w:r>
      <w:r w:rsidRPr="001F3E1A">
        <w:rPr>
          <w:rFonts w:ascii="Times New Roman" w:hAnsi="Times New Roman" w:cs="Times New Roman"/>
          <w:b/>
          <w:bCs/>
          <w:i/>
          <w:iCs/>
        </w:rPr>
        <w:t>Journal of Statistical Physics</w:t>
      </w:r>
      <w:r w:rsidRPr="001F3E1A">
        <w:rPr>
          <w:rFonts w:ascii="Times New Roman" w:hAnsi="Times New Roman" w:cs="Times New Roman"/>
          <w:b/>
          <w:bCs/>
        </w:rPr>
        <w:t>, </w:t>
      </w:r>
      <w:r w:rsidRPr="001F3E1A">
        <w:rPr>
          <w:rFonts w:ascii="Times New Roman" w:hAnsi="Times New Roman" w:cs="Times New Roman"/>
          <w:b/>
          <w:bCs/>
          <w:i/>
          <w:iCs/>
        </w:rPr>
        <w:t>161</w:t>
      </w:r>
      <w:r w:rsidRPr="001F3E1A">
        <w:rPr>
          <w:rFonts w:ascii="Times New Roman" w:hAnsi="Times New Roman" w:cs="Times New Roman"/>
          <w:b/>
          <w:bCs/>
        </w:rPr>
        <w:t>(2), 404-451.</w:t>
      </w:r>
    </w:p>
    <w:p w14:paraId="5318CD7B" w14:textId="77777777" w:rsidR="001F3E1A" w:rsidRDefault="001F3E1A">
      <w:pPr>
        <w:rPr>
          <w:rFonts w:ascii="Times New Roman" w:hAnsi="Times New Roman" w:cs="Times New Roman"/>
          <w:b/>
          <w:bCs/>
        </w:rPr>
      </w:pPr>
    </w:p>
    <w:p w14:paraId="1AEBE442" w14:textId="7FCCA67C" w:rsidR="001F3E1A" w:rsidRDefault="00AB2162">
      <w:pPr>
        <w:rPr>
          <w:rFonts w:ascii="Times New Roman" w:hAnsi="Times New Roman" w:cs="Times New Roman"/>
          <w:b/>
          <w:bCs/>
        </w:rPr>
      </w:pPr>
      <w:proofErr w:type="spellStart"/>
      <w:r w:rsidRPr="00AB2162">
        <w:rPr>
          <w:rFonts w:ascii="Times New Roman" w:hAnsi="Times New Roman" w:cs="Times New Roman"/>
          <w:b/>
          <w:bCs/>
        </w:rPr>
        <w:t>Subiyakto</w:t>
      </w:r>
      <w:proofErr w:type="spellEnd"/>
      <w:r w:rsidRPr="00AB2162">
        <w:rPr>
          <w:rFonts w:ascii="Times New Roman" w:hAnsi="Times New Roman" w:cs="Times New Roman"/>
          <w:b/>
          <w:bCs/>
        </w:rPr>
        <w:t>, A. A., &amp; Ahlan, A. R. (2014). Implementation of input-process-output model for measuring information system project success. </w:t>
      </w:r>
      <w:r w:rsidRPr="00AB2162">
        <w:rPr>
          <w:rFonts w:ascii="Times New Roman" w:hAnsi="Times New Roman" w:cs="Times New Roman"/>
          <w:b/>
          <w:bCs/>
          <w:i/>
          <w:iCs/>
        </w:rPr>
        <w:t>TELKOMNIKA Indonesian Journal of Electrical Engineering</w:t>
      </w:r>
      <w:r w:rsidRPr="00AB2162">
        <w:rPr>
          <w:rFonts w:ascii="Times New Roman" w:hAnsi="Times New Roman" w:cs="Times New Roman"/>
          <w:b/>
          <w:bCs/>
        </w:rPr>
        <w:t>, </w:t>
      </w:r>
      <w:r w:rsidRPr="00AB2162">
        <w:rPr>
          <w:rFonts w:ascii="Times New Roman" w:hAnsi="Times New Roman" w:cs="Times New Roman"/>
          <w:b/>
          <w:bCs/>
          <w:i/>
          <w:iCs/>
        </w:rPr>
        <w:t>12</w:t>
      </w:r>
      <w:r w:rsidRPr="00AB2162">
        <w:rPr>
          <w:rFonts w:ascii="Times New Roman" w:hAnsi="Times New Roman" w:cs="Times New Roman"/>
          <w:b/>
          <w:bCs/>
        </w:rPr>
        <w:t>(7), 5603-5612.</w:t>
      </w:r>
    </w:p>
    <w:p w14:paraId="3A68152F" w14:textId="5B27D17D" w:rsidR="00AB2162" w:rsidRPr="001F7D1D" w:rsidRDefault="001F7D1D">
      <w:pPr>
        <w:rPr>
          <w:rFonts w:ascii="Times New Roman" w:hAnsi="Times New Roman" w:cs="Times New Roman"/>
        </w:rPr>
      </w:pPr>
      <w:r w:rsidRPr="001F7D1D">
        <w:rPr>
          <w:rFonts w:ascii="Times New Roman" w:hAnsi="Times New Roman" w:cs="Times New Roman"/>
        </w:rPr>
        <w:t>Measurement of the information system (IS) project success has become the interesting topic for researchers and practitioners since the Standish Group published their findings in 1994. Project success theory is the main concept in this topic, but this theory is still an ambiguous concept and lack in agreement among researchers and practitioners. They are also still tending to focus on single or partial dimension. Therefore, they did not get a clear picture of the system measurements. This study developed an alternative model of the project success measurement based on input-process-output (IPO) model. The development was conducted using comparison, adoption, adaptation, and combination the previous theories and models: Davis's IPO model, the project success theories, Delone and McLean' model, and the project classificatory framework. As indicated in most studies that most of models are developed using the previous theories and models rather than on empirical proofs. The result is a IS project success model consisting of 9 variables and 36 relationships among the variables. Although, the model is only a conceptual model, but it was developed completely and coherently considering three main aspects of project success measurement, namely: processional and causal models, project success theories, and the influence concept of project environment.</w:t>
      </w:r>
    </w:p>
    <w:p w14:paraId="3FB27F43" w14:textId="77777777" w:rsidR="00AB2162" w:rsidRDefault="00AB2162">
      <w:pPr>
        <w:rPr>
          <w:rFonts w:ascii="Times New Roman" w:hAnsi="Times New Roman" w:cs="Times New Roman"/>
          <w:b/>
          <w:bCs/>
        </w:rPr>
      </w:pPr>
    </w:p>
    <w:p w14:paraId="653C14D6" w14:textId="77777777" w:rsidR="00AB2162" w:rsidRPr="00AB2162" w:rsidRDefault="00AB2162">
      <w:pPr>
        <w:rPr>
          <w:rFonts w:ascii="Times New Roman" w:hAnsi="Times New Roman" w:cs="Times New Roman"/>
          <w:b/>
          <w:bCs/>
        </w:rPr>
      </w:pPr>
    </w:p>
    <w:sectPr w:rsidR="00AB2162" w:rsidRPr="00AB2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C4D"/>
    <w:rsid w:val="000A1DA9"/>
    <w:rsid w:val="001F3E1A"/>
    <w:rsid w:val="001F7D1D"/>
    <w:rsid w:val="004B6B10"/>
    <w:rsid w:val="00762921"/>
    <w:rsid w:val="00A4734F"/>
    <w:rsid w:val="00A951FE"/>
    <w:rsid w:val="00AB2162"/>
    <w:rsid w:val="00AC73AE"/>
    <w:rsid w:val="00C055F7"/>
    <w:rsid w:val="00ED0709"/>
    <w:rsid w:val="00EE4C4D"/>
    <w:rsid w:val="00F86A3D"/>
    <w:rsid w:val="00F92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7A7B4"/>
  <w15:chartTrackingRefBased/>
  <w15:docId w15:val="{F2CAAB86-AB4C-4D79-A753-E748FBDE3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4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4C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C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C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C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4C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4C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C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C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C4D"/>
    <w:rPr>
      <w:rFonts w:eastAsiaTheme="majorEastAsia" w:cstheme="majorBidi"/>
      <w:color w:val="272727" w:themeColor="text1" w:themeTint="D8"/>
    </w:rPr>
  </w:style>
  <w:style w:type="paragraph" w:styleId="Title">
    <w:name w:val="Title"/>
    <w:basedOn w:val="Normal"/>
    <w:next w:val="Normal"/>
    <w:link w:val="TitleChar"/>
    <w:uiPriority w:val="10"/>
    <w:qFormat/>
    <w:rsid w:val="00EE4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C4D"/>
    <w:pPr>
      <w:spacing w:before="160"/>
      <w:jc w:val="center"/>
    </w:pPr>
    <w:rPr>
      <w:i/>
      <w:iCs/>
      <w:color w:val="404040" w:themeColor="text1" w:themeTint="BF"/>
    </w:rPr>
  </w:style>
  <w:style w:type="character" w:customStyle="1" w:styleId="QuoteChar">
    <w:name w:val="Quote Char"/>
    <w:basedOn w:val="DefaultParagraphFont"/>
    <w:link w:val="Quote"/>
    <w:uiPriority w:val="29"/>
    <w:rsid w:val="00EE4C4D"/>
    <w:rPr>
      <w:i/>
      <w:iCs/>
      <w:color w:val="404040" w:themeColor="text1" w:themeTint="BF"/>
    </w:rPr>
  </w:style>
  <w:style w:type="paragraph" w:styleId="ListParagraph">
    <w:name w:val="List Paragraph"/>
    <w:basedOn w:val="Normal"/>
    <w:uiPriority w:val="34"/>
    <w:qFormat/>
    <w:rsid w:val="00EE4C4D"/>
    <w:pPr>
      <w:ind w:left="720"/>
      <w:contextualSpacing/>
    </w:pPr>
  </w:style>
  <w:style w:type="character" w:styleId="IntenseEmphasis">
    <w:name w:val="Intense Emphasis"/>
    <w:basedOn w:val="DefaultParagraphFont"/>
    <w:uiPriority w:val="21"/>
    <w:qFormat/>
    <w:rsid w:val="00EE4C4D"/>
    <w:rPr>
      <w:i/>
      <w:iCs/>
      <w:color w:val="2F5496" w:themeColor="accent1" w:themeShade="BF"/>
    </w:rPr>
  </w:style>
  <w:style w:type="paragraph" w:styleId="IntenseQuote">
    <w:name w:val="Intense Quote"/>
    <w:basedOn w:val="Normal"/>
    <w:next w:val="Normal"/>
    <w:link w:val="IntenseQuoteChar"/>
    <w:uiPriority w:val="30"/>
    <w:qFormat/>
    <w:rsid w:val="00EE4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C4D"/>
    <w:rPr>
      <w:i/>
      <w:iCs/>
      <w:color w:val="2F5496" w:themeColor="accent1" w:themeShade="BF"/>
    </w:rPr>
  </w:style>
  <w:style w:type="character" w:styleId="IntenseReference">
    <w:name w:val="Intense Reference"/>
    <w:basedOn w:val="DefaultParagraphFont"/>
    <w:uiPriority w:val="32"/>
    <w:qFormat/>
    <w:rsid w:val="00EE4C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2026-01-17T14:38:00Z</dcterms:created>
  <dcterms:modified xsi:type="dcterms:W3CDTF">2026-01-23T12:06:00Z</dcterms:modified>
</cp:coreProperties>
</file>