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80"/>
        <w:jc w:val="center"/>
      </w:pPr>
      <w:r>
        <w:rPr>
          <w:rFonts w:ascii="Calibri" w:hAnsi="Calibri"/>
          <w:b/>
          <w:i w:val="0"/>
          <w:color w:val="2E74B5"/>
          <w:sz w:val="20"/>
        </w:rPr>
        <w:t>РУКОВОДСТВО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0B2545"/>
          <w:sz w:val="60"/>
        </w:rPr>
        <w:t>Crisis Radar</w:t>
      </w: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1F4D78"/>
          <w:sz w:val="30"/>
        </w:rPr>
        <w:t>Как читать сигналы кризиса и как система выполняет расчёты</w:t>
      </w:r>
    </w:p>
    <w:p>
      <w:pPr>
        <w:spacing w:after="120"/>
        <w:jc w:val="center"/>
      </w:pPr>
      <w:r>
        <w:rPr>
          <w:rFonts w:ascii="Calibri" w:hAnsi="Calibri"/>
          <w:b w:val="0"/>
          <w:i/>
          <w:color w:val="5A6470"/>
          <w:sz w:val="22"/>
        </w:rPr>
        <w:t>Два уровня: для пользователя и для технической проверки</w:t>
      </w:r>
    </w:p>
    <w:p>
      <w:pPr>
        <w:spacing w:after="1000"/>
        <w:jc w:val="center"/>
      </w:pPr>
      <w:r>
        <w:rPr>
          <w:rFonts w:ascii="Calibri" w:hAnsi="Calibri"/>
          <w:b w:val="0"/>
          <w:i w:val="0"/>
          <w:color w:val="5A6470"/>
          <w:sz w:val="20"/>
        </w:rPr>
        <w:t>Методика starter-v8  |  версия документа 1.0  |  22.07.2026</w:t>
      </w:r>
    </w:p>
    <w:p>
      <w:pPr>
        <w:spacing w:before="80" w:after="160" w:line="288" w:lineRule="auto"/>
        <w:ind w:left="115" w:right="115"/>
        <w:shd w:fill="FFF4CE"/>
      </w:pPr>
      <w:r>
        <w:rPr>
          <w:rFonts w:ascii="Calibri" w:hAnsi="Calibri"/>
          <w:b/>
          <w:i w:val="0"/>
          <w:color w:val="1F4D78"/>
          <w:sz w:val="22"/>
        </w:rPr>
        <w:t>Главная идея</w:t>
      </w:r>
      <w:r>
        <w:br/>
      </w:r>
      <w:r>
        <w:rPr>
          <w:rFonts w:ascii="Calibri" w:hAnsi="Calibri"/>
          <w:b w:val="0"/>
          <w:i w:val="0"/>
          <w:sz w:val="22"/>
        </w:rPr>
        <w:t>Crisis Radar не пытается угадать точную дату краха. Он постоянно проверяет, начинают ли несколько независимых частей экономики и рынков ухудшаться одновременно, и показывает только подтверждённый уровень тревоги.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Как пользоваться этим документом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Часть I написана для человека без технической подготовки. Её достаточно, чтобы ежедневно читать радар, понимать предупреждения и не путать сигнал с гарантией.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Часть II описывает данные, формулы, пороги, стабилизацию, группировку, сценарии, калибровку и защиту от ложных выводов. Она нужна для аудита и дальнейшей разработки.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Если нужно быстро понять ситуацию - прочитайте разделы 1-7.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Если нужно проверить конкретный индикатор - откройте его карточку и приложение A.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Если нужно понять, почему нет процента вероятности - прочитайте раздел 14.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Если нужно проверить формулу стадии рынка - прочитайте разделы 10-13.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Часть I. Понятное руководство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1. Что делает Crisis Radar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Радар собирает официальные макроэкономические и рыночные данные из США, Европы, Китая, мировой экономики и крипторынка. Каждый показатель сравнивается с заранее зафиксированными порогами. Затем связанные показатели объединяются в независимые каналы риска, а каналы - в кризисные сценарии.</w:t>
      </w:r>
    </w:p>
    <w:p>
      <w:pPr>
        <w:spacing w:before="80" w:after="160" w:line="288" w:lineRule="auto"/>
        <w:ind w:left="115" w:right="115"/>
        <w:shd w:fill="FDE7E9"/>
      </w:pPr>
      <w:r>
        <w:rPr>
          <w:rFonts w:ascii="Calibri" w:hAnsi="Calibri"/>
          <w:b/>
          <w:i w:val="0"/>
          <w:color w:val="1F4D78"/>
          <w:sz w:val="22"/>
        </w:rPr>
        <w:t>Что радар не делает</w:t>
      </w:r>
      <w:r>
        <w:br/>
      </w:r>
      <w:r>
        <w:rPr>
          <w:rFonts w:ascii="Calibri" w:hAnsi="Calibri"/>
          <w:b w:val="0"/>
          <w:i w:val="0"/>
          <w:sz w:val="22"/>
        </w:rPr>
        <w:t>Он не обещает кризис, не называет точную дату, не открывает сделки и не превращает мнение языковой модели в числовой сигнал.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2. Как прочитать главный экран за одну минуту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Сначала прочитайте стадию рынка и одно человеческое объяснение под ней.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Посмотрите, что изменилось за сутки и неделю: важна динамика, а не только текущее число.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Откройте три главных ухудшающихся или близких к порогу индикатора.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Проверьте сценарии со статусом «наблюдение» и выше.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Посмотрите следующую важную публикацию: она может подтвердить или ослабить тревогу.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Только после этого переходите к возможностям long, short, hedge или wait.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3. Стадии рынка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750"/>
        <w:gridCol w:w="3010"/>
        <w:gridCol w:w="2800"/>
      </w:tblGrid>
      <w:tr>
        <w:trPr>
          <w:tblHeader w:val="true"/>
          <w:cantSplit w:val="true"/>
        </w:trPr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Стадия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Правило</w:t>
            </w:r>
          </w:p>
        </w:tc>
        <w:tc>
          <w:tcPr>
            <w:tcW w:type="dxa" w:w="30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Человеческий смысл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На что обратить внимание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Стабильно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Нет групп warning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Независимые каналы не подтверждают кризисное сочетание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Обычное наблюдение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Напряжение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Минимум 1 группа warning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Есть отдельное ухудшение, но сочетание пока слабое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Понять причину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Предупреждение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2 danger или 3 warning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Ухудшение стало широким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Следить чаще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Подтверждение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2 critical или 3 danger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Несколько частей системы ломаются одновременно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Проверить риски и хедж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Кризис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3 и более critical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Критическое ухудшение широко подтверждено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Действовать по заранее принятому риск-плану</w:t>
            </w:r>
          </w:p>
        </w:tc>
      </w:tr>
    </w:tbl>
    <w:p>
      <w:pPr>
        <w:spacing w:after="40"/>
      </w:pPr>
    </w:p>
    <w:p>
      <w:pPr>
        <w:keepLines w:val="0"/>
        <w:spacing w:after="120" w:line="300" w:lineRule="auto"/>
      </w:pPr>
      <w:r>
        <w:rPr>
          <w:rFonts w:ascii="Calibri" w:hAnsi="Calibri"/>
          <w:b/>
          <w:i w:val="0"/>
          <w:color w:val="0B2545"/>
          <w:sz w:val="22"/>
        </w:rPr>
        <w:t>Стадия - это не вероятность. Она описывает ширину и тяжесть уже наблюдаемого ухудшения.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4. Зачем нужны точные пороги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Пороги обязательны. Без них приложение не сможет одинаково оценить новое значение сегодня, через месяц и при историческом replay. Слово «сырой» означает только то, что значение показано в исходной единице до человеко-понятного форматирования; это не означает, что порог плохой или необязательный.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3000"/>
        <w:gridCol w:w="46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Порог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Что означает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Как читать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Warning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Раннее отклонение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Нужно наблюдать и ждать подтверждения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Danger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Сильное ухудшение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Риск стал существенным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Critical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Экстремальное значение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Требует немедленной проверки и совместного подтверждения</w:t>
            </w:r>
          </w:p>
        </w:tc>
      </w:tr>
    </w:tbl>
    <w:p>
      <w:pPr>
        <w:spacing w:after="40"/>
      </w:pP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Пример: для шестимесячной динамики CLI Китая системные пороги starter-v8 равны -0.2 / -0.6 / -1.2 пункта. Поскольку ниже означает хуже, значение -0.39 находится в warning и на 0.21 пункта выше уровня danger -0.6.</w:t>
      </w:r>
    </w:p>
    <w:p>
      <w:pPr>
        <w:spacing w:before="80" w:after="160" w:line="288" w:lineRule="auto"/>
        <w:ind w:left="115" w:right="115"/>
        <w:shd w:fill="F4F6F9"/>
      </w:pPr>
      <w:r>
        <w:rPr>
          <w:rFonts w:ascii="Calibri" w:hAnsi="Calibri"/>
          <w:b/>
          <w:i w:val="0"/>
          <w:color w:val="1F4D78"/>
          <w:sz w:val="22"/>
        </w:rPr>
        <w:t>Как показывать это в интерфейсе</w:t>
      </w:r>
      <w:r>
        <w:br/>
      </w:r>
      <w:r>
        <w:rPr>
          <w:rFonts w:ascii="Calibri" w:hAnsi="Calibri"/>
          <w:b w:val="0"/>
          <w:i w:val="0"/>
          <w:sz w:val="22"/>
        </w:rPr>
        <w:t>Главная: «Китайский цикл - предупреждение; до опасного уровня 0.21 пункта». Подробная карточка: текущее значение, все три точных порога, направление ухудшения, график, источник, частота обновления и версия методики.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5. Системные и персональные пороги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Системные пороги принадлежат версии методики и используются для общей стадии, сценариев, replay и сравнимой истории. Они не должны незаметно меняться под пользователя.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Персональный порог - отдельный пользовательский слой: например, попросить уведомить раньше системного warning. Он должен отображаться как «мой порог» и не переписывать системную стадию или откалиброванную вероятность.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/>
          <w:color w:val="5A6470"/>
          <w:sz w:val="22"/>
        </w:rPr>
        <w:t>Текущая версия расчётного ядра строит официальную стадию по системному набору starter-v8. Схема базы поддерживает отдельные personal threshold sets; в переработанном интерфейсе их нужно подключать как прозрачный overlay и отдельные персональные уведомления.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6. Каналы риска и защита от двойного счёта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Несколько похожих индикаторов нельзя считать несколькими независимыми доказательствами. Поэтому показатели сначала объединяются в группы: труд, кредит, рыночный стресс, ликвидность, реальная экономика, Китай, Европа, глобальный цикл, криптовалютные плечи и другие.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Внутри группы сильнейший показатель получает вес 70%, а среднее состояние всей группы - 30%. Затем стадия рынка считает группы, а не все сырые индикаторы подряд. Это уменьшает двойной счёт коррелированных рядов.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7. Пять сценариев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00"/>
        <w:gridCol w:w="1300"/>
        <w:gridCol w:w="1000"/>
        <w:gridCol w:w="3760"/>
      </w:tblGrid>
      <w:tr>
        <w:trPr>
          <w:tblHeader w:val="true"/>
          <w:cantSplit w:val="true"/>
        </w:trPr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Сценарий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Горизонт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Каналов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Обязательный якорь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Глобальное замедление / рецессия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1-12m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9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нет обязательного якоря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Системный финансовый стресс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24h-3m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7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нет обязательного якоря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Нефтяной инфляционный шок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15d-6m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inflation_commodities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Криптовалютный сброс плечей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24h-30d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crypto_leverage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Резкое замедление экономики Китая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3-12m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china_growth</w:t>
            </w:r>
          </w:p>
        </w:tc>
      </w:tr>
    </w:tbl>
    <w:p>
      <w:pPr>
        <w:spacing w:after="40"/>
      </w:pP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Статусы сценария: inactive, watch, elevated и confirmed. Для нефтяного, криптовалютного и китайского сценариев связанные слабости не считаются подтверждением, пока не активен обязательный якорный канал.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8. Почему вероятность может отсутствовать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Процент разрешён только для конкретного сценария и горизонта, а не для абстрактного «мирового краха». Система сначала проверяет себя на уже завершившейся истории, причём в каждой исторической точке использует только данные, которые были опубликованы к тому моменту.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Если примеров мало, нужный score-bin пуст, recall равен нулю или калибровка хуже простого исторического baseline, интерфейс показывает «недостаточно данных». Это успешная защита от ложной точности.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9. На что обращать внимание ежедневно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Не на один показатель, а на одновременное ухудшение независимых групп.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переход статуса, а не на небольшое движение внутри одной зоны.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близость к следующему порогу и скорость приближения.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свежесть данных: старое значение не является новым подтверждением.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условия активации и отмены сценария.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upcoming releases, которые могут изменить картину.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На wait как полноценный вывод: отсутствие сделки лучше искусственной идеи.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Часть II. Техническая методика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10. Поток данных и границы доверия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Источник -&gt; валидация payload -&gt; сохранённое наблюдение -&gt; freshness -&gt; raw band -&gt; стабилизация -&gt; группа -&gt; стадия -&gt; сценарии -&gt; уведомления/UI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Историческая ветка: as-of observations -&gt; deterministic replay -&gt; resolved labels -&gt; walk-forward calibration -&gt; quality gate -&gt; исторический отчёт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LLM-ветка: только готовый ограниченный snapshot -&gt; объяснение -&gt; grounding/evidence check. LLM не меняет числа.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У каждого наблюдения различаются observed_at, released_at и fetched_at. Replay запрещает видеть публикацию или revision до их фактической доступности.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11. Оценка отдельного индикатора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Каждый IndicatorThresholds содержит warning, danger, critical, direction и reference. Поддерживаются три направления риска: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higher_is_worse: более высокое значение означает больший стресс.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lower_is_worse: более низкое значение означает больший стресс.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two_sided: риск определяется абсолютным отклонением от reference.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two_sided_value = abs(raw_value - reference)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Band определяется точным сравнением с порогами. distance_to_next показывает расстояние до следующей более тяжёлой границы; в critical оно отсутствует, потому что следующей границы нет.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12. Нормализованный stress score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Для агрегации значение линейно переводится в диапазон 0..1. Границы зон фиксированы: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Band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Stress score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Normal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0.0000-0.2499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Warning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0.2500-0.4999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Danger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0.5000-0.7499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Critical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0.7500-1.0000</w:t>
            </w:r>
          </w:p>
        </w:tc>
      </w:tr>
    </w:tbl>
    <w:p>
      <w:pPr>
        <w:spacing w:after="40"/>
      </w:pPr>
    </w:p>
    <w:p>
      <w:pPr>
        <w:keepLines w:val="0"/>
        <w:spacing w:after="120" w:line="300" w:lineRule="auto"/>
      </w:pPr>
      <w:r>
        <w:rPr>
          <w:rFonts w:ascii="Calibri" w:hAnsi="Calibri"/>
          <w:b/>
          <w:i w:val="0"/>
          <w:sz w:val="22"/>
        </w:rPr>
        <w:t>Внутри каждой зоны используется линейная интерполяция между соседними порогами. Score служит только технической шкалой тяжести и не является вероятностью.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13. Стабилизация сигнала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Daily, weekly и intraday escalation обычно требуют две различные последовательные точки.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Monthly, quarterly и annual releases подтверждаются одной точкой, поскольку новая публикация редкая.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Critical crossing применяется немедленно.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При восстановлении действует hysteresis 10% между соседними порогами, чтобы статус не мигал около границы.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Повторное scenario alert подавляется cooldown 6 часов, но более тяжёлая эскалация проходит сразу.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14. Агрегация групп и стадия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group_score = 0.70 * max(indicator_scores) + 0.30 * mean(indicator_scores)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Устаревшие (stale) индикаторы исключаются из группы. Band группы определяется теми же четвертями шкалы 0..1.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tension: warning_groups &gt;= 1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warning: danger_groups &gt;= 2 OR warning_groups &gt;= 3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confirmation: critical_groups &gt;= 2 OR danger_groups &gt;= 3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crisis: critical_groups &gt;= 3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15. Статусы сценариев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watch: warning &gt;= 1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elevated: danger &gt;= 1 OR warning &gt;= 2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confirmed: danger &gt;= 2 OR warning &gt;= 3 OR (critical &gt;= 1 AND warning &gt;= 2)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Если у сценария есть anchor_groups, без warning или хуже в якорной группе статус принудительно остаётся inactive. Confidence сценария описывает покрытие данных, а не вероятность: high при 100%, medium при не менее 66%, иначе low.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16. Historical replay и walk-forward calibration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Один run содержит один сценарий и один фиксированный горизонт.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Для прогноза в момент T обучающими считаются только samples, horizon которых полностью завершился до 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Активные события могут исключаться, чтобы не считать уже начавшийся кризис новым onset.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Revisions, опубликованные позже T, и right-censored horizons исключаются.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Event catalogs версионируются; official и derived labels не смешиваются молча.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Начальные минимумы walk-forward: 20 resolved training samples, 5 samples текущего bin, 2 positive, 2 negative и 3 независимых positive events. Даже после этого display gate требует Brier score лучше baseline, определённые precision/recall, recall выше нуля и минимум три positive events.</w:t>
      </w:r>
    </w:p>
    <w:p>
      <w:pPr>
        <w:spacing w:before="80" w:after="160" w:line="288" w:lineRule="auto"/>
        <w:ind w:left="115" w:right="115"/>
        <w:shd w:fill="FFF4CE"/>
      </w:pPr>
      <w:r>
        <w:rPr>
          <w:rFonts w:ascii="Calibri" w:hAnsi="Calibri"/>
          <w:b/>
          <w:i w:val="0"/>
          <w:color w:val="1F4D78"/>
          <w:sz w:val="22"/>
        </w:rPr>
        <w:t>Два разных понятия</w:t>
      </w:r>
      <w:r>
        <w:br/>
      </w:r>
      <w:r>
        <w:rPr>
          <w:rFonts w:ascii="Calibri" w:hAnsi="Calibri"/>
          <w:b w:val="0"/>
          <w:i w:val="0"/>
          <w:sz w:val="22"/>
        </w:rPr>
        <w:t>Historical probability - результат ретроспективной калибровки. Live probability появляется только после отдельного воспроизводимого применения валидированной модели к текущему live score. Текущий API fail-closed держит top-level live probability равной null.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17. Opportunity score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confirmation = 0.75 * scenario_status + 0.25 * market_stage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quality = min(context_quality, quote_quality, scenario_confidence)</w:t>
      </w:r>
    </w:p>
    <w:p>
      <w:pPr>
        <w:spacing w:before="60" w:after="160" w:line="276" w:lineRule="auto"/>
        <w:ind w:left="403" w:right="216"/>
      </w:pPr>
      <w:r>
        <w:rPr>
          <w:rFonts w:ascii="Consolas" w:hAnsi="Consolas"/>
          <w:b w:val="0"/>
          <w:i w:val="0"/>
          <w:color w:val="0B2545"/>
          <w:sz w:val="19"/>
        </w:rPr>
        <w:t>idea_score = 0.30*confirmation + 0.20*liquidity + 0.20*asymmetry + 0.20*quality + 0.10*(1-risk)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Кандидат обычно должен набрать не менее 0.55, а качество контекста и котировки - не менее 0.50. При слабых данных, stale quote или отсутствии подходящего ликвидного инструмента возвращается wait. Диапазоны результата являются сценарными, а не обещанной доходностью.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18. Уведомления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Немедленное сообщение создаётся при escalation/recovery сценария, а не при каждом движении индикатора.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Outbox и уникальные ключи защищают от дублей; неудачная доставка повторяется.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Плановая сводка отправляется в среду 22:30 и субботу 12:00 по BUSINESS_TIMEZONE.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Первая сохранённая точка не должна создавать ложное уведомление: это начальная аналитическая база, не фотография и не пользовательский скриншот.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19. Источники и частота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5500"/>
        <w:gridCol w:w="19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Источник</w:t>
            </w:r>
          </w:p>
        </w:tc>
        <w:tc>
          <w:tcPr>
            <w:tcW w:type="dxa" w:w="5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Что даёт</w:t>
            </w:r>
          </w:p>
        </w:tc>
        <w:tc>
          <w:tcPr>
            <w:tcW w:type="dxa" w:w="1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Частота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FRED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США: труд, кредит, VIX, S&amp;P 500, ставки, NFCI, баланс ФРС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daily/weekly/monthly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BEA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Реальный ВВП США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quarterly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EIA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Нефть WTI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daily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ECB / Eurostat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Стресс и рост еврозоны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daily/quarterly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World Bank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Китай и мировой рост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annual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BIS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Credit-to-GDP gaps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quarterly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OECD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CLI G20 и Китая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monthly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Bybit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Funding, open interest, drawdown, option quotes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intraday/daily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Fed / ECB RSS</w:t>
            </w:r>
          </w:p>
        </w:tc>
        <w:tc>
          <w:tcPr>
            <w:tcW w:type="dxa" w:w="5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Официальный новостной контекст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7"/>
              </w:rPr>
              <w:t>15-minute polling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20. Ограничения и правила интерпретации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Starter thresholds - прозрачная версия методики, а не вечные законы природы; изменения требуют новой версии и повторного backtest.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Редкие события дают мало positive examples, поэтому качественная вероятность может долго отсутствовать.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Макроданные выходят с задержкой и пересматриваются; observed/released/fetched нельзя смешивать.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Рынки могут падать без рецессии и расти во время ухудшения экономики.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Одна новость и один индикатор не подтверждают кризис.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LLM помогает объяснить уже рассчитанные данные, но не является источником числовой истины.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Приложение A. Точные системные пороги starter-v8</w:t>
      </w:r>
    </w:p>
    <w:p>
      <w:pPr>
        <w:keepLines w:val="0"/>
        <w:spacing w:after="120" w:line="300" w:lineRule="auto"/>
      </w:pPr>
      <w:r>
        <w:rPr>
          <w:rFonts w:ascii="Calibri" w:hAnsi="Calibri"/>
          <w:b w:val="0"/>
          <w:i w:val="0"/>
          <w:sz w:val="22"/>
        </w:rPr>
        <w:t>Эти значения участвуют в текущем системном расчёте. Они должны быть доступны в подробной карточке индикатора и сопровождаться единицей, направлением риска, источником и версией методики.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00"/>
        <w:gridCol w:w="1800"/>
        <w:gridCol w:w="1520"/>
        <w:gridCol w:w="1520"/>
        <w:gridCol w:w="1520"/>
      </w:tblGrid>
      <w:tr>
        <w:trPr>
          <w:tblHeader w:val="true"/>
          <w:cantSplit w:val="true"/>
        </w:trPr>
        <w:tc>
          <w:tcPr>
            <w:tcW w:type="dxa" w:w="3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Индикатор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Направление риска</w:t>
            </w:r>
          </w:p>
        </w:tc>
        <w:tc>
          <w:tcPr>
            <w:tcW w:type="dxa" w:w="1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Warning</w:t>
            </w:r>
          </w:p>
        </w:tc>
        <w:tc>
          <w:tcPr>
            <w:tcW w:type="dxa" w:w="1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Danger</w:t>
            </w:r>
          </w:p>
        </w:tc>
        <w:tc>
          <w:tcPr>
            <w:tcW w:type="dxa" w:w="1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Critical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Индикатор рецессии Sahm Rule</w:t>
              <w:br/>
              <w:t>[percentage_points; monthly]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0.25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Спред высокодоходных облигаций США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4.5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Индекс волатильности VIX</w:t>
              <w:br/>
              <w:t>[index_points;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Просадка S&amp;P 500 от 30-дневного максимума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-20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-35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Спред доходностей Treasury 10Y–2Y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Национальный индекс финансовых условий ФРБ Чикаго</w:t>
              <w:br/>
              <w:t>[index; weekly]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1.5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Изменение совокупных активов ФРС за 90 дней</w:t>
              <w:br/>
              <w:t>[percent; weekly]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Рост реального ВВП США, квартальный annualized</w:t>
              <w:br/>
              <w:t>[percent_annualized; quarterly]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-2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Изменение спотовой цены WTI за 90 дней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Новый композитный индикатор системного стресса еврозоны</w:t>
              <w:br/>
              <w:t>[index;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0.55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Рост реального ВВП еврозоны к предыдущему кварталу</w:t>
              <w:br/>
              <w:t>[percent; quarterly]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-0.1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Рост реального ВВП Китая за год</w:t>
              <w:br/>
              <w:t>[percent; annual]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Рост мирового реального ВВП за год</w:t>
              <w:br/>
              <w:t>[percent; annual]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Кредитный разрыв частного сектора — США</w:t>
              <w:br/>
              <w:t>[percentage_points; quarterly]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Кредитный разрыв частного сектора — Китай</w:t>
              <w:br/>
              <w:t>[percentage_points; quarterly]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Изменение опережающего индикатора G20 за 6 месяцев</w:t>
              <w:br/>
              <w:t>[index_points_6m; monthly]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-0.6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-1.2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Изменение опережающего индикатора Китая за 6 месяцев</w:t>
              <w:br/>
              <w:t>[index_points_6m; monthly]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-0.2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-0.6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-1.2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Funding бессрочного контракта BTC</w:t>
              <w:br/>
              <w:t>[percent; funding_interval]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отклонение в обе стороны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0.1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0.2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Абсолютное изменение OI BTC за 7 дней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Просадка BTC от 30-дневного максимума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-25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-40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Funding бессрочного контракта ETH</w:t>
              <w:br/>
              <w:t>[percent; funding_interval]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отклонение в обе стороны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0.1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0.2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Абсолютное изменение OI ETH за 7 дней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выше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Просадка ETH от 30-дневного максимума</w:t>
              <w:br/>
              <w:t>[percent; daily]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ниже = хуже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-15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-25</w:t>
            </w:r>
          </w:p>
        </w:tc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i w:val="0"/>
                <w:sz w:val="16"/>
              </w:rPr>
              <w:t>-40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Приложение B. Чек-лист проверки одного сигнала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Источник работает и данные не stale?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Показано observed_at/released_at, а не только время скачивания?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Какое направление риска: выше, ниже или обе стороны?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Каковы точные warning/danger/critical пороги и версия методики?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Сработал raw band или уже подтверждён stabilized band?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Есть ли второй независимый канал, а не коррелированный дубль?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Какой сценарий связан с сигналом и активен ли его anchor?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Что переведёт сценарий на следующий уровень и что отменит тревогу?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Есть ли достаточная калибровка или процент должен быть null?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Является вывод анализом, а не командой на сделку?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Приложение C. Что должно быть в новом интерфейсе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Главная «Сегодня»: стадия, объяснение, изменения, top-3 сигнала, активные сценарии, ближайшее событие и одна лучшая возможность/wait.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Каждая карточка кликабельна и раскрывает человеческое объяснение до технических деталей.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Кнопка ? у каждого раздела открывает мобильную bottom sheet: что это, зачем, как читать, что не доказывает.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Точные пороги не удаляются: они переходят на второй уровень и показываются рядом с понятным расстоянием до границы.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Источники, methodology, scores и backtests находятся в разделе «Данные и методика», а не перегружают главную.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Ошибки auth, отсутствия истории и сбоя источника имеют разные сообщения и кнопку восстановления.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Файлы реализации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catalog.py - definitions, sources and exact starter-v8 thresholds.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thresholds.py - raw threshold evaluation and distance to next boundary.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stability.py - confirmation points, critical immediacy and hysteresis.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states.py - normalized score, group aggregation and market stage.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scenarios.py - scenario channels, anchors, status and confidence.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replay.py / backtest.py - as-of replay, labeling and walk-forward calibration.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sz w:val="22"/>
        </w:rPr>
        <w:t>opportunities.py - analytical opportunity ranking without execution.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A6470"/>
        <w:sz w:val="18"/>
      </w:rPr>
      <w:t xml:space="preserve">Руководство и методика  |  </w:t>
    </w:r>
    <w:r>
      <w:rPr>
        <w:rFonts w:ascii="Calibri" w:hAnsi="Calibri"/>
        <w:b w:val="0"/>
        <w:i w:val="0"/>
        <w:color w:val="5A6470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A6470"/>
        <w:sz w:val="17"/>
      </w:rPr>
      <w:t>TRADING ASSISTANT  |  CRISIS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Crisis Radar - руководство пользователя и техническая методика</dc:title>
  <dc:subject>Trading Assistant / Crisis Radar</dc:subject>
  <dc:creator>Trading Assistant project</dc:creator>
  <cp:keywords>Crisis Radar, thresholds, methodology, risk, trading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