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02FE0" w14:textId="0A87EECE" w:rsidR="00864093" w:rsidRPr="00864093" w:rsidRDefault="00864093" w:rsidP="00864093">
      <w:pPr>
        <w:spacing w:line="240" w:lineRule="auto"/>
        <w:jc w:val="both"/>
        <w:rPr>
          <w:b/>
          <w:bCs/>
        </w:rPr>
      </w:pPr>
      <w:r>
        <w:rPr>
          <w:b/>
          <w:bCs/>
        </w:rPr>
        <w:t>Okręty podwodne projektu 941 – największy okręty podwodne świata</w:t>
      </w:r>
    </w:p>
    <w:p w14:paraId="12198B54" w14:textId="326C7ACA" w:rsidR="00864093" w:rsidRPr="00864093" w:rsidRDefault="00864093" w:rsidP="00864093">
      <w:pPr>
        <w:spacing w:line="240" w:lineRule="auto"/>
        <w:jc w:val="both"/>
      </w:pPr>
      <w:r w:rsidRPr="00864093">
        <w:t xml:space="preserve">Gdy w latach 80. na horyzoncie pojawił się radziecki projekt 941, świat zobaczył coś więcej niż kolejny okręt podwodny. </w:t>
      </w:r>
      <w:r>
        <w:t xml:space="preserve">Był </w:t>
      </w:r>
      <w:proofErr w:type="gramStart"/>
      <w:r>
        <w:t xml:space="preserve">to </w:t>
      </w:r>
      <w:r w:rsidRPr="00864093">
        <w:t xml:space="preserve"> </w:t>
      </w:r>
      <w:r w:rsidRPr="00864093">
        <w:rPr>
          <w:b/>
          <w:bCs/>
        </w:rPr>
        <w:t>największy</w:t>
      </w:r>
      <w:proofErr w:type="gramEnd"/>
      <w:r w:rsidRPr="00864093">
        <w:rPr>
          <w:b/>
          <w:bCs/>
        </w:rPr>
        <w:t xml:space="preserve"> kiedykolwiek zbudowany okręt podwodny</w:t>
      </w:r>
      <w:r w:rsidRPr="00864093">
        <w:t xml:space="preserve">: gigant o długości około </w:t>
      </w:r>
      <w:r w:rsidRPr="00864093">
        <w:rPr>
          <w:b/>
          <w:bCs/>
        </w:rPr>
        <w:t>172 metrów</w:t>
      </w:r>
      <w:r w:rsidRPr="00864093">
        <w:t xml:space="preserve">, szerokości ponad </w:t>
      </w:r>
      <w:r w:rsidRPr="00864093">
        <w:rPr>
          <w:b/>
          <w:bCs/>
        </w:rPr>
        <w:t>23 metrów</w:t>
      </w:r>
      <w:r w:rsidRPr="00864093">
        <w:t xml:space="preserve"> i wyporności podwodnej sięgającej nawet </w:t>
      </w:r>
      <w:r w:rsidRPr="00864093">
        <w:rPr>
          <w:b/>
          <w:bCs/>
        </w:rPr>
        <w:t>48 tysięcy ton</w:t>
      </w:r>
      <w:r w:rsidRPr="00864093">
        <w:t>. Dla porównania, był to rozmiar zbliżony do dużego okrętu nawodnego, ale zamknięty w formie zdolnej działać pod lodem Arktyki.</w:t>
      </w:r>
    </w:p>
    <w:p w14:paraId="7902DF2B" w14:textId="77777777" w:rsidR="00864093" w:rsidRPr="00864093" w:rsidRDefault="00864093" w:rsidP="00864093">
      <w:pPr>
        <w:spacing w:line="240" w:lineRule="auto"/>
        <w:jc w:val="both"/>
      </w:pPr>
      <w:r w:rsidRPr="00864093">
        <w:t xml:space="preserve">NATO nadało mu nazwę </w:t>
      </w:r>
      <w:proofErr w:type="spellStart"/>
      <w:r w:rsidRPr="00864093">
        <w:rPr>
          <w:b/>
          <w:bCs/>
        </w:rPr>
        <w:t>Typhoon</w:t>
      </w:r>
      <w:proofErr w:type="spellEnd"/>
      <w:r w:rsidRPr="00864093">
        <w:t xml:space="preserve">, a Związek Radziecki używał oznaczenia </w:t>
      </w:r>
      <w:r w:rsidRPr="00864093">
        <w:rPr>
          <w:b/>
          <w:bCs/>
        </w:rPr>
        <w:t xml:space="preserve">projekt 941, typ </w:t>
      </w:r>
      <w:proofErr w:type="spellStart"/>
      <w:r w:rsidRPr="00864093">
        <w:rPr>
          <w:b/>
          <w:bCs/>
        </w:rPr>
        <w:t>Akuła</w:t>
      </w:r>
      <w:proofErr w:type="spellEnd"/>
      <w:r w:rsidRPr="00864093">
        <w:t>. To właśnie ten okręt stał się symbolem radzieckiej odpowiedzi na amerykańskie jednostki typu Ohio. Nie był po prostu „większy”. Był zaprojektowany tak, by przetrwać zimnowojenną grę odstraszania, wynurzać się przez grubą pokrywę lodową i odpalać międzykontynentalne pociski balistyczne z niemal arktycznej pustyni.</w:t>
      </w:r>
    </w:p>
    <w:p w14:paraId="7E3863A9" w14:textId="77777777" w:rsidR="00864093" w:rsidRPr="00864093" w:rsidRDefault="00864093" w:rsidP="00864093">
      <w:pPr>
        <w:spacing w:line="240" w:lineRule="auto"/>
        <w:jc w:val="both"/>
        <w:rPr>
          <w:b/>
          <w:bCs/>
        </w:rPr>
      </w:pPr>
      <w:r w:rsidRPr="00864093">
        <w:rPr>
          <w:b/>
          <w:bCs/>
        </w:rPr>
        <w:t>Dwie „łodzie” w jednym kadłubie</w:t>
      </w:r>
    </w:p>
    <w:p w14:paraId="54545217" w14:textId="77777777" w:rsidR="00864093" w:rsidRPr="00864093" w:rsidRDefault="00864093" w:rsidP="00864093">
      <w:pPr>
        <w:spacing w:line="240" w:lineRule="auto"/>
        <w:jc w:val="both"/>
      </w:pPr>
      <w:r w:rsidRPr="00864093">
        <w:t xml:space="preserve">Najbardziej niezwykła była jego konstrukcja. </w:t>
      </w:r>
      <w:proofErr w:type="spellStart"/>
      <w:r w:rsidRPr="00864093">
        <w:t>Typhoon</w:t>
      </w:r>
      <w:proofErr w:type="spellEnd"/>
      <w:r w:rsidRPr="00864093">
        <w:t xml:space="preserve"> nie miał klasycznego pojedynczego kadłuba ciśnieniowego. Zamiast tego zastosowano </w:t>
      </w:r>
      <w:r w:rsidRPr="00864093">
        <w:rPr>
          <w:b/>
          <w:bCs/>
        </w:rPr>
        <w:t xml:space="preserve">układ </w:t>
      </w:r>
      <w:proofErr w:type="spellStart"/>
      <w:r w:rsidRPr="00864093">
        <w:rPr>
          <w:b/>
          <w:bCs/>
        </w:rPr>
        <w:t>katamaranowy</w:t>
      </w:r>
      <w:proofErr w:type="spellEnd"/>
      <w:r w:rsidRPr="00864093">
        <w:t xml:space="preserve">: </w:t>
      </w:r>
      <w:r w:rsidRPr="00864093">
        <w:rPr>
          <w:b/>
          <w:bCs/>
        </w:rPr>
        <w:t>dwa równoległe kadłuby sztywne</w:t>
      </w:r>
      <w:r w:rsidRPr="00864093">
        <w:t xml:space="preserve">, połączone wspólną konstrukcją zewnętrzną. Taki układ dawał ogromną przestrzeń wewnętrzną i zwiększał wyporność, ale też sprawiał, że jednostka wyglądała niemal jak techniczne monstrum z filmu science </w:t>
      </w:r>
      <w:proofErr w:type="spellStart"/>
      <w:r w:rsidRPr="00864093">
        <w:t>fiction</w:t>
      </w:r>
      <w:proofErr w:type="spellEnd"/>
      <w:r w:rsidRPr="00864093">
        <w:t>.</w:t>
      </w:r>
    </w:p>
    <w:p w14:paraId="41DE1465" w14:textId="77777777" w:rsidR="00864093" w:rsidRPr="00864093" w:rsidRDefault="00864093" w:rsidP="00864093">
      <w:pPr>
        <w:spacing w:line="240" w:lineRule="auto"/>
        <w:jc w:val="both"/>
      </w:pPr>
      <w:r w:rsidRPr="00864093">
        <w:t xml:space="preserve">Wewnątrz znalazło się miejsce nie tylko na systemy bojowe i napęd, lecz także na relatywnie komfortowe warunki życia załogi. Okręt miał </w:t>
      </w:r>
      <w:r w:rsidRPr="00864093">
        <w:rPr>
          <w:b/>
          <w:bCs/>
        </w:rPr>
        <w:t>siłownię</w:t>
      </w:r>
      <w:r w:rsidRPr="00864093">
        <w:t xml:space="preserve">, </w:t>
      </w:r>
      <w:r w:rsidRPr="00864093">
        <w:rPr>
          <w:b/>
          <w:bCs/>
        </w:rPr>
        <w:t>saunę</w:t>
      </w:r>
      <w:r w:rsidRPr="00864093">
        <w:t xml:space="preserve">, </w:t>
      </w:r>
      <w:r w:rsidRPr="00864093">
        <w:rPr>
          <w:b/>
          <w:bCs/>
        </w:rPr>
        <w:t>solarium</w:t>
      </w:r>
      <w:r w:rsidRPr="00864093">
        <w:t xml:space="preserve">, a w źródłach pojawiają się nawet wzmianki o </w:t>
      </w:r>
      <w:r w:rsidRPr="00864093">
        <w:rPr>
          <w:b/>
          <w:bCs/>
        </w:rPr>
        <w:t>ptaszarni</w:t>
      </w:r>
      <w:r w:rsidRPr="00864093">
        <w:t>. W popularnych opowieściach czasem przewija się też motyw basenu, ale w przytoczonym tekście źródłowym potwierdzone są przede wszystkim siłownia, sauna i strefy wypoczynku. Jak na okręt wojenny z czasów Zimnej Wojny, było to coś absolutnie wyjątkowego.</w:t>
      </w:r>
    </w:p>
    <w:p w14:paraId="7FC150F0" w14:textId="77777777" w:rsidR="00864093" w:rsidRPr="00864093" w:rsidRDefault="00864093" w:rsidP="00864093">
      <w:pPr>
        <w:spacing w:line="240" w:lineRule="auto"/>
        <w:jc w:val="both"/>
      </w:pPr>
      <w:r w:rsidRPr="00864093">
        <w:t xml:space="preserve">Załoga liczyła około </w:t>
      </w:r>
      <w:r w:rsidRPr="00864093">
        <w:rPr>
          <w:b/>
          <w:bCs/>
        </w:rPr>
        <w:t>150 osób</w:t>
      </w:r>
      <w:r w:rsidRPr="00864093">
        <w:t xml:space="preserve">, a w niektórych zestawieniach nawet około </w:t>
      </w:r>
      <w:r w:rsidRPr="00864093">
        <w:rPr>
          <w:b/>
          <w:bCs/>
        </w:rPr>
        <w:t>175</w:t>
      </w:r>
      <w:r w:rsidRPr="00864093">
        <w:t>. Był to więc nie tylko potężny system bojowy, ale też pływające, autonomiczne środowisko życia zdolne funkcjonować tygodniami daleko od baz.</w:t>
      </w:r>
    </w:p>
    <w:p w14:paraId="364AF6C2" w14:textId="77777777" w:rsidR="00864093" w:rsidRPr="00864093" w:rsidRDefault="00864093" w:rsidP="00864093">
      <w:pPr>
        <w:spacing w:line="240" w:lineRule="auto"/>
        <w:jc w:val="both"/>
        <w:rPr>
          <w:b/>
          <w:bCs/>
        </w:rPr>
      </w:pPr>
      <w:r w:rsidRPr="00864093">
        <w:rPr>
          <w:b/>
          <w:bCs/>
        </w:rPr>
        <w:t>Napęd, który miał moc i zapas</w:t>
      </w:r>
    </w:p>
    <w:p w14:paraId="74E935C8" w14:textId="12EDD103" w:rsidR="00864093" w:rsidRPr="00864093" w:rsidRDefault="00864093" w:rsidP="00864093">
      <w:pPr>
        <w:spacing w:line="240" w:lineRule="auto"/>
        <w:jc w:val="both"/>
      </w:pPr>
      <w:proofErr w:type="spellStart"/>
      <w:r w:rsidRPr="00864093">
        <w:t>Typhoon</w:t>
      </w:r>
      <w:proofErr w:type="spellEnd"/>
      <w:r w:rsidRPr="00864093">
        <w:t xml:space="preserve"> napędzały </w:t>
      </w:r>
      <w:r w:rsidRPr="00864093">
        <w:rPr>
          <w:b/>
          <w:bCs/>
        </w:rPr>
        <w:t>dwa reaktory jądrowe OK-650</w:t>
      </w:r>
      <w:r w:rsidRPr="00864093">
        <w:t xml:space="preserve"> oraz turbiny parowe. Dzięki temu okręt osiągał prędkość około </w:t>
      </w:r>
      <w:r w:rsidRPr="00864093">
        <w:rPr>
          <w:b/>
          <w:bCs/>
        </w:rPr>
        <w:t>27 węzłów pod wodą</w:t>
      </w:r>
      <w:r w:rsidRPr="00864093">
        <w:t>. Zasięg operacyjny nie był ograniczony paliwem w klasycznym sensie, lecz raczej zapasami dla załogi i wytrzymałością systemów pokładowych.</w:t>
      </w:r>
    </w:p>
    <w:p w14:paraId="31C13A89" w14:textId="339AEB9D" w:rsidR="00864093" w:rsidRPr="00864093" w:rsidRDefault="00864093" w:rsidP="00864093">
      <w:pPr>
        <w:spacing w:line="240" w:lineRule="auto"/>
        <w:jc w:val="both"/>
      </w:pPr>
      <w:r w:rsidRPr="00864093">
        <w:t xml:space="preserve">Duże znaczenie miała też odporność na arktyczne warunki. </w:t>
      </w:r>
      <w:proofErr w:type="spellStart"/>
      <w:r w:rsidRPr="00864093">
        <w:t>Typhoon</w:t>
      </w:r>
      <w:proofErr w:type="spellEnd"/>
      <w:r w:rsidRPr="00864093">
        <w:t xml:space="preserve"> był projektowany tak, by przebijać się przez lód, a jego duża rezerwa wyporności ułatwiała wynurzanie w rejonach skutej lodem północy. 25 sierpnia 1995 roku jeden z okrętów projektu 941 wynurzył się na biegunie północnym, przebijając przed wystrzeleniem pocisku R-39 około 2,5-metrową warstwę lodu</w:t>
      </w:r>
    </w:p>
    <w:p w14:paraId="5CEF5D6E" w14:textId="77777777" w:rsidR="00864093" w:rsidRPr="00864093" w:rsidRDefault="00864093" w:rsidP="00864093">
      <w:pPr>
        <w:spacing w:line="240" w:lineRule="auto"/>
        <w:jc w:val="both"/>
        <w:rPr>
          <w:b/>
          <w:bCs/>
        </w:rPr>
      </w:pPr>
      <w:r w:rsidRPr="00864093">
        <w:rPr>
          <w:b/>
          <w:bCs/>
        </w:rPr>
        <w:t xml:space="preserve">Zęby </w:t>
      </w:r>
      <w:proofErr w:type="spellStart"/>
      <w:r w:rsidRPr="00864093">
        <w:rPr>
          <w:b/>
          <w:bCs/>
        </w:rPr>
        <w:t>Typhoona</w:t>
      </w:r>
      <w:proofErr w:type="spellEnd"/>
      <w:r w:rsidRPr="00864093">
        <w:rPr>
          <w:b/>
          <w:bCs/>
        </w:rPr>
        <w:t>: pociski R-39</w:t>
      </w:r>
    </w:p>
    <w:p w14:paraId="622A0EB8" w14:textId="39698251" w:rsidR="00864093" w:rsidRPr="00864093" w:rsidRDefault="00864093" w:rsidP="00864093">
      <w:pPr>
        <w:spacing w:line="240" w:lineRule="auto"/>
        <w:jc w:val="both"/>
      </w:pPr>
      <w:r w:rsidRPr="00864093">
        <w:t xml:space="preserve">Główną bronią projektu 941 były </w:t>
      </w:r>
      <w:r w:rsidRPr="00864093">
        <w:rPr>
          <w:b/>
          <w:bCs/>
        </w:rPr>
        <w:t>20 pocisków SLBM R-39</w:t>
      </w:r>
      <w:r w:rsidRPr="00864093">
        <w:t xml:space="preserve">. SLBM to skrót od angielskiego </w:t>
      </w:r>
      <w:proofErr w:type="spellStart"/>
      <w:r w:rsidRPr="00864093">
        <w:rPr>
          <w:b/>
          <w:bCs/>
        </w:rPr>
        <w:t>Submarine-Launched</w:t>
      </w:r>
      <w:proofErr w:type="spellEnd"/>
      <w:r w:rsidRPr="00864093">
        <w:rPr>
          <w:b/>
          <w:bCs/>
        </w:rPr>
        <w:t xml:space="preserve"> </w:t>
      </w:r>
      <w:proofErr w:type="spellStart"/>
      <w:r w:rsidRPr="00864093">
        <w:rPr>
          <w:b/>
          <w:bCs/>
        </w:rPr>
        <w:t>Ballistic</w:t>
      </w:r>
      <w:proofErr w:type="spellEnd"/>
      <w:r w:rsidRPr="00864093">
        <w:rPr>
          <w:b/>
          <w:bCs/>
        </w:rPr>
        <w:t xml:space="preserve"> </w:t>
      </w:r>
      <w:proofErr w:type="spellStart"/>
      <w:r w:rsidRPr="00864093">
        <w:rPr>
          <w:b/>
          <w:bCs/>
        </w:rPr>
        <w:t>Missile</w:t>
      </w:r>
      <w:proofErr w:type="spellEnd"/>
      <w:r w:rsidRPr="00864093">
        <w:t xml:space="preserve">, czyli </w:t>
      </w:r>
      <w:r w:rsidRPr="00864093">
        <w:rPr>
          <w:b/>
          <w:bCs/>
        </w:rPr>
        <w:t>pocisk balistyczny odpalany z okrętu podwodnego</w:t>
      </w:r>
      <w:r w:rsidRPr="00864093">
        <w:t xml:space="preserve">. To jedna z najważniejszych broni odstraszania nuklearnego, bo daje </w:t>
      </w:r>
      <w:r w:rsidRPr="00864093">
        <w:lastRenderedPageBreak/>
        <w:t>możliwość ukrycia nosiciela pod wodą i przeprowadzenia ataku z niemal dowolnego miejsca na oceanach.</w:t>
      </w:r>
      <w:r>
        <w:t xml:space="preserve"> </w:t>
      </w:r>
      <w:r w:rsidRPr="00864093">
        <w:t xml:space="preserve">Każdy R-39 był pociskiem trzystopniowym na paliwo stałe. Najciekawsze jednak było to, że każdy z nich przenosił </w:t>
      </w:r>
      <w:r w:rsidRPr="00864093">
        <w:rPr>
          <w:b/>
          <w:bCs/>
        </w:rPr>
        <w:t>10 głowic MIRV</w:t>
      </w:r>
      <w:r w:rsidRPr="00864093">
        <w:t>.</w:t>
      </w:r>
    </w:p>
    <w:p w14:paraId="0283A1A2" w14:textId="77777777" w:rsidR="00864093" w:rsidRPr="00864093" w:rsidRDefault="00864093" w:rsidP="00864093">
      <w:pPr>
        <w:spacing w:line="240" w:lineRule="auto"/>
        <w:jc w:val="both"/>
      </w:pPr>
      <w:r w:rsidRPr="00864093">
        <w:rPr>
          <w:lang w:val="en-US"/>
        </w:rPr>
        <w:t xml:space="preserve">MIRV to </w:t>
      </w:r>
      <w:proofErr w:type="spellStart"/>
      <w:r w:rsidRPr="00864093">
        <w:rPr>
          <w:lang w:val="en-US"/>
        </w:rPr>
        <w:t>skrót</w:t>
      </w:r>
      <w:proofErr w:type="spellEnd"/>
      <w:r w:rsidRPr="00864093">
        <w:rPr>
          <w:lang w:val="en-US"/>
        </w:rPr>
        <w:t xml:space="preserve"> od </w:t>
      </w:r>
      <w:r w:rsidRPr="00864093">
        <w:rPr>
          <w:b/>
          <w:bCs/>
          <w:lang w:val="en-US"/>
        </w:rPr>
        <w:t>Multiple Independently targetable Reentry Vehicle</w:t>
      </w:r>
      <w:r w:rsidRPr="00864093">
        <w:rPr>
          <w:lang w:val="en-US"/>
        </w:rPr>
        <w:t xml:space="preserve">. </w:t>
      </w:r>
      <w:r w:rsidRPr="00864093">
        <w:t xml:space="preserve">W praktyce oznacza to, że jeden pocisk po wejściu w odpowiedni etap lotu rozdziela się na kilka osobnych głowic, a każda z nich może lecieć do </w:t>
      </w:r>
      <w:r w:rsidRPr="00864093">
        <w:rPr>
          <w:b/>
          <w:bCs/>
        </w:rPr>
        <w:t>innego celu</w:t>
      </w:r>
      <w:r w:rsidRPr="00864093">
        <w:t>. To ogromnie zwiększa siłę jednego pocisku, bo zamiast jednej głowicy przeciwnik dostaje kilka niezależnych ładunków, często dodatkowo z wabikami i środkami utrudniającymi obronę przeciwrakietową.</w:t>
      </w:r>
    </w:p>
    <w:p w14:paraId="0EDC6FD6" w14:textId="77777777" w:rsidR="00864093" w:rsidRPr="00864093" w:rsidRDefault="00864093" w:rsidP="00864093">
      <w:pPr>
        <w:spacing w:line="240" w:lineRule="auto"/>
        <w:jc w:val="both"/>
        <w:rPr>
          <w:b/>
          <w:bCs/>
        </w:rPr>
      </w:pPr>
      <w:r w:rsidRPr="00864093">
        <w:rPr>
          <w:b/>
          <w:bCs/>
        </w:rPr>
        <w:t>Ile celów mogła teoretycznie razić jedna salwa?</w:t>
      </w:r>
    </w:p>
    <w:p w14:paraId="5D31FBC3" w14:textId="1CE39BE6" w:rsidR="00864093" w:rsidRPr="00864093" w:rsidRDefault="00864093" w:rsidP="00864093">
      <w:pPr>
        <w:spacing w:line="240" w:lineRule="auto"/>
        <w:jc w:val="both"/>
      </w:pPr>
      <w:r w:rsidRPr="00864093">
        <w:t>Tu liczby robią największe wrażenie.</w:t>
      </w:r>
      <w:r>
        <w:t xml:space="preserve"> </w:t>
      </w:r>
      <w:r w:rsidRPr="00864093">
        <w:t>Jeden okręt projektu 941 przenosił:</w:t>
      </w:r>
    </w:p>
    <w:p w14:paraId="61945442" w14:textId="77777777" w:rsidR="00864093" w:rsidRPr="00864093" w:rsidRDefault="00864093" w:rsidP="00864093">
      <w:pPr>
        <w:spacing w:line="240" w:lineRule="auto"/>
        <w:jc w:val="both"/>
      </w:pPr>
      <w:r w:rsidRPr="00864093">
        <w:rPr>
          <w:b/>
          <w:bCs/>
        </w:rPr>
        <w:t>20 pocisków SLBM × 10 głowic MIRV = 200 głowic</w:t>
      </w:r>
    </w:p>
    <w:p w14:paraId="127161D0" w14:textId="77777777" w:rsidR="00864093" w:rsidRPr="00864093" w:rsidRDefault="00864093" w:rsidP="00864093">
      <w:pPr>
        <w:spacing w:line="240" w:lineRule="auto"/>
        <w:jc w:val="both"/>
      </w:pPr>
      <w:r w:rsidRPr="00864093">
        <w:t xml:space="preserve">To znaczy, że </w:t>
      </w:r>
      <w:r w:rsidRPr="00864093">
        <w:rPr>
          <w:b/>
          <w:bCs/>
        </w:rPr>
        <w:t xml:space="preserve">teoretycznie jedna pełna salwa z jednego </w:t>
      </w:r>
      <w:proofErr w:type="spellStart"/>
      <w:r w:rsidRPr="00864093">
        <w:rPr>
          <w:b/>
          <w:bCs/>
        </w:rPr>
        <w:t>Typhoona</w:t>
      </w:r>
      <w:proofErr w:type="spellEnd"/>
      <w:r w:rsidRPr="00864093">
        <w:rPr>
          <w:b/>
          <w:bCs/>
        </w:rPr>
        <w:t xml:space="preserve"> mogła zagrozić 200 różnym celom</w:t>
      </w:r>
      <w:r w:rsidRPr="00864093">
        <w:t>. Oczywiście w praktyce wszystko zależało od planu uderzenia, celności, przeżywalności systemów naprowadzania i skuteczności obrony przeciwnika. Ale z czysto arytmetycznego punktu widzenia była to siła ogromna.</w:t>
      </w:r>
    </w:p>
    <w:p w14:paraId="0DBA264A" w14:textId="781D5425" w:rsidR="00864093" w:rsidRPr="00864093" w:rsidRDefault="00864093" w:rsidP="00864093">
      <w:pPr>
        <w:spacing w:line="240" w:lineRule="auto"/>
        <w:jc w:val="both"/>
      </w:pPr>
      <w:r w:rsidRPr="00864093">
        <w:t xml:space="preserve">W czasie, gdy jednocześnie w służbie było </w:t>
      </w:r>
      <w:r w:rsidRPr="00864093">
        <w:rPr>
          <w:b/>
          <w:bCs/>
        </w:rPr>
        <w:t>6 okrętów tego typu</w:t>
      </w:r>
      <w:r w:rsidRPr="00864093">
        <w:t>, ich łączny potencjał</w:t>
      </w:r>
      <w:r>
        <w:t xml:space="preserve"> </w:t>
      </w:r>
      <w:r w:rsidRPr="00864093">
        <w:t>wynosił:</w:t>
      </w:r>
      <w:r>
        <w:t xml:space="preserve"> </w:t>
      </w:r>
      <w:r>
        <w:br/>
      </w:r>
      <w:r w:rsidRPr="00864093">
        <w:rPr>
          <w:b/>
          <w:bCs/>
        </w:rPr>
        <w:t>6 × 20 pocisków = 120 pocisków SLBM</w:t>
      </w:r>
      <w:r>
        <w:t xml:space="preserve"> </w:t>
      </w:r>
      <w:r w:rsidRPr="00864093">
        <w:rPr>
          <w:b/>
          <w:bCs/>
        </w:rPr>
        <w:t>120 pocisków × 10 głowic = 1200 głowic MIRV</w:t>
      </w:r>
    </w:p>
    <w:p w14:paraId="395B9344" w14:textId="43A50AF3" w:rsidR="00864093" w:rsidRPr="00864093" w:rsidRDefault="00864093" w:rsidP="00864093">
      <w:pPr>
        <w:spacing w:line="240" w:lineRule="auto"/>
        <w:jc w:val="both"/>
      </w:pPr>
      <w:r w:rsidRPr="00864093">
        <w:t xml:space="preserve">Czyli </w:t>
      </w:r>
      <w:r w:rsidRPr="00864093">
        <w:rPr>
          <w:b/>
          <w:bCs/>
        </w:rPr>
        <w:t>pełna salwa wszystkich sześciu jednostek mogła teoretycznie sięgnąć 1200 celów</w:t>
      </w:r>
      <w:r w:rsidRPr="00864093">
        <w:t>. To liczba, która pokazuje, dlaczego projekt 941 budził tak duży respekt.</w:t>
      </w:r>
    </w:p>
    <w:p w14:paraId="652F80B7" w14:textId="77777777" w:rsidR="00864093" w:rsidRPr="00864093" w:rsidRDefault="00864093" w:rsidP="00864093">
      <w:pPr>
        <w:spacing w:line="240" w:lineRule="auto"/>
        <w:jc w:val="both"/>
        <w:rPr>
          <w:b/>
          <w:bCs/>
        </w:rPr>
      </w:pPr>
      <w:r w:rsidRPr="00864093">
        <w:rPr>
          <w:b/>
          <w:bCs/>
        </w:rPr>
        <w:t>Cichy gigant Arktyki</w:t>
      </w:r>
    </w:p>
    <w:p w14:paraId="6A69CC89" w14:textId="77777777" w:rsidR="00864093" w:rsidRPr="00864093" w:rsidRDefault="00864093" w:rsidP="00864093">
      <w:pPr>
        <w:spacing w:line="240" w:lineRule="auto"/>
        <w:jc w:val="both"/>
      </w:pPr>
      <w:proofErr w:type="spellStart"/>
      <w:r w:rsidRPr="00864093">
        <w:t>Typhoon</w:t>
      </w:r>
      <w:proofErr w:type="spellEnd"/>
      <w:r w:rsidRPr="00864093">
        <w:t xml:space="preserve"> był też owocem walki o niewykrywalność. Pokryto go </w:t>
      </w:r>
      <w:r w:rsidRPr="00864093">
        <w:rPr>
          <w:b/>
          <w:bCs/>
        </w:rPr>
        <w:t xml:space="preserve">powłoką </w:t>
      </w:r>
      <w:proofErr w:type="spellStart"/>
      <w:r w:rsidRPr="00864093">
        <w:rPr>
          <w:b/>
          <w:bCs/>
        </w:rPr>
        <w:t>anechoiczną</w:t>
      </w:r>
      <w:proofErr w:type="spellEnd"/>
      <w:r w:rsidRPr="00864093">
        <w:t>, która tłumiła hałas i utrudniała wykrycie przez sonary aktywne. W praktyce oznaczało to, że ten ogromny okręt miał być trudny do namierzenia mimo swoich rozmiarów. To paradoks zimnej wojny: im większa jednostka, tym bardziej trzeba ją było „uciszyć”.</w:t>
      </w:r>
    </w:p>
    <w:p w14:paraId="77D89EB9" w14:textId="502A9677" w:rsidR="00864093" w:rsidRPr="00864093" w:rsidRDefault="000E4115" w:rsidP="00864093">
      <w:pPr>
        <w:spacing w:line="240" w:lineRule="auto"/>
        <w:jc w:val="both"/>
      </w:pPr>
      <w:r w:rsidRPr="000E4115">
        <w:t xml:space="preserve">Powłoka </w:t>
      </w:r>
      <w:proofErr w:type="spellStart"/>
      <w:r w:rsidRPr="000E4115">
        <w:t>anechoiczna</w:t>
      </w:r>
      <w:proofErr w:type="spellEnd"/>
      <w:r w:rsidRPr="000E4115">
        <w:t xml:space="preserve"> </w:t>
      </w:r>
      <w:r>
        <w:t xml:space="preserve">to </w:t>
      </w:r>
      <w:r w:rsidRPr="000E4115">
        <w:t>specjalna warstwa gumowych lub kompozytowych płytek pokrywających kadłub okrętu podwodnego. Jej zadaniem jest tłumienie hałasu generowanego przez okręt oraz pochłanianie i rozpraszanie fal dźwiękowych sonarów przeciwnika, dzięki czemu jednostka staje się trudniejsza do wykrycia. Powłoka ta działa więc jak „akustyczny kamuflaż”, zmniejszając sygnaturę dźwiękową okrętu w wodzie.</w:t>
      </w:r>
    </w:p>
    <w:p w14:paraId="4C4E222E" w14:textId="77777777" w:rsidR="00864093" w:rsidRPr="00864093" w:rsidRDefault="00864093" w:rsidP="00864093">
      <w:pPr>
        <w:spacing w:line="240" w:lineRule="auto"/>
        <w:jc w:val="both"/>
        <w:rPr>
          <w:b/>
          <w:bCs/>
        </w:rPr>
      </w:pPr>
      <w:r w:rsidRPr="00864093">
        <w:rPr>
          <w:b/>
          <w:bCs/>
        </w:rPr>
        <w:t>Dziedzictwo</w:t>
      </w:r>
    </w:p>
    <w:p w14:paraId="6C822C07" w14:textId="77777777" w:rsidR="00864093" w:rsidRPr="00864093" w:rsidRDefault="00864093" w:rsidP="00864093">
      <w:pPr>
        <w:spacing w:line="240" w:lineRule="auto"/>
        <w:jc w:val="both"/>
      </w:pPr>
      <w:r w:rsidRPr="00864093">
        <w:t xml:space="preserve">Z sześciu zbudowanych jednostek najdłużej służył </w:t>
      </w:r>
      <w:r w:rsidRPr="00864093">
        <w:rPr>
          <w:b/>
          <w:bCs/>
        </w:rPr>
        <w:t xml:space="preserve">TK-208 „Dmitrij </w:t>
      </w:r>
      <w:proofErr w:type="spellStart"/>
      <w:r w:rsidRPr="00864093">
        <w:rPr>
          <w:b/>
          <w:bCs/>
        </w:rPr>
        <w:t>Donskoj</w:t>
      </w:r>
      <w:proofErr w:type="spellEnd"/>
      <w:r w:rsidRPr="00864093">
        <w:rPr>
          <w:b/>
          <w:bCs/>
        </w:rPr>
        <w:t>”</w:t>
      </w:r>
      <w:r w:rsidRPr="00864093">
        <w:t>, który później pełnił rolę platformy testowej. Cała seria projektu 941 zapisała się jednak w historii jako najbardziej spektakularny przykład morskiego odstraszania nuklearnego.</w:t>
      </w:r>
    </w:p>
    <w:p w14:paraId="58E00945" w14:textId="77777777" w:rsidR="00864093" w:rsidRPr="00864093" w:rsidRDefault="00864093" w:rsidP="00864093">
      <w:pPr>
        <w:spacing w:line="240" w:lineRule="auto"/>
        <w:jc w:val="both"/>
      </w:pPr>
      <w:proofErr w:type="spellStart"/>
      <w:r w:rsidRPr="00864093">
        <w:t>Typhoon</w:t>
      </w:r>
      <w:proofErr w:type="spellEnd"/>
      <w:r w:rsidRPr="00864093">
        <w:t xml:space="preserve"> pozostaje do dziś symbolem epoki, w której inżynieria, geopolityka i broń atomowa spotkały się w jednej, niewiarygodnie dużej konstrukcji. To nie był zwykły okręt. To była podwodna deklaracja siły.</w:t>
      </w:r>
    </w:p>
    <w:p w14:paraId="1826E72E" w14:textId="77777777" w:rsidR="003248AA" w:rsidRDefault="003248AA" w:rsidP="00864093">
      <w:pPr>
        <w:spacing w:line="240" w:lineRule="auto"/>
        <w:jc w:val="both"/>
      </w:pPr>
    </w:p>
    <w:sectPr w:rsidR="003248A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093"/>
    <w:rsid w:val="000E4115"/>
    <w:rsid w:val="00307A3A"/>
    <w:rsid w:val="003248AA"/>
    <w:rsid w:val="00864093"/>
    <w:rsid w:val="00880268"/>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ABA87"/>
  <w15:chartTrackingRefBased/>
  <w15:docId w15:val="{9DE06FFE-4B1D-4066-B6AB-28715EE1B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8640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8640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864093"/>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864093"/>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864093"/>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864093"/>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864093"/>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864093"/>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864093"/>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864093"/>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864093"/>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864093"/>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864093"/>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864093"/>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864093"/>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864093"/>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864093"/>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864093"/>
    <w:rPr>
      <w:rFonts w:eastAsiaTheme="majorEastAsia" w:cstheme="majorBidi"/>
      <w:color w:val="272727" w:themeColor="text1" w:themeTint="D8"/>
    </w:rPr>
  </w:style>
  <w:style w:type="paragraph" w:styleId="Tytu">
    <w:name w:val="Title"/>
    <w:basedOn w:val="Normalny"/>
    <w:next w:val="Normalny"/>
    <w:link w:val="TytuZnak"/>
    <w:uiPriority w:val="10"/>
    <w:qFormat/>
    <w:rsid w:val="008640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864093"/>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864093"/>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864093"/>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864093"/>
    <w:pPr>
      <w:spacing w:before="160"/>
      <w:jc w:val="center"/>
    </w:pPr>
    <w:rPr>
      <w:i/>
      <w:iCs/>
      <w:color w:val="404040" w:themeColor="text1" w:themeTint="BF"/>
    </w:rPr>
  </w:style>
  <w:style w:type="character" w:customStyle="1" w:styleId="CytatZnak">
    <w:name w:val="Cytat Znak"/>
    <w:basedOn w:val="Domylnaczcionkaakapitu"/>
    <w:link w:val="Cytat"/>
    <w:uiPriority w:val="29"/>
    <w:rsid w:val="00864093"/>
    <w:rPr>
      <w:i/>
      <w:iCs/>
      <w:color w:val="404040" w:themeColor="text1" w:themeTint="BF"/>
    </w:rPr>
  </w:style>
  <w:style w:type="paragraph" w:styleId="Akapitzlist">
    <w:name w:val="List Paragraph"/>
    <w:basedOn w:val="Normalny"/>
    <w:uiPriority w:val="34"/>
    <w:qFormat/>
    <w:rsid w:val="00864093"/>
    <w:pPr>
      <w:ind w:left="720"/>
      <w:contextualSpacing/>
    </w:pPr>
  </w:style>
  <w:style w:type="character" w:styleId="Wyrnienieintensywne">
    <w:name w:val="Intense Emphasis"/>
    <w:basedOn w:val="Domylnaczcionkaakapitu"/>
    <w:uiPriority w:val="21"/>
    <w:qFormat/>
    <w:rsid w:val="00864093"/>
    <w:rPr>
      <w:i/>
      <w:iCs/>
      <w:color w:val="0F4761" w:themeColor="accent1" w:themeShade="BF"/>
    </w:rPr>
  </w:style>
  <w:style w:type="paragraph" w:styleId="Cytatintensywny">
    <w:name w:val="Intense Quote"/>
    <w:basedOn w:val="Normalny"/>
    <w:next w:val="Normalny"/>
    <w:link w:val="CytatintensywnyZnak"/>
    <w:uiPriority w:val="30"/>
    <w:qFormat/>
    <w:rsid w:val="008640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864093"/>
    <w:rPr>
      <w:i/>
      <w:iCs/>
      <w:color w:val="0F4761" w:themeColor="accent1" w:themeShade="BF"/>
    </w:rPr>
  </w:style>
  <w:style w:type="character" w:styleId="Odwoanieintensywne">
    <w:name w:val="Intense Reference"/>
    <w:basedOn w:val="Domylnaczcionkaakapitu"/>
    <w:uiPriority w:val="32"/>
    <w:qFormat/>
    <w:rsid w:val="008640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803</Words>
  <Characters>4821</Characters>
  <Application>Microsoft Office Word</Application>
  <DocSecurity>0</DocSecurity>
  <Lines>40</Lines>
  <Paragraphs>11</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5613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Bastek</dc:creator>
  <cp:keywords/>
  <dc:description/>
  <cp:lastModifiedBy>Bastek</cp:lastModifiedBy>
  <cp:revision>1</cp:revision>
  <dcterms:created xsi:type="dcterms:W3CDTF">2026-04-02T10:53:00Z</dcterms:created>
  <dcterms:modified xsi:type="dcterms:W3CDTF">2026-04-02T11:07:00Z</dcterms:modified>
</cp:coreProperties>
</file>