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B258" w14:textId="77777777" w:rsidR="00BB55FD" w:rsidRPr="00BB55FD" w:rsidRDefault="00BB55FD" w:rsidP="00BB55FD">
      <w:r w:rsidRPr="00BB55FD">
        <w:rPr>
          <w:b/>
          <w:bCs/>
        </w:rPr>
        <w:t>MEMORIA INTEGRADA DE GESTIÓN Y ESTRATEGIA - LUNDIN MINING DISTRITO CANDELARIA</w:t>
      </w:r>
      <w:r w:rsidRPr="00BB55FD">
        <w:t xml:space="preserve"> </w:t>
      </w:r>
      <w:r w:rsidRPr="00BB55FD">
        <w:rPr>
          <w:b/>
          <w:bCs/>
        </w:rPr>
        <w:t>EJERCICIO:</w:t>
      </w:r>
      <w:r w:rsidRPr="00BB55FD">
        <w:t xml:space="preserve"> 2024 </w:t>
      </w:r>
      <w:r w:rsidRPr="00BB55FD">
        <w:rPr>
          <w:b/>
          <w:bCs/>
        </w:rPr>
        <w:t>PRESENTADO POR:</w:t>
      </w:r>
      <w:r w:rsidRPr="00BB55FD">
        <w:t xml:space="preserve"> Directorio Ejecutivo</w:t>
      </w:r>
    </w:p>
    <w:p w14:paraId="1008C246" w14:textId="77777777" w:rsidR="00BB55FD" w:rsidRPr="00BB55FD" w:rsidRDefault="00BB55FD" w:rsidP="00BB55FD">
      <w:r w:rsidRPr="00BB55FD">
        <w:rPr>
          <w:b/>
          <w:bCs/>
        </w:rPr>
        <w:t>INTRODUCCIÓN AL DESEMPEÑO DEL DISTRITO</w:t>
      </w:r>
      <w:r w:rsidRPr="00BB55FD">
        <w:t xml:space="preserve"> El año en curso ha presentado desafíos operacionales y financieros significativos para </w:t>
      </w:r>
      <w:r w:rsidRPr="00BB55FD">
        <w:rPr>
          <w:b/>
          <w:bCs/>
        </w:rPr>
        <w:t>Minera Candelaria</w:t>
      </w:r>
      <w:r w:rsidRPr="00BB55FD">
        <w:t xml:space="preserve">. Bajo la visión estratégica que </w:t>
      </w:r>
      <w:r w:rsidRPr="00BB55FD">
        <w:rPr>
          <w:b/>
          <w:bCs/>
        </w:rPr>
        <w:t>DIRIGE</w:t>
      </w:r>
      <w:r w:rsidRPr="00BB55FD">
        <w:t xml:space="preserve"> nuestro Gerente General, </w:t>
      </w:r>
      <w:r w:rsidRPr="00BB55FD">
        <w:rPr>
          <w:b/>
          <w:bCs/>
        </w:rPr>
        <w:t>Arne Frandsen</w:t>
      </w:r>
      <w:r w:rsidRPr="00BB55FD">
        <w:t>, la compañía ha logrado navegar la volatilidad del mercado del cobre manteniendo su compromiso con la seguridad y la comunidad de Tierra Amarilla.</w:t>
      </w:r>
    </w:p>
    <w:p w14:paraId="3B11A4E9" w14:textId="77777777" w:rsidR="00BB55FD" w:rsidRPr="00BB55FD" w:rsidRDefault="00BB55FD" w:rsidP="00BB55FD">
      <w:r w:rsidRPr="00BB55FD">
        <w:rPr>
          <w:b/>
          <w:bCs/>
        </w:rPr>
        <w:t>ANÁLISIS DE OPERACIONES E INVERSIONES</w:t>
      </w:r>
      <w:r w:rsidRPr="00BB55FD">
        <w:t xml:space="preserve"> El pilar fundamental de nuestra operación sigue siendo el </w:t>
      </w:r>
      <w:r w:rsidRPr="00BB55FD">
        <w:rPr>
          <w:b/>
          <w:bCs/>
        </w:rPr>
        <w:t>Proyecto</w:t>
      </w:r>
      <w:r w:rsidRPr="00BB55FD">
        <w:t xml:space="preserve"> "Candelaria 2030". Este macro-proyecto asegura la vida útil de la mina por una década más. Para sostener este crecimiento, la </w:t>
      </w:r>
      <w:r w:rsidRPr="00BB55FD">
        <w:rPr>
          <w:b/>
          <w:bCs/>
        </w:rPr>
        <w:t>Organización</w:t>
      </w:r>
      <w:r w:rsidRPr="00BB55FD">
        <w:t xml:space="preserve"> matriz </w:t>
      </w:r>
      <w:r w:rsidRPr="00BB55FD">
        <w:rPr>
          <w:b/>
          <w:bCs/>
        </w:rPr>
        <w:t>Lundin Mining</w:t>
      </w:r>
      <w:r w:rsidRPr="00BB55FD">
        <w:t xml:space="preserve"> y nuestro socio minoritario </w:t>
      </w:r>
      <w:r w:rsidRPr="00BB55FD">
        <w:rPr>
          <w:b/>
          <w:bCs/>
        </w:rPr>
        <w:t>Sumitomo Metal Mining</w:t>
      </w:r>
      <w:r w:rsidRPr="00BB55FD">
        <w:t xml:space="preserve"> han acordado una estructura que </w:t>
      </w:r>
      <w:r w:rsidRPr="00BB55FD">
        <w:rPr>
          <w:b/>
          <w:bCs/>
        </w:rPr>
        <w:t>FINANCIA</w:t>
      </w:r>
      <w:r w:rsidRPr="00BB55FD">
        <w:t xml:space="preserve"> las inversiones de capital (CapEx) necesarias.</w:t>
      </w:r>
    </w:p>
    <w:p w14:paraId="2EF0624D" w14:textId="77777777" w:rsidR="00BB55FD" w:rsidRPr="00BB55FD" w:rsidRDefault="00BB55FD" w:rsidP="00BB55FD">
      <w:r w:rsidRPr="00BB55FD">
        <w:t xml:space="preserve">Como se detalla en los reportes financieros, el </w:t>
      </w:r>
      <w:r w:rsidRPr="00BB55FD">
        <w:rPr>
          <w:b/>
          <w:bCs/>
        </w:rPr>
        <w:t>Proyecto</w:t>
      </w:r>
      <w:r w:rsidRPr="00BB55FD">
        <w:t xml:space="preserve"> "Expansión Candelaria Subterránea" cuenta con un </w:t>
      </w:r>
      <w:r w:rsidRPr="00BB55FD">
        <w:rPr>
          <w:b/>
          <w:bCs/>
        </w:rPr>
        <w:t>Presupuesto</w:t>
      </w:r>
      <w:r w:rsidRPr="00BB55FD">
        <w:t xml:space="preserve"> aprobado de </w:t>
      </w:r>
      <w:r w:rsidRPr="00BB55FD">
        <w:rPr>
          <w:b/>
          <w:bCs/>
        </w:rPr>
        <w:t>85.000.000</w:t>
      </w:r>
      <w:r w:rsidRPr="00BB55FD">
        <w:t xml:space="preserve"> de dólares. Sin embargo, es imperativo controlar los gastos. El Superintendente Mina, </w:t>
      </w:r>
      <w:r w:rsidRPr="00BB55FD">
        <w:rPr>
          <w:b/>
          <w:bCs/>
        </w:rPr>
        <w:t>Pedro Maza</w:t>
      </w:r>
      <w:r w:rsidRPr="00BB55FD">
        <w:t xml:space="preserve">, ha alertado sobre el incremento en el </w:t>
      </w:r>
      <w:r w:rsidRPr="00BB55FD">
        <w:rPr>
          <w:b/>
          <w:bCs/>
        </w:rPr>
        <w:t>Costo</w:t>
      </w:r>
      <w:r w:rsidRPr="00BB55FD">
        <w:t xml:space="preserve"> de la flota de extracción. La reciente adquisición de camiones autónomos a </w:t>
      </w:r>
      <w:r w:rsidRPr="00BB55FD">
        <w:rPr>
          <w:b/>
          <w:bCs/>
        </w:rPr>
        <w:t>Caterpillar Inc</w:t>
      </w:r>
      <w:r w:rsidRPr="00BB55FD">
        <w:t xml:space="preserve"> (ver detalle en portafolio de inversiones) busca mitigar estos costos operativos a largo plazo mediante la eficiencia energética.</w:t>
      </w:r>
    </w:p>
    <w:p w14:paraId="56F7EDC7" w14:textId="77777777" w:rsidR="00BB55FD" w:rsidRPr="00BB55FD" w:rsidRDefault="00BB55FD" w:rsidP="00BB55FD">
      <w:r w:rsidRPr="00BB55FD">
        <w:rPr>
          <w:b/>
          <w:bCs/>
        </w:rPr>
        <w:t>TRANSFORMACIÓN DIGITAL Y EFICIENCIA</w:t>
      </w:r>
      <w:r w:rsidRPr="00BB55FD">
        <w:t xml:space="preserve"> El área de tecnología, liderada por </w:t>
      </w:r>
      <w:r w:rsidRPr="00BB55FD">
        <w:rPr>
          <w:b/>
          <w:bCs/>
        </w:rPr>
        <w:t>Roberto Alarcón</w:t>
      </w:r>
      <w:r w:rsidRPr="00BB55FD">
        <w:t xml:space="preserve">, está implementando cambios transversales. El </w:t>
      </w:r>
      <w:r w:rsidRPr="00BB55FD">
        <w:rPr>
          <w:b/>
          <w:bCs/>
        </w:rPr>
        <w:t>Proyecto</w:t>
      </w:r>
      <w:r w:rsidRPr="00BB55FD">
        <w:t xml:space="preserve"> "Digitalización Mina" no solo busca datos, sino seguridad. Alarcón ha trabajado estrechamente con </w:t>
      </w:r>
      <w:r w:rsidRPr="00BB55FD">
        <w:rPr>
          <w:b/>
          <w:bCs/>
        </w:rPr>
        <w:t>Luis Opazo</w:t>
      </w:r>
      <w:r w:rsidRPr="00BB55FD">
        <w:t xml:space="preserve"> en la planta concentradora para integrar sensores IoT en los molinos. Se espera que esta inversión reduzca el </w:t>
      </w:r>
      <w:r w:rsidRPr="00BB55FD">
        <w:rPr>
          <w:b/>
          <w:bCs/>
        </w:rPr>
        <w:t>Costo</w:t>
      </w:r>
      <w:r w:rsidRPr="00BB55FD">
        <w:t xml:space="preserve"> de mantenimiento correctivo reportado en marzo.</w:t>
      </w:r>
    </w:p>
    <w:p w14:paraId="0069C1EA" w14:textId="77777777" w:rsidR="00BB55FD" w:rsidRPr="00BB55FD" w:rsidRDefault="00BB55FD" w:rsidP="00BB55FD">
      <w:r w:rsidRPr="00BB55FD">
        <w:rPr>
          <w:b/>
          <w:bCs/>
        </w:rPr>
        <w:t>SOSTENIBILIDAD Y ENTORNO SOCIAL</w:t>
      </w:r>
      <w:r w:rsidRPr="00BB55FD">
        <w:t xml:space="preserve"> No existe operación viable sin licencia social. La labor que </w:t>
      </w:r>
      <w:r w:rsidRPr="00BB55FD">
        <w:rPr>
          <w:b/>
          <w:bCs/>
        </w:rPr>
        <w:t>DIRIGE</w:t>
      </w:r>
      <w:r w:rsidRPr="00BB55FD">
        <w:t xml:space="preserve"> </w:t>
      </w:r>
      <w:r w:rsidRPr="00BB55FD">
        <w:rPr>
          <w:b/>
          <w:bCs/>
        </w:rPr>
        <w:t>Marta Lagos</w:t>
      </w:r>
      <w:r w:rsidRPr="00BB55FD">
        <w:t xml:space="preserve"> en Relaciones Comunitarias ha sido vital para mantener la continuidad operacional. A pesar de las tensiones propias de la negociación sindical con la organización que lidera </w:t>
      </w:r>
      <w:r w:rsidRPr="00BB55FD">
        <w:rPr>
          <w:b/>
          <w:bCs/>
        </w:rPr>
        <w:t>Patricio Gárate</w:t>
      </w:r>
      <w:r w:rsidRPr="00BB55FD">
        <w:t xml:space="preserve">, hemos logrado mantener los canales de diálogo abiertos. El compromiso ambiental es innegociable. </w:t>
      </w:r>
      <w:r w:rsidRPr="00BB55FD">
        <w:rPr>
          <w:b/>
          <w:bCs/>
        </w:rPr>
        <w:t>Javiera Silva</w:t>
      </w:r>
      <w:r w:rsidRPr="00BB55FD">
        <w:t xml:space="preserve"> ha supervisado rigurosamente el </w:t>
      </w:r>
      <w:r w:rsidRPr="00BB55FD">
        <w:rPr>
          <w:b/>
          <w:bCs/>
        </w:rPr>
        <w:t>Proyecto</w:t>
      </w:r>
      <w:r w:rsidRPr="00BB55FD">
        <w:t xml:space="preserve"> de la nueva presa de relaves, asegurando que la empresa constructora </w:t>
      </w:r>
      <w:r w:rsidRPr="00BB55FD">
        <w:rPr>
          <w:b/>
          <w:bCs/>
        </w:rPr>
        <w:t>Besalco S.A.</w:t>
      </w:r>
      <w:r w:rsidRPr="00BB55FD">
        <w:t xml:space="preserve"> cumpla con los estándares de la RCA.</w:t>
      </w:r>
    </w:p>
    <w:p w14:paraId="7440E095" w14:textId="77777777" w:rsidR="00BB55FD" w:rsidRPr="00BB55FD" w:rsidRDefault="00BB55FD" w:rsidP="00BB55FD">
      <w:r w:rsidRPr="00BB55FD">
        <w:rPr>
          <w:b/>
          <w:bCs/>
        </w:rPr>
        <w:t>CONCLUSIÓN FINANCIERA</w:t>
      </w:r>
      <w:r w:rsidRPr="00BB55FD">
        <w:t xml:space="preserve"> Si bien los costos de energía e insumos han presionado nuestros márgenes, la estrategia de contención de costos y la optimización de la planta desalinizadora nos permiten proyectar un cierre de año positivo. Se instruye a todas las gerencias a adherirse estrictamente al </w:t>
      </w:r>
      <w:r w:rsidRPr="00BB55FD">
        <w:rPr>
          <w:b/>
          <w:bCs/>
        </w:rPr>
        <w:t>Presupuesto</w:t>
      </w:r>
      <w:r w:rsidRPr="00BB55FD">
        <w:t xml:space="preserve"> asignado para el Q2.</w:t>
      </w:r>
    </w:p>
    <w:p w14:paraId="20403924" w14:textId="77777777" w:rsidR="00F207E6" w:rsidRPr="00BB55FD" w:rsidRDefault="00F207E6" w:rsidP="00BB55FD"/>
    <w:sectPr w:rsidR="00F207E6" w:rsidRPr="00BB55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E8"/>
    <w:rsid w:val="007C4484"/>
    <w:rsid w:val="00960B2D"/>
    <w:rsid w:val="00BB55FD"/>
    <w:rsid w:val="00C539C1"/>
    <w:rsid w:val="00DC68E8"/>
    <w:rsid w:val="00F2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2786D6-D2CD-4E38-884E-521C525D2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8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8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8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8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IGNACIO CERDA BAEZ</dc:creator>
  <cp:keywords/>
  <dc:description/>
  <cp:lastModifiedBy>BASTIAN IGNACIO CERDA BAEZ</cp:lastModifiedBy>
  <cp:revision>2</cp:revision>
  <dcterms:created xsi:type="dcterms:W3CDTF">2025-11-23T22:23:00Z</dcterms:created>
  <dcterms:modified xsi:type="dcterms:W3CDTF">2025-11-23T22:23:00Z</dcterms:modified>
</cp:coreProperties>
</file>