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Bastián Andre Bouffanais Gutiérrez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 los requerimientos de la organización.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acuerdo a un 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diseño definido y escalable en el tiempo.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requerimientos de la organización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prácticas definidas por la industria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Implementar soluciones sistémicas integrales para automatizar u optimizar procesos de negocio 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 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conocimiento de la organización a fin de apoyar la toma de decisiones y la mejora de los procesos 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cd3ARxaa3z/RCpO1VBTu9kHLeQ==">CgMxLjAyCGguZ2pkZ3hzMgloLjMwajB6bGw4AHIhMWVJRGxRSHZtbmFzWV9RcVFEajY5MjlRajM2VW03MFVn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