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rFonts w:ascii="Calibri" w:cs="Calibri" w:eastAsia="Calibri" w:hAnsi="Calibri"/>
                <w:color w:val="1f3864"/>
                <w:rtl w:val="0"/>
              </w:rPr>
              <w:t xml:space="preserve">Nombre estudiante</w:t>
            </w:r>
            <w:r w:rsidDel="00000000" w:rsidR="00000000" w:rsidRPr="00000000">
              <w:rPr>
                <w:rtl w:val="0"/>
              </w:rPr>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Bastián Chamblas</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20.395.515-4</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Puente alto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Javier Contreras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Puente alto</w:t>
            </w:r>
          </w:p>
        </w:tc>
      </w:tr>
    </w:tbl>
    <w:p w:rsidR="00000000" w:rsidDel="00000000" w:rsidP="00000000" w:rsidRDefault="00000000" w:rsidRPr="00000000" w14:paraId="0000001D">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E">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F">
            <w:pPr>
              <w:rPr>
                <w:b w:val="1"/>
              </w:rPr>
            </w:pPr>
            <w:r w:rsidDel="00000000" w:rsidR="00000000" w:rsidRPr="00000000">
              <w:rPr>
                <w:b w:val="1"/>
                <w:rtl w:val="0"/>
              </w:rPr>
              <w:t xml:space="preserve">José Agurto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0">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1">
            <w:pPr>
              <w:rPr>
                <w:b w:val="1"/>
              </w:rPr>
            </w:pPr>
            <w:r w:rsidDel="00000000" w:rsidR="00000000" w:rsidRPr="00000000">
              <w:rPr>
                <w:b w:val="1"/>
                <w:rtl w:val="0"/>
              </w:rPr>
              <w:t xml:space="preserve">21.117.906-6</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2">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3">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24">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5">
            <w:pPr>
              <w:rPr>
                <w:b w:val="1"/>
              </w:rPr>
            </w:pPr>
            <w:r w:rsidDel="00000000" w:rsidR="00000000" w:rsidRPr="00000000">
              <w:rPr>
                <w:b w:val="1"/>
                <w:rtl w:val="0"/>
              </w:rPr>
              <w:t xml:space="preserve">Puente alto</w:t>
            </w:r>
          </w:p>
        </w:tc>
      </w:tr>
    </w:tbl>
    <w:p w:rsidR="00000000" w:rsidDel="00000000" w:rsidP="00000000" w:rsidRDefault="00000000" w:rsidRPr="00000000" w14:paraId="00000026">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9">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B">
            <w:pPr>
              <w:rPr>
                <w:b w:val="1"/>
              </w:rPr>
            </w:pPr>
            <w:r w:rsidDel="00000000" w:rsidR="00000000" w:rsidRPr="00000000">
              <w:rPr>
                <w:i w:val="1"/>
                <w:color w:val="548dd4"/>
                <w:sz w:val="20"/>
                <w:szCs w:val="20"/>
                <w:rtl w:val="0"/>
              </w:rPr>
              <w:t xml:space="preserve">Books &amp; Rents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D">
            <w:pPr>
              <w:rPr>
                <w:b w:val="1"/>
              </w:rPr>
            </w:pPr>
            <w:r w:rsidDel="00000000" w:rsidR="00000000" w:rsidRPr="00000000">
              <w:rPr>
                <w:i w:val="1"/>
                <w:color w:val="548dd4"/>
                <w:sz w:val="20"/>
                <w:szCs w:val="20"/>
                <w:rtl w:val="0"/>
              </w:rPr>
              <w:t xml:space="preserve">Desarrollo de software, diseño,  gestión de base de datos, integración</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0">
            <w:pPr>
              <w:rPr>
                <w:b w:val="1"/>
              </w:rPr>
            </w:pPr>
            <w:r w:rsidDel="00000000" w:rsidR="00000000" w:rsidRPr="00000000">
              <w:rPr>
                <w:i w:val="1"/>
                <w:color w:val="548dd4"/>
                <w:sz w:val="20"/>
                <w:szCs w:val="20"/>
                <w:rtl w:val="0"/>
              </w:rPr>
              <w:t xml:space="preserve">En nuestro proyecto aplicaremos competencias tales cómo gestión de proyectos, desarrollo web, lo que es integración, inteligencia de negocios, y diseño de experiencia de usuario.</w:t>
            </w:r>
            <w:r w:rsidDel="00000000" w:rsidR="00000000" w:rsidRPr="00000000">
              <w:rPr>
                <w:rtl w:val="0"/>
              </w:rPr>
            </w:r>
          </w:p>
        </w:tc>
      </w:tr>
    </w:tbl>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240" w:lineRule="auto"/>
        <w:rPr>
          <w:b w:val="1"/>
          <w:sz w:val="24"/>
          <w:szCs w:val="24"/>
        </w:rPr>
      </w:pPr>
      <w:r w:rsidDel="00000000" w:rsidR="00000000" w:rsidRPr="00000000">
        <w:br w:type="page"/>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3">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Este tema es relevante para el campo de la tecnología y el comercio electrónico, ya que permite aplicar conocimientos en desarrollo web, marketing digital y gestión de negocios online, habilidades que son importantes en nuestra carrera. El aporte de valor de nuestro proyecto para el entorno laboral y social sería facilitar el acceso a una variedad de libros a través de una plataforma digital, promoviendo la lectura y el aprendizaje, y fomentando la inclusión digital y la educación.</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9">
            <w:pPr>
              <w:jc w:val="both"/>
              <w:rPr>
                <w:rFonts w:ascii="Calibri" w:cs="Calibri" w:eastAsia="Calibri" w:hAnsi="Calibri"/>
                <w:i w:val="1"/>
                <w:color w:val="548dd4"/>
                <w:sz w:val="20"/>
                <w:szCs w:val="20"/>
                <w:highlight w:val="cyan"/>
              </w:rPr>
            </w:pPr>
            <w:r w:rsidDel="00000000" w:rsidR="00000000" w:rsidRPr="00000000">
              <w:rPr>
                <w:i w:val="1"/>
                <w:color w:val="548dd4"/>
                <w:sz w:val="20"/>
                <w:szCs w:val="20"/>
                <w:rtl w:val="0"/>
              </w:rPr>
              <w:t xml:space="preserve">El proyecto consiste en crear un sitio web de ecommerce que permita a los usuarios comprar libros y suscribirse a nuestros servicios con el beneficio de esta para poder arrendar libros.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B">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Este proyecto aplica directamente en lo que es nuestra formación, como la capacidad que tenemos de planificar, de organizarnos y ejecutar proyectos, desarrollar soluciones tecnológicas de una forma efectiva.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D">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Nuestro proyecto APT se alinea directamente con nuestros intereses profesionales en el desarrollo web. Esto nos ayudará a fortalecer nuestras habilidades en gestión de proyectos, trabajar en equipo y liderar iniciativas tecnológicas.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El Proyecto APT es viable porque la duración del semestre permite completar el proyecto a tiempo y fomenta la constancia. La capacidad de investigar y encontrar soluciones facilita el desarrollo, mientras que posibles dificultades como la frustración y la mala organización se pueden manejar con una buena planificación.</w:t>
            </w:r>
            <w:r w:rsidDel="00000000" w:rsidR="00000000" w:rsidRPr="00000000">
              <w:rPr>
                <w:rtl w:val="0"/>
              </w:rPr>
            </w:r>
          </w:p>
        </w:tc>
      </w:tr>
    </w:tbl>
    <w:p w:rsidR="00000000" w:rsidDel="00000000" w:rsidP="00000000" w:rsidRDefault="00000000" w:rsidRPr="00000000" w14:paraId="00000040">
      <w:pPr>
        <w:rPr>
          <w:b w:val="1"/>
          <w:color w:val="4472c4"/>
          <w:sz w:val="32"/>
          <w:szCs w:val="32"/>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2">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6">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Desarrollar una plataforma de librería ecommerce que facilite el acceso a una amplia gama de libros y productos literarios en formato físico y digital.</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8">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Implementar el sistema de gestión de inventario, las suscripciones en la plataforma web, realizar una interfaz amigable e intuitiva.</w:t>
            </w:r>
            <w:r w:rsidDel="00000000" w:rsidR="00000000" w:rsidRPr="00000000">
              <w:rPr>
                <w:rtl w:val="0"/>
              </w:rPr>
            </w:r>
          </w:p>
        </w:tc>
      </w:tr>
    </w:tbl>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B">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F">
            <w:pPr>
              <w:jc w:val="both"/>
              <w:rPr>
                <w:i w:val="1"/>
                <w:color w:val="548dd4"/>
                <w:sz w:val="20"/>
                <w:szCs w:val="20"/>
              </w:rPr>
            </w:pPr>
            <w:r w:rsidDel="00000000" w:rsidR="00000000" w:rsidRPr="00000000">
              <w:rPr>
                <w:i w:val="1"/>
                <w:color w:val="548dd4"/>
                <w:sz w:val="20"/>
                <w:szCs w:val="20"/>
                <w:rtl w:val="0"/>
              </w:rPr>
              <w:t xml:space="preserve">Para que podamos abordar el problema en el ecommerce de la librería y el sistema de suscripciones, utilizaremos la metodología tradicional en cascada. Esta metodología nos permitirá seguir un enfoque secuencial y estructurado, dividiendo el proyecto en fases claras: requerimientos, diseño, desarrollo, pruebas, implementación y mantenimiento.</w:t>
            </w:r>
          </w:p>
          <w:p w:rsidR="00000000" w:rsidDel="00000000" w:rsidP="00000000" w:rsidRDefault="00000000" w:rsidRPr="00000000" w14:paraId="00000050">
            <w:pPr>
              <w:jc w:val="both"/>
              <w:rPr>
                <w:i w:val="1"/>
                <w:color w:val="548dd4"/>
                <w:sz w:val="20"/>
                <w:szCs w:val="20"/>
              </w:rPr>
            </w:pPr>
            <w:r w:rsidDel="00000000" w:rsidR="00000000" w:rsidRPr="00000000">
              <w:rPr>
                <w:rtl w:val="0"/>
              </w:rPr>
            </w:r>
          </w:p>
          <w:p w:rsidR="00000000" w:rsidDel="00000000" w:rsidP="00000000" w:rsidRDefault="00000000" w:rsidRPr="00000000" w14:paraId="00000051">
            <w:pPr>
              <w:jc w:val="both"/>
              <w:rPr>
                <w:i w:val="1"/>
                <w:color w:val="548dd4"/>
                <w:sz w:val="20"/>
                <w:szCs w:val="20"/>
              </w:rPr>
            </w:pPr>
            <w:r w:rsidDel="00000000" w:rsidR="00000000" w:rsidRPr="00000000">
              <w:rPr>
                <w:i w:val="1"/>
                <w:color w:val="548dd4"/>
                <w:sz w:val="20"/>
                <w:szCs w:val="20"/>
                <w:rtl w:val="0"/>
              </w:rPr>
              <w:t xml:space="preserve">Funciones y responsabilidades del equipo:</w:t>
            </w:r>
          </w:p>
          <w:p w:rsidR="00000000" w:rsidDel="00000000" w:rsidP="00000000" w:rsidRDefault="00000000" w:rsidRPr="00000000" w14:paraId="00000052">
            <w:pPr>
              <w:jc w:val="both"/>
              <w:rPr>
                <w:i w:val="1"/>
                <w:color w:val="548dd4"/>
                <w:sz w:val="20"/>
                <w:szCs w:val="20"/>
              </w:rPr>
            </w:pPr>
            <w:r w:rsidDel="00000000" w:rsidR="00000000" w:rsidRPr="00000000">
              <w:rPr>
                <w:i w:val="1"/>
                <w:color w:val="548dd4"/>
                <w:sz w:val="20"/>
                <w:szCs w:val="20"/>
                <w:rtl w:val="0"/>
              </w:rPr>
              <w:t xml:space="preserve">Gerente de Proyecto: supervisa y coordina todas las fases del proyecto.</w:t>
            </w:r>
          </w:p>
          <w:p w:rsidR="00000000" w:rsidDel="00000000" w:rsidP="00000000" w:rsidRDefault="00000000" w:rsidRPr="00000000" w14:paraId="00000053">
            <w:pPr>
              <w:jc w:val="both"/>
              <w:rPr>
                <w:i w:val="1"/>
                <w:color w:val="548dd4"/>
                <w:sz w:val="20"/>
                <w:szCs w:val="20"/>
              </w:rPr>
            </w:pPr>
            <w:r w:rsidDel="00000000" w:rsidR="00000000" w:rsidRPr="00000000">
              <w:rPr>
                <w:i w:val="1"/>
                <w:color w:val="548dd4"/>
                <w:sz w:val="20"/>
                <w:szCs w:val="20"/>
                <w:rtl w:val="0"/>
              </w:rPr>
              <w:t xml:space="preserve">Analista: recoge y documenta las necesidades del cliente.</w:t>
            </w:r>
          </w:p>
          <w:p w:rsidR="00000000" w:rsidDel="00000000" w:rsidP="00000000" w:rsidRDefault="00000000" w:rsidRPr="00000000" w14:paraId="00000054">
            <w:pPr>
              <w:jc w:val="both"/>
              <w:rPr>
                <w:i w:val="1"/>
                <w:color w:val="548dd4"/>
                <w:sz w:val="20"/>
                <w:szCs w:val="20"/>
              </w:rPr>
            </w:pPr>
            <w:r w:rsidDel="00000000" w:rsidR="00000000" w:rsidRPr="00000000">
              <w:rPr>
                <w:i w:val="1"/>
                <w:color w:val="548dd4"/>
                <w:sz w:val="20"/>
                <w:szCs w:val="20"/>
                <w:rtl w:val="0"/>
              </w:rPr>
              <w:t xml:space="preserve">Diseñadores: desarrolla el diseño visual y la experiencia de usuario.</w:t>
            </w:r>
          </w:p>
          <w:p w:rsidR="00000000" w:rsidDel="00000000" w:rsidP="00000000" w:rsidRDefault="00000000" w:rsidRPr="00000000" w14:paraId="00000055">
            <w:pPr>
              <w:jc w:val="both"/>
              <w:rPr>
                <w:i w:val="1"/>
                <w:color w:val="548dd4"/>
                <w:sz w:val="20"/>
                <w:szCs w:val="20"/>
              </w:rPr>
            </w:pPr>
            <w:r w:rsidDel="00000000" w:rsidR="00000000" w:rsidRPr="00000000">
              <w:rPr>
                <w:i w:val="1"/>
                <w:color w:val="548dd4"/>
                <w:sz w:val="20"/>
                <w:szCs w:val="20"/>
                <w:rtl w:val="0"/>
              </w:rPr>
              <w:t xml:space="preserve">Desarrolladores: implementan las funcionalidades tanto del ecommerce como del sistema de suscripciones.</w:t>
            </w:r>
          </w:p>
          <w:p w:rsidR="00000000" w:rsidDel="00000000" w:rsidP="00000000" w:rsidRDefault="00000000" w:rsidRPr="00000000" w14:paraId="00000056">
            <w:pPr>
              <w:jc w:val="both"/>
              <w:rPr>
                <w:i w:val="1"/>
                <w:color w:val="548dd4"/>
                <w:sz w:val="20"/>
                <w:szCs w:val="20"/>
              </w:rPr>
            </w:pPr>
            <w:r w:rsidDel="00000000" w:rsidR="00000000" w:rsidRPr="00000000">
              <w:rPr>
                <w:i w:val="1"/>
                <w:color w:val="548dd4"/>
                <w:sz w:val="20"/>
                <w:szCs w:val="20"/>
                <w:rtl w:val="0"/>
              </w:rPr>
              <w:t xml:space="preserve">QA: realizan pruebas para garantizar la calidad del producto.</w:t>
            </w:r>
          </w:p>
          <w:p w:rsidR="00000000" w:rsidDel="00000000" w:rsidP="00000000" w:rsidRDefault="00000000" w:rsidRPr="00000000" w14:paraId="00000057">
            <w:pPr>
              <w:jc w:val="both"/>
              <w:rPr>
                <w:i w:val="1"/>
                <w:color w:val="548dd4"/>
                <w:sz w:val="20"/>
                <w:szCs w:val="20"/>
              </w:rPr>
            </w:pPr>
            <w:r w:rsidDel="00000000" w:rsidR="00000000" w:rsidRPr="00000000">
              <w:rPr>
                <w:i w:val="1"/>
                <w:color w:val="548dd4"/>
                <w:sz w:val="20"/>
                <w:szCs w:val="20"/>
                <w:rtl w:val="0"/>
              </w:rPr>
              <w:t xml:space="preserve">Equipo de Soporte: manejarán el mantenimiento y actualizaciones post-implementación.</w:t>
            </w:r>
          </w:p>
          <w:p w:rsidR="00000000" w:rsidDel="00000000" w:rsidP="00000000" w:rsidRDefault="00000000" w:rsidRPr="00000000" w14:paraId="00000058">
            <w:pPr>
              <w:jc w:val="both"/>
              <w:rPr>
                <w:i w:val="1"/>
                <w:color w:val="548dd4"/>
                <w:sz w:val="20"/>
                <w:szCs w:val="20"/>
              </w:rPr>
            </w:pPr>
            <w:r w:rsidDel="00000000" w:rsidR="00000000" w:rsidRPr="00000000">
              <w:rPr>
                <w:i w:val="1"/>
                <w:color w:val="548dd4"/>
                <w:sz w:val="20"/>
                <w:szCs w:val="20"/>
                <w:rtl w:val="0"/>
              </w:rPr>
              <w:t xml:space="preserve">Cada miembro tendrá roles y tareas específicas según su especialidad, siguiendo el flujo lineal de la metodología en cascada para asegurar que cada fase se complete antes de pasar a la siguiente.</w:t>
            </w:r>
          </w:p>
          <w:p w:rsidR="00000000" w:rsidDel="00000000" w:rsidP="00000000" w:rsidRDefault="00000000" w:rsidRPr="00000000" w14:paraId="00000059">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after="0" w:line="240" w:lineRule="auto"/>
        <w:rPr>
          <w:b w:val="1"/>
          <w:sz w:val="24"/>
          <w:szCs w:val="24"/>
        </w:rPr>
      </w:pPr>
      <w:r w:rsidDel="00000000" w:rsidR="00000000" w:rsidRPr="00000000">
        <w:br w:type="page"/>
      </w: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C">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D">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tbl>
      <w:tblPr>
        <w:tblStyle w:val="Table14"/>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Minutas de reuniones</w:t>
            </w:r>
            <w:r w:rsidDel="00000000" w:rsidR="00000000" w:rsidRPr="00000000">
              <w:rPr>
                <w:rtl w:val="0"/>
              </w:rPr>
            </w:r>
          </w:p>
        </w:tc>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Minuta de Reunión</w:t>
            </w:r>
            <w:r w:rsidDel="00000000" w:rsidR="00000000" w:rsidRPr="00000000">
              <w:rPr>
                <w:rtl w:val="0"/>
              </w:rPr>
            </w:r>
          </w:p>
        </w:tc>
        <w:tc>
          <w:tcPr/>
          <w:p w:rsidR="00000000" w:rsidDel="00000000" w:rsidP="00000000" w:rsidRDefault="00000000" w:rsidRPr="00000000" w14:paraId="00000066">
            <w:pPr>
              <w:jc w:val="both"/>
              <w:rPr>
                <w:rFonts w:ascii="Calibri" w:cs="Calibri" w:eastAsia="Calibri" w:hAnsi="Calibri"/>
                <w:i w:val="1"/>
                <w:color w:val="4472c4"/>
                <w:sz w:val="18"/>
                <w:szCs w:val="18"/>
              </w:rPr>
            </w:pPr>
            <w:r w:rsidDel="00000000" w:rsidR="00000000" w:rsidRPr="00000000">
              <w:rPr>
                <w:i w:val="1"/>
                <w:color w:val="4472c4"/>
                <w:sz w:val="18"/>
                <w:szCs w:val="18"/>
                <w:rtl w:val="0"/>
              </w:rPr>
              <w:t xml:space="preserve">Actúa como un documento de referencia que valida y respalda los acuerdos con el profesor y así nos aseguramos que todos estemos alineados y comprometidos con los objetivos y tareas establecidas.</w:t>
            </w:r>
            <w:r w:rsidDel="00000000" w:rsidR="00000000" w:rsidRPr="00000000">
              <w:rPr>
                <w:rtl w:val="0"/>
              </w:rPr>
            </w:r>
          </w:p>
        </w:tc>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 más preciso y hay una facilitación del seguimiento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5">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tbl>
      <w:tblPr>
        <w:tblStyle w:val="Table16"/>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78">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4">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7">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88">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89">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8A">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8B">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8C">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D">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8E">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8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0">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2">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3">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4">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5">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6">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7">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9">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A">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C">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9D">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E">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A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1">
      <w:pPr>
        <w:rPr/>
      </w:pPr>
      <w:hyperlink r:id="rId9">
        <w:r w:rsidDel="00000000" w:rsidR="00000000" w:rsidRPr="00000000">
          <w:rPr>
            <w:color w:val="0000ee"/>
            <w:u w:val="single"/>
            <w:shd w:fill="auto" w:val="clear"/>
            <w:rtl w:val="0"/>
          </w:rPr>
          <w:t xml:space="preserve">Carta Gantt.xlsx</w:t>
        </w:r>
      </w:hyperlink>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A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hyperlink" Target="https://docs.google.com/spreadsheets/d/1I96az5dxt_1XnvLEV3Y0ZibgEKrm0qGr/edit?gid=1562700785#gid=1562700785"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22KAtqewg5edn1xcgfEFr+gmEg==">CgMxLjA4AHIhMTA4aXdBRlQwQXhBWTNLUlY5bDFnNHFjbkJDdUNNMU56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