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raw assets you want to be deployed with your application can be placed 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(and child directories) and given a Build Action of "AndroidAsset".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will be deployed with your package and will be accessible using Android's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AssetManager, like this: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ReadAsset : Activity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 void OnCreate (Bundle bundle)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base.OnCreate (bundle);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InputStream input = Assets.Open ("my_asset.txt");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some Android functions will automatically load asset files: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 tf = Typeface.CreateFromAsset (Context.Assets, "fonts/samplefont.ttf");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