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8.0" w:type="dxa"/>
        <w:jc w:val="center"/>
        <w:tblLayout w:type="fixed"/>
        <w:tblLook w:val="0400"/>
      </w:tblPr>
      <w:tblGrid>
        <w:gridCol w:w="8838"/>
        <w:tblGridChange w:id="0">
          <w:tblGrid>
            <w:gridCol w:w="8838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80"/>
                <w:szCs w:val="80"/>
                <w:rtl w:val="0"/>
              </w:rPr>
              <w:t xml:space="preserve">Sprint Planning – Sprint 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semana (15 - Octubre - 22 Octubre)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“Perfeccionar al 95% o más todos los detalles de la página web, garantizando la mayor calidad de la misma”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Backlog seleccionado</w:t>
      </w: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Borders>
          <w:top w:color="45b0e1" w:space="0" w:sz="4" w:val="single"/>
          <w:left w:color="45b0e1" w:space="0" w:sz="4" w:val="single"/>
          <w:bottom w:color="45b0e1" w:space="0" w:sz="4" w:val="single"/>
          <w:right w:color="45b0e1" w:space="0" w:sz="4" w:val="single"/>
          <w:insideH w:color="45b0e1" w:space="0" w:sz="4" w:val="single"/>
          <w:insideV w:color="45b0e1" w:space="0" w:sz="4" w:val="single"/>
        </w:tblBorders>
        <w:tblLayout w:type="fixed"/>
        <w:tblLook w:val="04A0"/>
      </w:tblPr>
      <w:tblGrid>
        <w:gridCol w:w="840"/>
        <w:gridCol w:w="5400"/>
        <w:gridCol w:w="1395"/>
        <w:gridCol w:w="1770"/>
        <w:tblGridChange w:id="0">
          <w:tblGrid>
            <w:gridCol w:w="840"/>
            <w:gridCol w:w="5400"/>
            <w:gridCol w:w="139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T001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Mejoras visuales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T002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Mejoras de Funcionalidades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T003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Pruebas de QA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b w:val="1"/>
          <w:bCs w:val="1"/>
        </w:rPr>
      </w:pPr>
      <w:bookmarkStart w:colFirst="0" w:colLast="0" w:name="_heading=h.f1udwbgmtz1v" w:id="0"/>
      <w:bookmarkEnd w:id="0"/>
      <w:r w:rsidDel="00000000" w:rsidR="00000000" w:rsidRPr="00000000">
        <w:rPr>
          <w:b w:val="1"/>
          <w:bCs w:val="1"/>
          <w:rtl w:val="0"/>
        </w:rPr>
        <w:t xml:space="preserve">Tipo de estimación realizada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Para la estimación se utilizó el método probado “Planning Poker”: Cada miembro del equipo elige una carta con un número que representa su estimación del esfuerzo. Luego se discuten las diferencias y se llega a un consenso.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Tareas priorizadas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T001 (13)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n documentos pendientes, colocar que no hay documentos (4)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Arreglar para no poder eliminar / modificar usuario propio (5)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Filtrar por tipo de solicitud (4)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T002 (44)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Notificaciones sobre cambio de estado de solicitud (8)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Razón del porque rechazó la solicitud (5)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Validaciones de recuperar contraseña (7)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Cambiar “Eliminar” por deshabilitar (4)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Auditorías Funcional (8)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Validaciones de cambiar contraseña (4)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Recuperación de PIN con correo (8)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Para T003 (21)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Pruebas de Funcionalidad (6)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Pruebas de Seguridad (9)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Pruebas de Rendimiento (6)</w:t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Estimación total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Total de puntos planificados: 78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Riesgo: Posible aparición de nuevos errores al corregir errores y funcionalidades.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156082" w:space="0" w:sz="4" w:val="single"/>
        </w:tcBorders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1e4f5" w:val="clear"/>
      </w:tcPr>
    </w:tblStylePr>
    <w:tblStylePr w:type="band1Vert">
      <w:tcPr>
        <w:shd w:fill="c1e4f5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156082" w:space="0" w:sz="4" w:val="single"/>
          <w:left w:color="156082" w:space="0" w:sz="4" w:val="single"/>
          <w:bottom w:color="156082" w:space="0" w:sz="4" w:val="single"/>
          <w:right w:color="156082" w:space="0" w:sz="4" w:val="single"/>
          <w:insideH w:color="000000" w:space="0" w:sz="0" w:val="nil"/>
          <w:insideV w:color="000000" w:space="0" w:sz="0" w:val="nil"/>
        </w:tcBorders>
        <w:shd w:fill="156082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156082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20oRvpRKsQxbfFKRJ8QzOOsXQA==">CgMxLjAyDmguZjF1ZHdiZ210ejF2OABqMwoUc3VnZ2VzdC4xMHUyZ3E1ZjBxMmESG0JBU1RJQU4gQU5UT05JTyBOVU5FWiBTSUxWQXIhMWdoNUVESWl0d0RIUUt2M1VuVW9WOV9vNEtzczVoRmlq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