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Bastian Nuñez - Antonia Díaz - Danae Arenas Barría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21.590.462-8 - 21.120.096-0 - 20.837.281-5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ManaStaff</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Nuestras áreas de desempeño a </w:t>
            </w:r>
            <w:r w:rsidDel="00000000" w:rsidR="00000000" w:rsidRPr="00000000">
              <w:rPr>
                <w:rFonts w:ascii="Calibri" w:cs="Calibri" w:eastAsia="Calibri" w:hAnsi="Calibri"/>
                <w:sz w:val="20"/>
                <w:szCs w:val="20"/>
                <w:rtl w:val="0"/>
              </w:rPr>
              <w:t xml:space="preserve">realizar serían:  </w:t>
            </w:r>
            <w:r w:rsidDel="00000000" w:rsidR="00000000" w:rsidRPr="00000000">
              <w:rPr>
                <w:sz w:val="20"/>
                <w:szCs w:val="20"/>
                <w:rtl w:val="0"/>
              </w:rPr>
              <w:t xml:space="preserve">L</w:t>
            </w:r>
            <w:r w:rsidDel="00000000" w:rsidR="00000000" w:rsidRPr="00000000">
              <w:rPr>
                <w:rFonts w:ascii="Calibri" w:cs="Calibri" w:eastAsia="Calibri" w:hAnsi="Calibri"/>
                <w:sz w:val="20"/>
                <w:szCs w:val="20"/>
                <w:rtl w:val="0"/>
              </w:rPr>
              <w:t xml:space="preserve">abores de levantamiento y análisis de requerimientos, desarrollo, adaptación y/o integración de sistemas computacionales, integración de tecnologías de información, desarrollo de soluciones tecnológicas, seguridad de sistemas computacionales, aseguramiento de la calidad del software, gestión de proyectos informáticos, gestión de la información, utilizando diversas técnicas, entornos de operación, lenguajes de programación y tecnologías.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Gestión de Bases de Datos, Gestión de accesos y autorización, Desarrollo full stack, Seguridad Informática, Aplicación de Metodologías Ágiles.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Las empresas pueden resultar deficientes en la comunicación con el trabajador, esto causa problemas a la hora de buscar documentos, tales cómo Liquidación, Contrato, etc., y resulta complejo solicitar vacaciones, días libres o administrativos, y que sean tratados de forma rápida y eficiente.</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Este proyecto busca implementar una página web y aplicación móvil, para facilitar a los usuarios (trabajadores y </w:t>
            </w:r>
            <w:hyperlink r:id="rId9">
              <w:r w:rsidDel="00000000" w:rsidR="00000000" w:rsidRPr="00000000">
                <w:rPr>
                  <w:sz w:val="20"/>
                  <w:szCs w:val="20"/>
                  <w:u w:val="single"/>
                  <w:rtl w:val="0"/>
                </w:rPr>
                <w:t xml:space="preserve">rr.hh</w:t>
              </w:r>
            </w:hyperlink>
            <w:r w:rsidDel="00000000" w:rsidR="00000000" w:rsidRPr="00000000">
              <w:rPr>
                <w:sz w:val="20"/>
                <w:szCs w:val="20"/>
                <w:rtl w:val="0"/>
              </w:rPr>
              <w:t xml:space="preserve">) una experiencia útil en poder estar al día con los documentos, noticias, solicitudes, vacaciones y avisos de la empresa.</w:t>
            </w:r>
          </w:p>
          <w:p w:rsidR="00000000" w:rsidDel="00000000" w:rsidP="00000000" w:rsidRDefault="00000000" w:rsidRPr="00000000" w14:paraId="00000027">
            <w:pPr>
              <w:jc w:val="both"/>
              <w:rPr>
                <w:i w:val="1"/>
                <w:color w:val="548dd4"/>
                <w:sz w:val="20"/>
                <w:szCs w:val="20"/>
              </w:rPr>
            </w:pPr>
            <w:r w:rsidDel="00000000" w:rsidR="00000000" w:rsidRPr="00000000">
              <w:rPr>
                <w:sz w:val="20"/>
                <w:szCs w:val="20"/>
                <w:rtl w:val="0"/>
              </w:rPr>
              <w:t xml:space="preserve">El proyecto afecta a todos los trabajadores y empresas que necesiten una comunicación más eficiente con sus empleados. Mejoraría gratamente el proceso al realizar una aplicación formal.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El objetivo es implementar una plataforma integral (web y móvil) que permita centralizar y optimizar la comunicación entre empleador-empleado, así garantizando un acceso rápido y seguro a información y servicios internos. El sistema incluirá:</w:t>
            </w:r>
          </w:p>
          <w:p w:rsidR="00000000" w:rsidDel="00000000" w:rsidP="00000000" w:rsidRDefault="00000000" w:rsidRPr="00000000" w14:paraId="0000002A">
            <w:pPr>
              <w:numPr>
                <w:ilvl w:val="0"/>
                <w:numId w:val="3"/>
              </w:numPr>
              <w:spacing w:after="0" w:afterAutospacing="0"/>
              <w:ind w:left="720" w:hanging="360"/>
              <w:jc w:val="both"/>
              <w:rPr>
                <w:sz w:val="20"/>
                <w:szCs w:val="20"/>
              </w:rPr>
            </w:pPr>
            <w:r w:rsidDel="00000000" w:rsidR="00000000" w:rsidRPr="00000000">
              <w:rPr>
                <w:sz w:val="20"/>
                <w:szCs w:val="20"/>
                <w:rtl w:val="0"/>
              </w:rPr>
              <w:t xml:space="preserve">Sección de documentos: descarga de liquidaciones, certificados, contratos y otros archivos emitidos por recursos humanos.</w:t>
            </w:r>
          </w:p>
          <w:p w:rsidR="00000000" w:rsidDel="00000000" w:rsidP="00000000" w:rsidRDefault="00000000" w:rsidRPr="00000000" w14:paraId="0000002B">
            <w:pPr>
              <w:numPr>
                <w:ilvl w:val="0"/>
                <w:numId w:val="3"/>
              </w:numPr>
              <w:spacing w:after="0" w:afterAutospacing="0"/>
              <w:ind w:left="720" w:hanging="360"/>
              <w:jc w:val="both"/>
              <w:rPr>
                <w:sz w:val="20"/>
                <w:szCs w:val="20"/>
              </w:rPr>
            </w:pPr>
            <w:r w:rsidDel="00000000" w:rsidR="00000000" w:rsidRPr="00000000">
              <w:rPr>
                <w:sz w:val="20"/>
                <w:szCs w:val="20"/>
                <w:rtl w:val="0"/>
              </w:rPr>
              <w:t xml:space="preserve">Sección de solicitudes: envío y seguimientos de solicitudes, visualización del estado y respuesta.</w:t>
            </w:r>
          </w:p>
          <w:p w:rsidR="00000000" w:rsidDel="00000000" w:rsidP="00000000" w:rsidRDefault="00000000" w:rsidRPr="00000000" w14:paraId="0000002C">
            <w:pPr>
              <w:numPr>
                <w:ilvl w:val="0"/>
                <w:numId w:val="3"/>
              </w:numPr>
              <w:spacing w:after="0" w:afterAutospacing="0"/>
              <w:ind w:left="720" w:hanging="360"/>
              <w:jc w:val="both"/>
              <w:rPr>
                <w:sz w:val="20"/>
                <w:szCs w:val="20"/>
              </w:rPr>
            </w:pPr>
            <w:r w:rsidDel="00000000" w:rsidR="00000000" w:rsidRPr="00000000">
              <w:rPr>
                <w:sz w:val="20"/>
                <w:szCs w:val="20"/>
                <w:rtl w:val="0"/>
              </w:rPr>
              <w:t xml:space="preserve">Perfil de usuario: gestión de datos personales y credenciales.</w:t>
            </w:r>
          </w:p>
          <w:p w:rsidR="00000000" w:rsidDel="00000000" w:rsidP="00000000" w:rsidRDefault="00000000" w:rsidRPr="00000000" w14:paraId="0000002D">
            <w:pPr>
              <w:numPr>
                <w:ilvl w:val="0"/>
                <w:numId w:val="3"/>
              </w:numPr>
              <w:ind w:left="720" w:hanging="360"/>
              <w:jc w:val="both"/>
              <w:rPr>
                <w:sz w:val="20"/>
                <w:szCs w:val="20"/>
              </w:rPr>
            </w:pPr>
            <w:r w:rsidDel="00000000" w:rsidR="00000000" w:rsidRPr="00000000">
              <w:rPr>
                <w:sz w:val="20"/>
                <w:szCs w:val="20"/>
                <w:rtl w:val="0"/>
              </w:rPr>
              <w:t xml:space="preserve">Avisos y eventos: difusión de noticias, comunicados y actividades de la empresa.</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Se utilizarán tecnologías de desarrollo full stack, con un backend seguro que integre una base de datos para el almacenamientos y gestión de información, así como un sistema de autenticación y control de acceso.</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Módulo de analítica y dashboard de </w:t>
            </w:r>
            <w:r w:rsidDel="00000000" w:rsidR="00000000" w:rsidRPr="00000000">
              <w:rPr>
                <w:sz w:val="20"/>
                <w:szCs w:val="20"/>
                <w:rtl w:val="0"/>
              </w:rPr>
              <w:t xml:space="preserve">RR.HH</w:t>
            </w:r>
            <w:r w:rsidDel="00000000" w:rsidR="00000000" w:rsidRPr="00000000">
              <w:rPr>
                <w:sz w:val="20"/>
                <w:szCs w:val="20"/>
                <w:rtl w:val="0"/>
              </w:rPr>
              <w:t xml:space="preserve">.: Permitirá al área de recursos humanos, contar con indicadores claves (KPIs) como solicitudes aprobadas/rechazadas, tiempos de respuesta, asistencia , rotación de personal y niveles de satisfacción de los empleados.</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El sistema será diseñado con una arquitectura modular y escalable, soportada en la nube, que permite aumentar el número de usuarios concurrentes sin pérdida de rendimiento y garantizando la disponibilidad del producto.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proyecto exige análisis, desarrollo e integración de sistemas, manejo de bases de datos y gestión de accesos, competencias centrales en el perfil de egreso, tal como lo define el plan de estudios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Además el proyecto incorpora principios de ética y responsabilidad social en la gestión de datos laborales, asegurando el uso correcto de la información sensible de los trabajadores, transparencia en los procesos y accesibilidad digital.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Los intereses profesionales incluyen el desarrollo web, las aplicaciones móviles y la implementación de soluciones que mejoren la eficiencia empresarial. Este proyecto nos permitirá fortalecer mis habilidades técnicas, trabajar con metodologías de desarrollo, y adquirir experiencia en integración de sistemas, lo que será un aporte para mi futuro laboral.</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rPr>
                <w:sz w:val="20"/>
                <w:szCs w:val="20"/>
              </w:rPr>
            </w:pPr>
            <w:r w:rsidDel="00000000" w:rsidR="00000000" w:rsidRPr="00000000">
              <w:rPr>
                <w:sz w:val="20"/>
                <w:szCs w:val="20"/>
                <w:rtl w:val="0"/>
              </w:rPr>
              <w:t xml:space="preserve">El proyecto se alinea con el perfil de egreso.</w:t>
            </w:r>
          </w:p>
          <w:p w:rsidR="00000000" w:rsidDel="00000000" w:rsidP="00000000" w:rsidRDefault="00000000" w:rsidRPr="00000000" w14:paraId="00000038">
            <w:pPr>
              <w:rPr>
                <w:sz w:val="20"/>
                <w:szCs w:val="20"/>
              </w:rPr>
            </w:pPr>
            <w:r w:rsidDel="00000000" w:rsidR="00000000" w:rsidRPr="00000000">
              <w:rPr>
                <w:sz w:val="20"/>
                <w:szCs w:val="20"/>
                <w:rtl w:val="0"/>
              </w:rPr>
              <w:t xml:space="preserve">El proyecto es posible de realizar en el semestre debido a las siguientes razones:</w:t>
            </w:r>
          </w:p>
          <w:p w:rsidR="00000000" w:rsidDel="00000000" w:rsidP="00000000" w:rsidRDefault="00000000" w:rsidRPr="00000000" w14:paraId="00000039">
            <w:pPr>
              <w:numPr>
                <w:ilvl w:val="0"/>
                <w:numId w:val="4"/>
              </w:numPr>
              <w:spacing w:after="0" w:afterAutospacing="0"/>
              <w:ind w:left="720" w:hanging="360"/>
              <w:rPr>
                <w:sz w:val="20"/>
                <w:szCs w:val="20"/>
              </w:rPr>
            </w:pPr>
            <w:r w:rsidDel="00000000" w:rsidR="00000000" w:rsidRPr="00000000">
              <w:rPr>
                <w:sz w:val="20"/>
                <w:szCs w:val="20"/>
                <w:rtl w:val="0"/>
              </w:rPr>
              <w:t xml:space="preserve">Contamos con la experiencia de desarrollo de webs y apps móviles.</w:t>
            </w:r>
          </w:p>
          <w:p w:rsidR="00000000" w:rsidDel="00000000" w:rsidP="00000000" w:rsidRDefault="00000000" w:rsidRPr="00000000" w14:paraId="0000003A">
            <w:pPr>
              <w:numPr>
                <w:ilvl w:val="0"/>
                <w:numId w:val="4"/>
              </w:numPr>
              <w:spacing w:after="0" w:afterAutospacing="0"/>
              <w:ind w:left="720" w:hanging="360"/>
              <w:rPr>
                <w:sz w:val="20"/>
                <w:szCs w:val="20"/>
              </w:rPr>
            </w:pPr>
            <w:r w:rsidDel="00000000" w:rsidR="00000000" w:rsidRPr="00000000">
              <w:rPr>
                <w:sz w:val="20"/>
                <w:szCs w:val="20"/>
                <w:rtl w:val="0"/>
              </w:rPr>
              <w:t xml:space="preserve">Se dedicarán 3 - 4 horas de lunes a viernes al desarrollo del proyecto.</w:t>
            </w:r>
          </w:p>
          <w:p w:rsidR="00000000" w:rsidDel="00000000" w:rsidP="00000000" w:rsidRDefault="00000000" w:rsidRPr="00000000" w14:paraId="0000003B">
            <w:pPr>
              <w:numPr>
                <w:ilvl w:val="0"/>
                <w:numId w:val="4"/>
              </w:numPr>
              <w:spacing w:after="0" w:afterAutospacing="0"/>
              <w:ind w:left="720" w:hanging="360"/>
              <w:rPr>
                <w:sz w:val="20"/>
                <w:szCs w:val="20"/>
              </w:rPr>
            </w:pPr>
            <w:r w:rsidDel="00000000" w:rsidR="00000000" w:rsidRPr="00000000">
              <w:rPr>
                <w:sz w:val="20"/>
                <w:szCs w:val="20"/>
                <w:rtl w:val="0"/>
              </w:rPr>
              <w:t xml:space="preserve">Solo se necesita un computador funcional.</w:t>
            </w:r>
          </w:p>
          <w:p w:rsidR="00000000" w:rsidDel="00000000" w:rsidP="00000000" w:rsidRDefault="00000000" w:rsidRPr="00000000" w14:paraId="0000003C">
            <w:pPr>
              <w:numPr>
                <w:ilvl w:val="0"/>
                <w:numId w:val="4"/>
              </w:numPr>
              <w:ind w:left="720" w:hanging="360"/>
              <w:rPr>
                <w:sz w:val="20"/>
                <w:szCs w:val="20"/>
              </w:rPr>
            </w:pPr>
            <w:r w:rsidDel="00000000" w:rsidR="00000000" w:rsidRPr="00000000">
              <w:rPr>
                <w:sz w:val="20"/>
                <w:szCs w:val="20"/>
                <w:rtl w:val="0"/>
              </w:rPr>
              <w:t xml:space="preserve">No es necesario estar presencial para el desarrollo de este.</w:t>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sz w:val="20"/>
                <w:szCs w:val="20"/>
                <w:rtl w:val="0"/>
              </w:rPr>
              <w:t xml:space="preserve">Desarrollar un sistema web y móvil de gestión de recursos humanos que centralice la comunicación, solicitudes, documentos y beneficios de los empleados, optimizando la eficiencia y el acceso a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5">
            <w:pPr>
              <w:numPr>
                <w:ilvl w:val="0"/>
                <w:numId w:val="2"/>
              </w:numPr>
              <w:spacing w:after="0" w:afterAutospacing="0"/>
              <w:ind w:left="720" w:hanging="360"/>
              <w:jc w:val="both"/>
              <w:rPr>
                <w:sz w:val="20"/>
                <w:szCs w:val="20"/>
              </w:rPr>
            </w:pPr>
            <w:r w:rsidDel="00000000" w:rsidR="00000000" w:rsidRPr="00000000">
              <w:rPr>
                <w:sz w:val="20"/>
                <w:szCs w:val="20"/>
                <w:rtl w:val="0"/>
              </w:rPr>
              <w:t xml:space="preserve">Implementar un módulo de solicitudes en línea para empleados.</w:t>
            </w:r>
          </w:p>
          <w:p w:rsidR="00000000" w:rsidDel="00000000" w:rsidP="00000000" w:rsidRDefault="00000000" w:rsidRPr="00000000" w14:paraId="00000046">
            <w:pPr>
              <w:numPr>
                <w:ilvl w:val="0"/>
                <w:numId w:val="2"/>
              </w:numPr>
              <w:spacing w:after="0" w:afterAutospacing="0"/>
              <w:ind w:left="720" w:hanging="360"/>
              <w:jc w:val="both"/>
              <w:rPr>
                <w:sz w:val="20"/>
                <w:szCs w:val="20"/>
              </w:rPr>
            </w:pPr>
            <w:r w:rsidDel="00000000" w:rsidR="00000000" w:rsidRPr="00000000">
              <w:rPr>
                <w:sz w:val="20"/>
                <w:szCs w:val="20"/>
                <w:rtl w:val="0"/>
              </w:rPr>
              <w:t xml:space="preserve">Diseñar un sistema de gestión documental con acceso seguro y descarga controlada.</w:t>
            </w:r>
          </w:p>
          <w:p w:rsidR="00000000" w:rsidDel="00000000" w:rsidP="00000000" w:rsidRDefault="00000000" w:rsidRPr="00000000" w14:paraId="00000047">
            <w:pPr>
              <w:numPr>
                <w:ilvl w:val="0"/>
                <w:numId w:val="2"/>
              </w:numPr>
              <w:spacing w:after="0" w:afterAutospacing="0"/>
              <w:ind w:left="720" w:hanging="360"/>
              <w:jc w:val="both"/>
              <w:rPr>
                <w:sz w:val="20"/>
                <w:szCs w:val="20"/>
              </w:rPr>
            </w:pPr>
            <w:r w:rsidDel="00000000" w:rsidR="00000000" w:rsidRPr="00000000">
              <w:rPr>
                <w:sz w:val="20"/>
                <w:szCs w:val="20"/>
                <w:rtl w:val="0"/>
              </w:rPr>
              <w:t xml:space="preserve">Crear perfil de usuario con algunas informaciones.</w:t>
            </w:r>
          </w:p>
          <w:p w:rsidR="00000000" w:rsidDel="00000000" w:rsidP="00000000" w:rsidRDefault="00000000" w:rsidRPr="00000000" w14:paraId="00000048">
            <w:pPr>
              <w:numPr>
                <w:ilvl w:val="0"/>
                <w:numId w:val="2"/>
              </w:numPr>
              <w:spacing w:after="0" w:afterAutospacing="0"/>
              <w:ind w:left="720" w:hanging="360"/>
              <w:jc w:val="both"/>
              <w:rPr>
                <w:sz w:val="20"/>
                <w:szCs w:val="20"/>
              </w:rPr>
            </w:pPr>
            <w:r w:rsidDel="00000000" w:rsidR="00000000" w:rsidRPr="00000000">
              <w:rPr>
                <w:sz w:val="20"/>
                <w:szCs w:val="20"/>
                <w:rtl w:val="0"/>
              </w:rPr>
              <w:t xml:space="preserve">Integrar funciones de inicio de sesión y recuperación de contraseña.</w:t>
            </w:r>
          </w:p>
          <w:p w:rsidR="00000000" w:rsidDel="00000000" w:rsidP="00000000" w:rsidRDefault="00000000" w:rsidRPr="00000000" w14:paraId="00000049">
            <w:pPr>
              <w:numPr>
                <w:ilvl w:val="0"/>
                <w:numId w:val="2"/>
              </w:numPr>
              <w:spacing w:after="0" w:afterAutospacing="0"/>
              <w:ind w:left="720" w:hanging="360"/>
              <w:jc w:val="both"/>
              <w:rPr>
                <w:sz w:val="20"/>
                <w:szCs w:val="20"/>
              </w:rPr>
            </w:pPr>
            <w:r w:rsidDel="00000000" w:rsidR="00000000" w:rsidRPr="00000000">
              <w:rPr>
                <w:sz w:val="20"/>
                <w:szCs w:val="20"/>
                <w:rtl w:val="0"/>
              </w:rPr>
              <w:t xml:space="preserve">Desarrollar una sección de avisos/noticias de la empresa.</w:t>
            </w:r>
          </w:p>
          <w:p w:rsidR="00000000" w:rsidDel="00000000" w:rsidP="00000000" w:rsidRDefault="00000000" w:rsidRPr="00000000" w14:paraId="0000004A">
            <w:pPr>
              <w:numPr>
                <w:ilvl w:val="0"/>
                <w:numId w:val="2"/>
              </w:numPr>
              <w:spacing w:after="0" w:afterAutospacing="0"/>
              <w:ind w:left="720" w:hanging="360"/>
              <w:jc w:val="both"/>
              <w:rPr>
                <w:sz w:val="20"/>
                <w:szCs w:val="20"/>
              </w:rPr>
            </w:pPr>
            <w:r w:rsidDel="00000000" w:rsidR="00000000" w:rsidRPr="00000000">
              <w:rPr>
                <w:sz w:val="20"/>
                <w:szCs w:val="20"/>
                <w:rtl w:val="0"/>
              </w:rPr>
              <w:t xml:space="preserve">Incorporar un contador de vacaciones y agenda de eventos.</w:t>
            </w:r>
          </w:p>
          <w:p w:rsidR="00000000" w:rsidDel="00000000" w:rsidP="00000000" w:rsidRDefault="00000000" w:rsidRPr="00000000" w14:paraId="0000004B">
            <w:pPr>
              <w:numPr>
                <w:ilvl w:val="0"/>
                <w:numId w:val="2"/>
              </w:numPr>
              <w:spacing w:after="0" w:afterAutospacing="0"/>
              <w:ind w:left="720" w:hanging="360"/>
              <w:jc w:val="both"/>
              <w:rPr>
                <w:sz w:val="20"/>
                <w:szCs w:val="20"/>
              </w:rPr>
            </w:pPr>
            <w:r w:rsidDel="00000000" w:rsidR="00000000" w:rsidRPr="00000000">
              <w:rPr>
                <w:sz w:val="20"/>
                <w:szCs w:val="20"/>
                <w:rtl w:val="0"/>
              </w:rPr>
              <w:t xml:space="preserve">Sincronizar la funcionalidad entre la página web y la aplicación móvil.</w:t>
            </w:r>
          </w:p>
          <w:p w:rsidR="00000000" w:rsidDel="00000000" w:rsidP="00000000" w:rsidRDefault="00000000" w:rsidRPr="00000000" w14:paraId="0000004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dashboards con indicadores clave (KPI) de gestión de RRHH.</w:t>
            </w:r>
          </w:p>
          <w:p w:rsidR="00000000" w:rsidDel="00000000" w:rsidP="00000000" w:rsidRDefault="00000000" w:rsidRPr="00000000" w14:paraId="0000004D">
            <w:pPr>
              <w:numPr>
                <w:ilvl w:val="0"/>
                <w:numId w:val="2"/>
              </w:numPr>
              <w:ind w:left="720" w:hanging="360"/>
              <w:jc w:val="both"/>
              <w:rPr>
                <w:sz w:val="20"/>
                <w:szCs w:val="20"/>
                <w:u w:val="none"/>
              </w:rPr>
            </w:pPr>
            <w:r w:rsidDel="00000000" w:rsidR="00000000" w:rsidRPr="00000000">
              <w:rPr>
                <w:sz w:val="20"/>
                <w:szCs w:val="20"/>
                <w:rtl w:val="0"/>
              </w:rPr>
              <w:t xml:space="preserve">Incorporar métricas de calidad para pruebas críticas de funcionalidad, usabilidad y seguridad.</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Se utiliza la Metodología Ágil SCRUM, con entregables rápidos y MVPs viables, se trabajará a través de la plataforma JIRA que utiliza la misma.</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698.4375"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jc w:val="both"/>
              <w:rPr/>
            </w:pPr>
            <w:r w:rsidDel="00000000" w:rsidR="00000000" w:rsidRPr="00000000">
              <w:rPr>
                <w:rtl w:val="0"/>
              </w:rPr>
              <w:t xml:space="preserve">Documento de levantamiento de requerimientos</w:t>
            </w:r>
          </w:p>
        </w:tc>
        <w:tc>
          <w:tcPr/>
          <w:p w:rsidR="00000000" w:rsidDel="00000000" w:rsidP="00000000" w:rsidRDefault="00000000" w:rsidRPr="00000000" w14:paraId="00000062">
            <w:pPr>
              <w:jc w:val="both"/>
              <w:rPr/>
            </w:pPr>
            <w:r w:rsidDel="00000000" w:rsidR="00000000" w:rsidRPr="00000000">
              <w:rPr>
                <w:rtl w:val="0"/>
              </w:rPr>
              <w:t xml:space="preserve">Contiene las entrevistas, encuestas y especificaciones del sistema recopiladas en la fase inicial.</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validar los requerimientos del sistema antes de diseñar y desarrollar.</w:t>
            </w:r>
            <w:r w:rsidDel="00000000" w:rsidR="00000000" w:rsidRPr="00000000">
              <w:rPr>
                <w:rtl w:val="0"/>
              </w:rPr>
            </w:r>
          </w:p>
        </w:tc>
      </w:tr>
      <w:tr>
        <w:trPr>
          <w:cantSplit w:val="0"/>
          <w:trHeight w:val="835.6640625"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Acta de Constitución</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Contiene la información del proyecto, tales cómo Responsable, requerimientos, cronogramas, etc.</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mantener a todos los involucrados en concordancia con el proyecto.</w:t>
            </w:r>
          </w:p>
        </w:tc>
      </w:tr>
      <w:tr>
        <w:trPr>
          <w:cantSplit w:val="0"/>
          <w:trHeight w:val="835.6640625"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pPr>
            <w:r w:rsidDel="00000000" w:rsidR="00000000" w:rsidRPr="00000000">
              <w:rPr>
                <w:rtl w:val="0"/>
              </w:rPr>
              <w:t xml:space="preserve">Avance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de interfaz (mockups)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Diseños preliminares de la interfaz web y móvil en herramientas como Figma o cualquier otra.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visualizar la solución, recibir retroalimentación temprana y ajustar antes de programar.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pPr>
            <w:r w:rsidDel="00000000" w:rsidR="00000000" w:rsidRPr="00000000">
              <w:rPr>
                <w:rtl w:val="0"/>
              </w:rPr>
              <w:t xml:space="preserve">Final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Sistema Web Mínimo Viable (MVP)</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Versión funcional del sistema web con login, gestión de documentos y módulo de solicitudes.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la factibilidad técnica del proyecto y permite validación inicial con usuarios.</w:t>
            </w: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pPr>
            <w:r w:rsidDel="00000000" w:rsidR="00000000" w:rsidRPr="00000000">
              <w:rPr>
                <w:rtl w:val="0"/>
              </w:rPr>
              <w:t xml:space="preserve">Final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Aplicación móvil (versión beta)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App funcional conectada al backend, con acceso a documentos y sección de avisos.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Amplía el alcance a dispositivos móviles y cumple con el objetivo integral del proyecto.</w:t>
            </w: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Cronograma que detalle el cronograma del proyecto, las tareas a realizar y los días planificados.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una mayor gestión y seguimiento del proyecto.</w:t>
            </w: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Repositorio dónde se guarda el avance del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una mayor seguridad y eficiencia en el desarrollo del proyecto.</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Definición del proyecto</w:t>
            </w:r>
          </w:p>
        </w:tc>
        <w:tc>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i w:val="1"/>
                <w:sz w:val="18"/>
                <w:szCs w:val="18"/>
                <w:rtl w:val="0"/>
              </w:rPr>
              <w:t xml:space="preserve">Documentar el alcance, objetivos y actores involucrados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sz w:val="18"/>
                <w:szCs w:val="18"/>
              </w:rPr>
            </w:pPr>
            <w:r w:rsidDel="00000000" w:rsidR="00000000" w:rsidRPr="00000000">
              <w:rPr>
                <w:i w:val="1"/>
                <w:sz w:val="18"/>
                <w:szCs w:val="18"/>
                <w:rtl w:val="0"/>
              </w:rPr>
              <w:t xml:space="preserve">Documentos guía, reuniones con stakeholders</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Antonia Díaz</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Falta de claridad inicial en requerimientos</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i w:val="1"/>
                <w:sz w:val="18"/>
                <w:szCs w:val="18"/>
                <w:rtl w:val="0"/>
              </w:rPr>
              <w:t xml:space="preserve">Gestión de proyectos informáticos </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Acta de constitución </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i w:val="1"/>
                <w:sz w:val="18"/>
                <w:szCs w:val="18"/>
                <w:rtl w:val="0"/>
              </w:rPr>
              <w:t xml:space="preserve">Formalizar el inicio del proyecto con el acta</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Plantilla acta/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Danae Arenas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Facilita alineación del equipo</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Levantamiento y análisis</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Levantamiento de requerimientos</w:t>
            </w:r>
          </w:p>
        </w:tc>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Encuestas, entrevistas y recopilación de necesidades</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Google Forms, entrevistas, drive</w:t>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Puede haber retrasos por disponibilidad de usuarios</w:t>
            </w:r>
          </w:p>
        </w:tc>
      </w:tr>
      <w:tr>
        <w:trPr>
          <w:cantSplit w:val="0"/>
          <w:tblHeader w:val="0"/>
        </w:trPr>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Planificación temporal de todas las actividades</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Excel, plantilla carta gantt</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Guía para seguimientos del avance</w:t>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Roles y responsabilidades</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Matriz de responsabilidad RACI</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Definir responsables y roles de cada tarea</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Excel, plantilla RACI</w:t>
            </w:r>
          </w:p>
        </w:tc>
        <w:tc>
          <w:tcPr>
            <w:tcBorders>
              <w:right w:color="ffffff" w:space="0" w:sz="4" w:val="single"/>
            </w:tcBorders>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Facilita control del proyecto</w:t>
            </w:r>
          </w:p>
        </w:tc>
      </w:tr>
      <w:tr>
        <w:trPr>
          <w:cantSplit w:val="0"/>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Arquitectura de software </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Estructura de Desglose del Trabajo (EDT)</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Definir arquitectura, tecnologías y módulos</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Plantilla EDT</w:t>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Decisiones Técnicas</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Definir la arquitectura, tecnologías y lineamientos del sistema</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Documentación técnica</w:t>
            </w:r>
          </w:p>
        </w:tc>
        <w:tc>
          <w:tcPr>
            <w:tcBorders>
              <w:right w:color="ffffff" w:space="0" w:sz="4"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Seguridad informática y desarrollo</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Gestión de Riesgos</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Identificar y mitigar riesgos técnicos y organizacionales</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Plantilla Riesgo</w:t>
            </w:r>
          </w:p>
        </w:tc>
        <w:tc>
          <w:tcPr>
            <w:tcBorders>
              <w:right w:color="ffffff"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Riesgo: cambios en requerimientos</w:t>
            </w:r>
          </w:p>
        </w:tc>
      </w:tr>
      <w:tr>
        <w:trPr>
          <w:cantSplit w:val="0"/>
          <w:tblHeader w:val="0"/>
        </w:trPr>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Programación de la interfaz del sistema (web y móvil)</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19 días</w:t>
            </w:r>
          </w:p>
        </w:tc>
        <w:tc>
          <w:tcPr>
            <w:tcBorders>
              <w:left w:color="ffffff" w:space="0" w:sz="4" w:val="single"/>
            </w:tcBorders>
            <w:shd w:fill="d9d9d9" w:val="clear"/>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Puede haber ajustes por usabilidad</w:t>
            </w:r>
          </w:p>
        </w:tc>
      </w:tr>
      <w:tr>
        <w:trPr>
          <w:cantSplit w:val="0"/>
          <w:tblHeader w:val="0"/>
        </w:trPr>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Desarrollo de la lógica y API del sistema </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Riesgo de integración con BD</w:t>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Desarrollo de bases de datos</w:t>
            </w:r>
          </w:p>
        </w:tc>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Conexión a BD</w:t>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Configuración y conexión del backend</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Firebase Realtime Database</w:t>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Ajustes por estructura de datos</w:t>
            </w:r>
          </w:p>
        </w:tc>
      </w:tr>
      <w:tr>
        <w:trPr>
          <w:cantSplit w:val="0"/>
          <w:tblHeader w:val="0"/>
        </w:trPr>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Validar que cada módulo cumpla con los requerimientos</w:t>
            </w:r>
          </w:p>
        </w:tc>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Plantilla de Casos de Prueba, Selenium</w:t>
            </w:r>
          </w:p>
        </w:tc>
        <w:tc>
          <w:tcPr>
            <w:tcBorders>
              <w:right w:color="ffffff"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Iteraciones posibles</w:t>
            </w:r>
          </w:p>
        </w:tc>
      </w:tr>
      <w:tr>
        <w:trPr>
          <w:cantSplit w:val="0"/>
          <w:tblHeader w:val="0"/>
        </w:trPr>
        <w:tc>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Pruebas de Seguridad</w:t>
            </w:r>
          </w:p>
        </w:tc>
        <w:tc>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Evaluar la seguridad de accesos, datos y comunicaciones </w:t>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Owasp ZAP, SonarQube</w:t>
            </w:r>
          </w:p>
        </w:tc>
        <w:tc>
          <w:tcPr>
            <w:tcBorders>
              <w:right w:color="ffffff" w:space="0" w:sz="4" w:val="single"/>
            </w:tcBorders>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Importante para proteger datos</w:t>
            </w:r>
          </w:p>
        </w:tc>
      </w:tr>
      <w:tr>
        <w:trPr>
          <w:cantSplit w:val="0"/>
          <w:tblHeader w:val="0"/>
        </w:trPr>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Pruebas de Calidad</w:t>
            </w:r>
          </w:p>
        </w:tc>
        <w:tc>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Revisión de rendimiento, escalabilidad y compatibilidad </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Pruebas UAT, JMeter, SonarQube</w:t>
            </w:r>
          </w:p>
        </w:tc>
        <w:tc>
          <w:tcPr>
            <w:tcBorders>
              <w:right w:color="ffffff" w:space="0" w:sz="4" w:val="single"/>
            </w:tcBorders>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Puede requerir mejoras </w:t>
            </w:r>
          </w:p>
        </w:tc>
      </w:tr>
      <w:tr>
        <w:trPr>
          <w:cantSplit w:val="0"/>
          <w:tblHeader w:val="0"/>
        </w:trPr>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Resultados de las pruebas</w:t>
            </w:r>
          </w:p>
        </w:tc>
        <w:tc>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Documentar y analizar los resultados de las pruebas</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Excel, resultados de pruebas</w:t>
            </w:r>
          </w:p>
        </w:tc>
        <w:tc>
          <w:tcPr>
            <w:tcBorders>
              <w:right w:color="ffffff" w:space="0" w:sz="4" w:val="single"/>
            </w:tcBorders>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Retroalimentación para mejorar</w:t>
            </w:r>
          </w:p>
        </w:tc>
      </w:tr>
      <w:tr>
        <w:trPr>
          <w:cantSplit w:val="0"/>
          <w:tblHeader w:val="0"/>
        </w:trPr>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Marcha Blanca</w:t>
            </w:r>
          </w:p>
        </w:tc>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Implementación de prueba en entorno real controlado</w:t>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Encuestas de satisfacción, Firebase Analytics</w:t>
            </w:r>
          </w:p>
        </w:tc>
        <w:tc>
          <w:tcPr>
            <w:tcBorders>
              <w:right w:color="ffffff" w:space="0" w:sz="4" w:val="single"/>
            </w:tcBorders>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Asegurar la estabilidad antes del cierre </w:t>
            </w:r>
          </w:p>
        </w:tc>
      </w:tr>
      <w:tr>
        <w:trPr>
          <w:cantSplit w:val="0"/>
          <w:tblHeader w:val="0"/>
        </w:trPr>
        <w:tc>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Monitoreo</w:t>
            </w:r>
          </w:p>
        </w:tc>
        <w:tc>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Seguimiento del sistema en ejecución </w:t>
            </w:r>
          </w:p>
        </w:tc>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Firebase Analytics</w:t>
            </w:r>
          </w:p>
        </w:tc>
        <w:tc>
          <w:tcPr>
            <w:tcBorders>
              <w:right w:color="ffffff" w:space="0" w:sz="4" w:val="single"/>
            </w:tcBorders>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Detectar fallos en tiempo real</w:t>
            </w:r>
          </w:p>
        </w:tc>
      </w:tr>
      <w:tr>
        <w:trPr>
          <w:cantSplit w:val="0"/>
          <w:tblHeader w:val="0"/>
        </w:trPr>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Ajustes Finales</w:t>
            </w:r>
          </w:p>
        </w:tc>
        <w:tc>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Corrección de errores y mejoras detectadas</w:t>
            </w:r>
          </w:p>
        </w:tc>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Owasp Zap, </w:t>
            </w:r>
            <w:r w:rsidDel="00000000" w:rsidR="00000000" w:rsidRPr="00000000">
              <w:rPr>
                <w:i w:val="1"/>
                <w:sz w:val="18"/>
                <w:szCs w:val="18"/>
                <w:rtl w:val="0"/>
              </w:rPr>
              <w:t xml:space="preserve">Jira</w:t>
            </w:r>
            <w:r w:rsidDel="00000000" w:rsidR="00000000" w:rsidRPr="00000000">
              <w:rPr>
                <w:i w:val="1"/>
                <w:sz w:val="18"/>
                <w:szCs w:val="18"/>
                <w:rtl w:val="0"/>
              </w:rPr>
              <w:t xml:space="preserve">, Selenium</w:t>
            </w:r>
          </w:p>
        </w:tc>
        <w:tc>
          <w:tcPr>
            <w:tcBorders>
              <w:right w:color="ffffff" w:space="0" w:sz="4" w:val="single"/>
            </w:tcBorders>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Última iteración antes de entrega</w:t>
            </w:r>
          </w:p>
        </w:tc>
      </w:tr>
      <w:tr>
        <w:trPr>
          <w:cantSplit w:val="0"/>
          <w:tblHeader w:val="0"/>
        </w:trPr>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Cierre de Proyecto</w:t>
            </w:r>
          </w:p>
        </w:tc>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Cerrar el proyecto formalmente a través de un acuerdo entre ambas partes.</w:t>
            </w:r>
          </w:p>
        </w:tc>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Documento de Cierre de Proyecto</w:t>
            </w:r>
          </w:p>
        </w:tc>
        <w:tc>
          <w:tcPr>
            <w:tcBorders>
              <w:right w:color="ffffff" w:space="0" w:sz="4" w:val="single"/>
            </w:tcBorders>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Formalizar el cierre académico</w:t>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Visualizar Carta Gantt: </w:t>
      </w:r>
      <w:hyperlink r:id="rId10">
        <w:r w:rsidDel="00000000" w:rsidR="00000000" w:rsidRPr="00000000">
          <w:rPr>
            <w:b w:val="1"/>
            <w:color w:val="0000ee"/>
            <w:sz w:val="24"/>
            <w:szCs w:val="24"/>
            <w:u w:val="single"/>
            <w:rtl w:val="0"/>
          </w:rPr>
          <w:t xml:space="preserve">Diagrama de Gantt .xlsx</w:t>
        </w:r>
      </w:hyperlink>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b w:val="1"/>
          <w:sz w:val="24"/>
          <w:szCs w:val="24"/>
        </w:rPr>
        <w:drawing>
          <wp:inline distB="114300" distT="114300" distL="114300" distR="114300">
            <wp:extent cx="5399730" cy="2882900"/>
            <wp:effectExtent b="0" l="0" r="0" t="0"/>
            <wp:docPr id="5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882900"/>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hyperlink" Target="https://docs.google.com/spreadsheets/d/1-22AOFtdbFV2GgS6ztoAaJ6l6Pafb1PN/edit?usp=sharing&amp;ouid=110213643281246085256&amp;rtpof=true&amp;sd=true" TargetMode="External"/><Relationship Id="rId12" Type="http://schemas.openxmlformats.org/officeDocument/2006/relationships/header" Target="header1.xml"/><Relationship Id="rId9" Type="http://schemas.openxmlformats.org/officeDocument/2006/relationships/hyperlink" Target="http://rr.h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8qHIjgrXJlVopGESi2ldkP16w==">CgMxLjA4AHIhMWNvek0yTUsxeGpNaWV1QVFQZFc0UlJVOGwyQWptdmRE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