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center"/>
        <w:tblLayout w:type="fixed"/>
        <w:tblLook w:val="0400"/>
      </w:tblPr>
      <w:tblGrid>
        <w:gridCol w:w="8838"/>
        <w:tblGridChange w:id="0">
          <w:tblGrid>
            <w:gridCol w:w="8838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Planning – Sprint Goal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-  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“Desarrollar un backend completamente funcional que permita el manejo de usuarios, solicitudes, documentos, noticias y eventos y administración, listo para integrarse con el frontend existente.”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Historias de usuario seleccionadas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Front end)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840"/>
        <w:gridCol w:w="5400"/>
        <w:gridCol w:w="1395"/>
        <w:gridCol w:w="1770"/>
        <w:tblGridChange w:id="0">
          <w:tblGrid>
            <w:gridCol w:w="840"/>
            <w:gridCol w:w="5400"/>
            <w:gridCol w:w="139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las solicitudes de los trabajadores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usuarios.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documentos de los usuarios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las noticias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Quiero poder modificar mi información personal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mis documentos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Quiero poder gestionar los avisos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H008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solicitudes de vacaciones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H009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Quiero poder iniciar sesión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Quiero subir liquidaciones de mis empleados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Quiero poder recuperar mi PIN en caso de olvido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Quiero que mi sesión se cierre automáticamente en caso de inactividad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las descargas de documentos por auditorías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Quiero recuperar mi contraseña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H015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las auditorías de inicios de sesión exitosos en el sistema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H016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Quiero que se bloquee mi cuenta tras intentos fallidos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H018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Quiero revisar métricas en el dashboard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H019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Quiero validar cambios críticos en el perfil de empleados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H020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Quiero realizar solicitudes a recursos humanos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heading=h.f1udwbgmtz1v" w:id="0"/>
      <w:bookmarkEnd w:id="0"/>
      <w:r w:rsidDel="00000000" w:rsidR="00000000" w:rsidRPr="00000000">
        <w:rPr>
          <w:b w:val="1"/>
          <w:rtl w:val="0"/>
        </w:rPr>
        <w:t xml:space="preserve">Tipo de estimación realizada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Para la estimación se utilizó el método probado “Planning Poker”: Cada miembro del equipo elige una carta con un número que representa su estimación del esfuerzo. Luego se discuten las diferencias y se llega a un consenso.</w:t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Tareas priorizadas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Para H001 y H008 (18)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</w:t>
      </w:r>
      <w:r w:rsidDel="00000000" w:rsidR="00000000" w:rsidRPr="00000000">
        <w:rPr>
          <w:rtl w:val="0"/>
        </w:rPr>
        <w:t xml:space="preserve"> solicitudes pendientes de los usuarios.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Listar solicitudes cerradas (aprobadas/rechazadas) (3).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Aprobar/Rechazar solicitudes pendientes. (6)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Filtrar por tipo de solicitud. (3)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H002 (24)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usuario desde administración. (5)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Editar usuario desde administración. (6)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 usuario desde administración. (3)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Listar usuarios desde administración. (5)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Validación de campos de crear usuario. (5)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Para H003 y H010 (33)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documentos de usuario. (7)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documentos de usuario. (6)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documentos de usuario. (4)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documentos del usuario. (6)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documento del usuario. (5)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campos de documentos. (5)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Para H004 y H007 (16)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noticias y avisos desde administración. (3)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noticias y avisos. (5)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noticias y avisos. (5)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noticias y avisos. (3)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Para H005 (7)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personal del perfil de usuario. (4)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de modificación de campos protegidos. (3)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Para H006 (10)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documentos de usuario normal. (3)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documentos desde usuario normal. (4)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documentos desde usuario normal. (3)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Para H009 y H014(19)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usuario y contraseña de Firebase Authentication. (5)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contraseña con link al correo. (7)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contraseña desde perfil de usuario. (6)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Para H011 (8)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Recuperación de PIN. (8)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Para H012 (4)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 por inactividad. (4)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Para H013 y H015 (8)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auditorías. (3)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por tipo de auditoría. (5)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Para H016 (10)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Bloquear cuenta tras 5 intentos fallidos (10 min de bloqueo). (10)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Para H018 (5)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métricas reales a dashboard. (5)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Para H019 (4)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solicitudes de cambio de perfil a RRHH. (4)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Para H020 (20)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solicitud de trabajador para RRHH. (7)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solicitudes para empleados. (4)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Cancelar solicitud de trabajador. (6)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campos de solicitud. (3)</w:t>
      </w:r>
    </w:p>
    <w:p w:rsidR="00000000" w:rsidDel="00000000" w:rsidP="00000000" w:rsidRDefault="00000000" w:rsidRPr="00000000" w14:paraId="000000A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Estimación total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Total de puntos planificados: 186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Riesgo: Muy posible sobrecarga de trabajo para los desarrolladores, retrasando la entrega del proyecto.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2FeK/AKb8kLfHu+sUt4fKZlCKQ==">CgMxLjAyDmguZjF1ZHdiZ210ejF2OAByITF4Q0N5UGRIYU5DVnpTaFlpX1oxWnd5bFZKWGpQQTNrbw==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