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jc w:val="center"/>
        <w:rPr>
          <w:sz w:val="40"/>
          <w:szCs w:val="40"/>
        </w:rPr>
      </w:pPr>
      <w:r>
        <w:rPr>
          <w:sz w:val="40"/>
          <w:szCs w:val="40"/>
        </w:rPr>
        <w:t>SA11 Hygiène informatique et initiation à la Cybersécurité</w:t>
      </w:r>
    </w:p>
    <w:p>
      <w:pPr>
        <w:pStyle w:val="Titre1"/>
        <w:jc w:val="both"/>
        <w:rPr/>
      </w:pPr>
      <w:r>
        <w:rPr/>
        <w:t>Contexte pédagogique :</w:t>
      </w:r>
    </w:p>
    <w:p>
      <w:pPr>
        <w:pStyle w:val="Normal"/>
        <w:jc w:val="both"/>
        <w:rPr>
          <w:b/>
          <w:b/>
          <w:bCs/>
        </w:rPr>
      </w:pPr>
      <w:r>
        <w:rPr>
          <w:b/>
          <w:bCs/>
        </w:rPr>
        <w:t>Cours 1h15 :</w:t>
      </w:r>
    </w:p>
    <w:p>
      <w:pPr>
        <w:pStyle w:val="Normal"/>
        <w:numPr>
          <w:ilvl w:val="0"/>
          <w:numId w:val="3"/>
        </w:numPr>
        <w:jc w:val="both"/>
        <w:rPr/>
      </w:pPr>
      <w:r>
        <w:rPr/>
        <w:t>1 séance de présentation des objectifs / détermination des groupes / détermination des sujets.</w:t>
      </w:r>
    </w:p>
    <w:p>
      <w:pPr>
        <w:pStyle w:val="Normal"/>
        <w:numPr>
          <w:ilvl w:val="0"/>
          <w:numId w:val="3"/>
        </w:numPr>
        <w:jc w:val="both"/>
        <w:rPr/>
      </w:pPr>
      <w:r>
        <w:rPr/>
        <w:t>Présentation du MOOC de l’ANSSI pour guider les étudiants :</w:t>
      </w:r>
    </w:p>
    <w:p>
      <w:pPr>
        <w:pStyle w:val="Normal"/>
        <w:ind w:left="720" w:hanging="0"/>
        <w:jc w:val="both"/>
        <w:rPr/>
      </w:pPr>
      <w:r>
        <w:rPr/>
        <w:t>(</w:t>
      </w:r>
      <w:hyperlink r:id="rId2">
        <w:r>
          <w:rPr>
            <w:rStyle w:val="LienInternet"/>
          </w:rPr>
          <w:t>https://secnumacademie.gouv.fr/</w:t>
        </w:r>
      </w:hyperlink>
      <w:r>
        <w:rPr/>
        <w:t>)</w:t>
      </w:r>
    </w:p>
    <w:p>
      <w:pPr>
        <w:pStyle w:val="Normal"/>
        <w:numPr>
          <w:ilvl w:val="0"/>
          <w:numId w:val="3"/>
        </w:numPr>
        <w:jc w:val="both"/>
        <w:rPr/>
      </w:pPr>
      <w:r>
        <w:rPr/>
        <w:t>Présentation des attendus :</w:t>
      </w:r>
    </w:p>
    <w:p>
      <w:pPr>
        <w:pStyle w:val="Normal"/>
        <w:numPr>
          <w:ilvl w:val="1"/>
          <w:numId w:val="3"/>
        </w:numPr>
        <w:jc w:val="both"/>
        <w:rPr/>
      </w:pPr>
      <w:r>
        <w:rPr/>
        <w:t>Un enregistrement audio individuel en anglais d’explication de votre thématique ;</w:t>
      </w:r>
    </w:p>
    <w:p>
      <w:pPr>
        <w:pStyle w:val="Normal"/>
        <w:numPr>
          <w:ilvl w:val="1"/>
          <w:numId w:val="3"/>
        </w:numPr>
        <w:jc w:val="both"/>
        <w:rPr/>
      </w:pPr>
      <w:r>
        <w:rPr/>
        <w:t>Le rendu d’un ‘press-kit’ d’environ 4 pages en français avec présentation des membres de l’équipe, de la genèse de votre projet et un lien pour la vidéo (qui sera publiée sur la chaine YouTube du département) ;</w:t>
      </w:r>
    </w:p>
    <w:p>
      <w:pPr>
        <w:pStyle w:val="Normal"/>
        <w:numPr>
          <w:ilvl w:val="1"/>
          <w:numId w:val="3"/>
        </w:numPr>
        <w:jc w:val="both"/>
        <w:rPr/>
      </w:pPr>
      <w:r>
        <w:rPr/>
        <w:t>1 vidéo de 3min à 3min30 de présentation d’un risque informatique, le mode de propagation ainsi que les méthodes pour s’en protéger.</w:t>
      </w:r>
    </w:p>
    <w:p>
      <w:pPr>
        <w:pStyle w:val="Normal"/>
        <w:jc w:val="both"/>
        <w:rPr>
          <w:b/>
          <w:b/>
          <w:bCs/>
        </w:rPr>
      </w:pPr>
      <w:r>
        <w:rPr>
          <w:b/>
          <w:bCs/>
        </w:rPr>
      </w:r>
    </w:p>
    <w:p>
      <w:pPr>
        <w:pStyle w:val="Normal"/>
        <w:jc w:val="both"/>
        <w:rPr>
          <w:b/>
          <w:b/>
          <w:bCs/>
        </w:rPr>
      </w:pPr>
      <w:r>
        <w:rPr>
          <w:b/>
          <w:bCs/>
        </w:rPr>
        <w:t>TD encadrés 4 séances 1h15 :</w:t>
      </w:r>
    </w:p>
    <w:p>
      <w:pPr>
        <w:pStyle w:val="Normal"/>
        <w:numPr>
          <w:ilvl w:val="0"/>
          <w:numId w:val="4"/>
        </w:numPr>
        <w:jc w:val="both"/>
        <w:rPr/>
      </w:pPr>
      <w:r>
        <w:rPr/>
        <w:t>1 sur l’aspect technique des menaces et la recherche de documents ;</w:t>
      </w:r>
    </w:p>
    <w:p>
      <w:pPr>
        <w:pStyle w:val="Normal"/>
        <w:numPr>
          <w:ilvl w:val="0"/>
          <w:numId w:val="4"/>
        </w:numPr>
        <w:jc w:val="both"/>
        <w:rPr/>
      </w:pPr>
      <w:r>
        <w:rPr/>
        <w:t>1 sur la création de l’enregistrement audio en anglais ;</w:t>
      </w:r>
    </w:p>
    <w:p>
      <w:pPr>
        <w:pStyle w:val="Normal"/>
        <w:numPr>
          <w:ilvl w:val="0"/>
          <w:numId w:val="4"/>
        </w:numPr>
        <w:jc w:val="both"/>
        <w:rPr/>
      </w:pPr>
      <w:r>
        <w:rPr/>
        <w:t>1 sur la conception du ‘press-kit’ et les premiers pas pour la création de la vidéo ;</w:t>
      </w:r>
    </w:p>
    <w:p>
      <w:pPr>
        <w:pStyle w:val="Normal"/>
        <w:numPr>
          <w:ilvl w:val="0"/>
          <w:numId w:val="4"/>
        </w:numPr>
        <w:jc w:val="both"/>
        <w:rPr/>
      </w:pPr>
      <w:r>
        <w:rPr/>
        <w:t>1 pour une présentation en groupe de la preuve de concept de votre vidéo (même si celle-ci n’est pas encore terminée).</w:t>
      </w:r>
    </w:p>
    <w:p>
      <w:pPr>
        <w:pStyle w:val="Normal"/>
        <w:ind w:left="720" w:hanging="0"/>
        <w:jc w:val="both"/>
        <w:rPr/>
      </w:pPr>
      <w:r>
        <w:rPr/>
      </w:r>
    </w:p>
    <w:p>
      <w:pPr>
        <w:pStyle w:val="Normal"/>
        <w:jc w:val="both"/>
        <w:rPr>
          <w:b/>
          <w:b/>
          <w:bCs/>
        </w:rPr>
      </w:pPr>
      <w:r>
        <w:rPr>
          <w:b/>
          <w:bCs/>
        </w:rPr>
        <w:t xml:space="preserve">TD non encadrés 4 séances 1h15 : </w:t>
      </w:r>
      <w:r>
        <w:rPr/>
        <w:t>(travail en autonomie)</w:t>
      </w:r>
    </w:p>
    <w:p>
      <w:pPr>
        <w:pStyle w:val="Normal"/>
        <w:jc w:val="both"/>
        <w:rPr>
          <w:b/>
          <w:b/>
          <w:bCs/>
        </w:rPr>
      </w:pPr>
      <w:r>
        <w:rPr>
          <w:b/>
          <w:bCs/>
        </w:rPr>
      </w:r>
    </w:p>
    <w:p>
      <w:pPr>
        <w:pStyle w:val="Normal"/>
        <w:jc w:val="both"/>
        <w:rPr>
          <w:b/>
          <w:b/>
          <w:bCs/>
        </w:rPr>
      </w:pPr>
      <w:r>
        <w:rPr>
          <w:b/>
          <w:bCs/>
        </w:rPr>
        <w:t>TP 1 séance :</w:t>
      </w:r>
    </w:p>
    <w:p>
      <w:pPr>
        <w:pStyle w:val="Normal"/>
        <w:numPr>
          <w:ilvl w:val="0"/>
          <w:numId w:val="5"/>
        </w:numPr>
        <w:jc w:val="both"/>
        <w:rPr/>
      </w:pPr>
      <w:r>
        <w:rPr/>
        <w:t>Réalisation des vidéos</w:t>
      </w:r>
    </w:p>
    <w:p>
      <w:pPr>
        <w:pStyle w:val="Normal"/>
        <w:jc w:val="both"/>
        <w:rPr/>
      </w:pPr>
      <w:r>
        <w:rPr/>
      </w:r>
    </w:p>
    <w:p>
      <w:pPr>
        <w:pStyle w:val="Normal"/>
        <w:jc w:val="both"/>
        <w:rPr>
          <w:b/>
          <w:b/>
          <w:bCs/>
        </w:rPr>
      </w:pPr>
      <w:r>
        <w:rPr>
          <w:b/>
          <w:bCs/>
        </w:rPr>
        <w:t>Compétences concernées</w:t>
      </w:r>
    </w:p>
    <w:p>
      <w:pPr>
        <w:pStyle w:val="Normal"/>
        <w:jc w:val="both"/>
        <w:rPr/>
      </w:pPr>
      <w:r>
        <w:rPr/>
        <w:t>La seule compétence concernée par cette SAE est ‘</w:t>
      </w:r>
      <w:r>
        <w:rPr>
          <w:b/>
          <w:bCs/>
        </w:rPr>
        <w:t>administrer</w:t>
      </w:r>
      <w:r>
        <w:rPr/>
        <w:t xml:space="preserve">’. Afin de vous aider dans votre portfolio, voici la liste des </w:t>
      </w:r>
      <w:r>
        <w:rPr>
          <w:b/>
          <w:bCs/>
        </w:rPr>
        <w:t>apprentissages critiques</w:t>
      </w:r>
      <w:r>
        <w:rPr/>
        <w:t xml:space="preserve"> qui pourront être sollicités pendant cette SAE :</w:t>
      </w:r>
    </w:p>
    <w:p>
      <w:pPr>
        <w:pStyle w:val="Normal"/>
        <w:numPr>
          <w:ilvl w:val="0"/>
          <w:numId w:val="6"/>
        </w:numPr>
        <w:tabs>
          <w:tab w:val="clear" w:pos="708"/>
          <w:tab w:val="left" w:pos="0" w:leader="none"/>
        </w:tabs>
        <w:spacing w:lineRule="auto" w:line="331"/>
        <w:rPr>
          <w:rFonts w:ascii="Arial" w:hAnsi="Arial"/>
          <w:color w:val="000000"/>
          <w:sz w:val="22"/>
        </w:rPr>
      </w:pPr>
      <w:r>
        <w:rPr>
          <w:rFonts w:ascii="Arial" w:hAnsi="Arial"/>
          <w:color w:val="000000"/>
          <w:sz w:val="22"/>
        </w:rPr>
        <w:t>Comprendre l'architecture et les fondements des systèmes numériques, les principes du codage de l'information, des communications et de l'Internet</w:t>
      </w:r>
    </w:p>
    <w:p>
      <w:pPr>
        <w:pStyle w:val="Corpsdetexte"/>
        <w:numPr>
          <w:ilvl w:val="0"/>
          <w:numId w:val="6"/>
        </w:numPr>
        <w:tabs>
          <w:tab w:val="clear" w:pos="708"/>
          <w:tab w:val="left" w:pos="0" w:leader="none"/>
        </w:tabs>
        <w:spacing w:lineRule="auto" w:line="331" w:before="0" w:after="0"/>
        <w:rPr>
          <w:rFonts w:ascii="Arial" w:hAnsi="Arial"/>
          <w:color w:val="000000"/>
          <w:sz w:val="22"/>
        </w:rPr>
      </w:pPr>
      <w:r>
        <w:rPr>
          <w:rFonts w:ascii="Arial" w:hAnsi="Arial"/>
          <w:color w:val="000000"/>
          <w:sz w:val="22"/>
        </w:rPr>
        <w:t>Configurer les fonctions de base du réseau et des systèmes usuels</w:t>
      </w:r>
    </w:p>
    <w:p>
      <w:pPr>
        <w:pStyle w:val="Corpsdetexte"/>
        <w:numPr>
          <w:ilvl w:val="0"/>
          <w:numId w:val="6"/>
        </w:numPr>
        <w:tabs>
          <w:tab w:val="clear" w:pos="708"/>
          <w:tab w:val="left" w:pos="0" w:leader="none"/>
        </w:tabs>
        <w:spacing w:lineRule="auto" w:line="331" w:before="0" w:after="0"/>
        <w:rPr>
          <w:rFonts w:ascii="Arial" w:hAnsi="Arial"/>
          <w:color w:val="000000"/>
          <w:sz w:val="22"/>
        </w:rPr>
      </w:pPr>
      <w:r>
        <w:rPr>
          <w:rFonts w:ascii="Arial" w:hAnsi="Arial"/>
          <w:color w:val="000000"/>
          <w:sz w:val="22"/>
        </w:rPr>
        <w:t>Maîtriser les rôles et les principes fondamentaux des systèmes d’exploitation</w:t>
      </w:r>
    </w:p>
    <w:p>
      <w:pPr>
        <w:pStyle w:val="Corpsdetexte"/>
        <w:numPr>
          <w:ilvl w:val="0"/>
          <w:numId w:val="6"/>
        </w:numPr>
        <w:tabs>
          <w:tab w:val="clear" w:pos="708"/>
          <w:tab w:val="left" w:pos="0" w:leader="none"/>
        </w:tabs>
        <w:spacing w:lineRule="auto" w:line="331" w:before="0" w:after="0"/>
        <w:rPr>
          <w:rFonts w:ascii="Arial" w:hAnsi="Arial"/>
          <w:color w:val="000000"/>
          <w:sz w:val="22"/>
        </w:rPr>
      </w:pPr>
      <w:r>
        <w:rPr>
          <w:rFonts w:ascii="Arial" w:hAnsi="Arial"/>
          <w:color w:val="000000"/>
          <w:sz w:val="22"/>
        </w:rPr>
        <w:t>Identifier les dysfonctionnements du réseau local et des réseaux de campus</w:t>
      </w:r>
    </w:p>
    <w:p>
      <w:pPr>
        <w:pStyle w:val="Corpsdetexte"/>
        <w:numPr>
          <w:ilvl w:val="0"/>
          <w:numId w:val="6"/>
        </w:numPr>
        <w:tabs>
          <w:tab w:val="clear" w:pos="708"/>
          <w:tab w:val="left" w:pos="0" w:leader="none"/>
        </w:tabs>
        <w:spacing w:lineRule="auto" w:line="331" w:before="0" w:after="0"/>
        <w:rPr>
          <w:rFonts w:ascii="Arial" w:hAnsi="Arial"/>
          <w:color w:val="000000"/>
          <w:sz w:val="22"/>
        </w:rPr>
      </w:pPr>
      <w:r>
        <w:rPr>
          <w:rFonts w:ascii="Arial" w:hAnsi="Arial"/>
          <w:color w:val="000000"/>
          <w:sz w:val="22"/>
        </w:rPr>
        <w:t>Installer un système d’exploitation, linux et windows, par différents moyens</w:t>
      </w:r>
    </w:p>
    <w:p>
      <w:pPr>
        <w:pStyle w:val="Corpsdetexte"/>
        <w:numPr>
          <w:ilvl w:val="0"/>
          <w:numId w:val="6"/>
        </w:numPr>
        <w:tabs>
          <w:tab w:val="clear" w:pos="708"/>
          <w:tab w:val="left" w:pos="0" w:leader="none"/>
        </w:tabs>
        <w:spacing w:lineRule="auto" w:line="331" w:before="0" w:after="0"/>
        <w:rPr>
          <w:rFonts w:ascii="Arial" w:hAnsi="Arial"/>
          <w:color w:val="000000"/>
          <w:sz w:val="22"/>
        </w:rPr>
      </w:pPr>
      <w:r>
        <w:rPr>
          <w:rFonts w:ascii="Arial" w:hAnsi="Arial"/>
          <w:color w:val="000000"/>
          <w:sz w:val="22"/>
        </w:rPr>
        <w:t>Installer un poste de bureautique en réseau</w:t>
      </w:r>
    </w:p>
    <w:p>
      <w:pPr>
        <w:pStyle w:val="Corpsdetexte"/>
        <w:spacing w:lineRule="auto" w:line="331" w:before="0" w:after="0"/>
        <w:rPr>
          <w:rFonts w:ascii="Arial" w:hAnsi="Arial"/>
          <w:color w:val="000000"/>
          <w:sz w:val="22"/>
        </w:rPr>
      </w:pPr>
      <w:r>
        <w:rPr>
          <w:rFonts w:ascii="Arial" w:hAnsi="Arial"/>
          <w:color w:val="000000"/>
          <w:sz w:val="22"/>
        </w:rPr>
        <w:t xml:space="preserve">Et les </w:t>
      </w:r>
      <w:r>
        <w:rPr>
          <w:rFonts w:ascii="Arial" w:hAnsi="Arial"/>
          <w:b/>
          <w:bCs/>
          <w:color w:val="000000"/>
          <w:sz w:val="22"/>
        </w:rPr>
        <w:t>composantes essentielles</w:t>
      </w:r>
      <w:r>
        <w:rPr>
          <w:rFonts w:ascii="Arial" w:hAnsi="Arial"/>
          <w:color w:val="000000"/>
          <w:sz w:val="22"/>
        </w:rPr>
        <w:t xml:space="preserve"> concernées :</w:t>
      </w:r>
    </w:p>
    <w:p>
      <w:pPr>
        <w:pStyle w:val="Corpsdetexte"/>
        <w:numPr>
          <w:ilvl w:val="0"/>
          <w:numId w:val="7"/>
        </w:numPr>
        <w:tabs>
          <w:tab w:val="clear" w:pos="708"/>
          <w:tab w:val="left" w:pos="0" w:leader="none"/>
        </w:tabs>
        <w:spacing w:lineRule="auto" w:line="331" w:before="0" w:after="0"/>
        <w:rPr>
          <w:rFonts w:ascii="Arial" w:hAnsi="Arial"/>
          <w:color w:val="000000"/>
          <w:sz w:val="22"/>
        </w:rPr>
      </w:pPr>
      <w:r>
        <w:rPr>
          <w:rFonts w:ascii="Arial" w:hAnsi="Arial"/>
          <w:color w:val="000000"/>
          <w:sz w:val="22"/>
        </w:rPr>
        <w:t>en communiquant avec les clients et les différents acteurs impliqués</w:t>
      </w:r>
    </w:p>
    <w:p>
      <w:pPr>
        <w:pStyle w:val="Corpsdetexte"/>
        <w:numPr>
          <w:ilvl w:val="0"/>
          <w:numId w:val="7"/>
        </w:numPr>
        <w:tabs>
          <w:tab w:val="clear" w:pos="708"/>
          <w:tab w:val="left" w:pos="0" w:leader="none"/>
        </w:tabs>
        <w:spacing w:lineRule="auto" w:line="331" w:before="0" w:after="0"/>
        <w:rPr>
          <w:rFonts w:ascii="Arial" w:hAnsi="Arial"/>
          <w:color w:val="000000"/>
          <w:sz w:val="22"/>
        </w:rPr>
      </w:pPr>
      <w:r>
        <w:rPr>
          <w:rFonts w:ascii="Arial" w:hAnsi="Arial"/>
          <w:color w:val="000000"/>
          <w:sz w:val="22"/>
        </w:rPr>
        <w:t>en choisissant les solutions et technologies</w:t>
      </w:r>
    </w:p>
    <w:p>
      <w:pPr>
        <w:pStyle w:val="Corpsdetexte"/>
        <w:numPr>
          <w:ilvl w:val="0"/>
          <w:numId w:val="7"/>
        </w:numPr>
        <w:tabs>
          <w:tab w:val="clear" w:pos="708"/>
          <w:tab w:val="left" w:pos="0" w:leader="none"/>
        </w:tabs>
        <w:spacing w:lineRule="auto" w:line="331" w:before="0" w:after="0"/>
        <w:rPr>
          <w:rFonts w:ascii="Arial" w:hAnsi="Arial"/>
          <w:color w:val="000000"/>
          <w:sz w:val="22"/>
        </w:rPr>
      </w:pPr>
      <w:r>
        <w:rPr>
          <w:rFonts w:ascii="Arial" w:hAnsi="Arial"/>
          <w:color w:val="000000"/>
          <w:sz w:val="22"/>
        </w:rPr>
        <w:t>en respectant les principes fondamentaux de la sécurité informatique</w:t>
      </w:r>
    </w:p>
    <w:p>
      <w:pPr>
        <w:pStyle w:val="Corpsdetexte"/>
        <w:numPr>
          <w:ilvl w:val="0"/>
          <w:numId w:val="7"/>
        </w:numPr>
        <w:tabs>
          <w:tab w:val="clear" w:pos="708"/>
          <w:tab w:val="left" w:pos="0" w:leader="none"/>
        </w:tabs>
        <w:spacing w:lineRule="auto" w:line="331" w:before="0" w:after="0"/>
        <w:rPr>
          <w:rFonts w:ascii="Arial" w:hAnsi="Arial"/>
          <w:color w:val="000000"/>
          <w:sz w:val="22"/>
        </w:rPr>
      </w:pPr>
      <w:r>
        <w:rPr>
          <w:rFonts w:ascii="Arial" w:hAnsi="Arial"/>
          <w:color w:val="000000"/>
          <w:sz w:val="22"/>
        </w:rPr>
        <w:t>en utilisant une approche rigoureuse et méthodique (démarche scientifique)</w:t>
      </w:r>
    </w:p>
    <w:p>
      <w:pPr>
        <w:pStyle w:val="Corpsdetexte"/>
        <w:numPr>
          <w:ilvl w:val="0"/>
          <w:numId w:val="7"/>
        </w:numPr>
        <w:tabs>
          <w:tab w:val="clear" w:pos="708"/>
          <w:tab w:val="left" w:pos="0" w:leader="none"/>
        </w:tabs>
        <w:spacing w:lineRule="auto" w:line="331" w:before="0" w:after="0"/>
        <w:rPr>
          <w:rFonts w:ascii="Arial" w:hAnsi="Arial"/>
          <w:color w:val="000000"/>
          <w:sz w:val="22"/>
        </w:rPr>
      </w:pPr>
      <w:bookmarkStart w:id="0" w:name="docs-internal-guid-9ea72bc4-7fff-9c11-ef"/>
      <w:bookmarkEnd w:id="0"/>
      <w:r>
        <w:rPr>
          <w:rFonts w:ascii="Arial" w:hAnsi="Arial"/>
          <w:color w:val="000000"/>
          <w:sz w:val="22"/>
        </w:rPr>
        <w:t>en assurant une veille technologique</w:t>
      </w:r>
    </w:p>
    <w:p>
      <w:pPr>
        <w:pStyle w:val="Corpsdetexte"/>
        <w:tabs>
          <w:tab w:val="clear" w:pos="708"/>
          <w:tab w:val="left" w:pos="0" w:leader="none"/>
        </w:tabs>
        <w:spacing w:lineRule="auto" w:line="331" w:before="0" w:after="0"/>
        <w:rPr>
          <w:b/>
          <w:b/>
          <w:bCs/>
        </w:rPr>
      </w:pPr>
      <w:r>
        <w:rPr>
          <w:b/>
          <w:bCs/>
        </w:rPr>
        <w:t>Précisions</w:t>
      </w:r>
    </w:p>
    <w:p>
      <w:pPr>
        <w:pStyle w:val="Corpsdetexte"/>
        <w:tabs>
          <w:tab w:val="clear" w:pos="708"/>
          <w:tab w:val="left" w:pos="0" w:leader="none"/>
        </w:tabs>
        <w:spacing w:lineRule="auto" w:line="331" w:before="0" w:after="0"/>
        <w:rPr>
          <w:b/>
          <w:b/>
          <w:bCs/>
        </w:rPr>
      </w:pPr>
      <w:r>
        <w:rPr/>
        <w:t>Plus de détails sur les missions et les rendus que vous devrez déposer sur Moodle sont dans le document en anglais intitulé « mission.docx » présent également sur Moodle.</w:t>
      </w:r>
    </w:p>
    <w:p>
      <w:pPr>
        <w:pStyle w:val="Titre1"/>
        <w:jc w:val="both"/>
        <w:rPr/>
      </w:pPr>
      <w:r>
        <w:rPr/>
        <w:t xml:space="preserve">Contexte professionnel : </w:t>
      </w:r>
    </w:p>
    <w:p>
      <w:pPr>
        <w:pStyle w:val="Normal"/>
        <w:jc w:val="both"/>
        <w:rPr/>
      </w:pPr>
      <w:r>
        <w:rPr/>
        <w:t xml:space="preserve">Les systèmes informatiques ont envahi notre vie professionnelle et personnelle. Les menaces qui pèsent sur les systèmes informatiques sont nombreuses et peuvent avoir des répercussions très graves pour une entreprise, mais aussi pour les personnes. </w:t>
      </w:r>
    </w:p>
    <w:p>
      <w:pPr>
        <w:pStyle w:val="Normal"/>
        <w:jc w:val="both"/>
        <w:rPr/>
      </w:pPr>
      <w:r>
        <w:rPr/>
        <w:t>Afin de se protéger efficacement, il est indispensable de bien connaître les menaces pour pouvoir sensibiliser les utilisateurs ainsi que pour prendre les mesures nécessaires pour protéger nos systèmes d’information.</w:t>
      </w:r>
    </w:p>
    <w:p>
      <w:pPr>
        <w:pStyle w:val="Normal"/>
        <w:jc w:val="both"/>
        <w:rPr/>
      </w:pPr>
      <w:r>
        <w:rPr/>
        <w:t>Il est bien connu que comprendre une menace aide à accepter les mesures mises en œuvre pour s’en protéger. L’objectif de cette SAE est de produire des petits clips de 180 secondes expliquant certains des risques les plus courants de nos systèmes d’information et éventuellement les mesures à appliquer pour s’en prémunir. Ces clips pourront être des petits films mis en scène ou des films d’animation (voir des diaporamas animés).</w:t>
      </w:r>
    </w:p>
    <w:p>
      <w:pPr>
        <w:pStyle w:val="Normal"/>
        <w:jc w:val="both"/>
        <w:rPr/>
      </w:pPr>
      <w:r>
        <w:rPr/>
      </w:r>
    </w:p>
    <w:p>
      <w:pPr>
        <w:pStyle w:val="Normal"/>
        <w:jc w:val="both"/>
        <w:rPr/>
      </w:pPr>
      <w:r>
        <w:rPr/>
        <w:t>Par ailleurs le MOOC de l’ANSSI permet de dresser un panorama des principales menaces pesant sur les SI. Vous pourrez vous inspirer des informations présentes dans cette ressource pour votre présentation. Afin de valider cette SAE, vous devrez suivre ce MOOC et fournir une attestation de réussite.</w:t>
      </w:r>
    </w:p>
    <w:p>
      <w:pPr>
        <w:pStyle w:val="Normal"/>
        <w:jc w:val="both"/>
        <w:rPr/>
      </w:pPr>
      <w:r>
        <w:rPr/>
      </w:r>
    </w:p>
    <w:p>
      <w:pPr>
        <w:pStyle w:val="Normal"/>
        <w:jc w:val="both"/>
        <w:rPr/>
      </w:pPr>
      <w:r>
        <w:rPr>
          <w:rStyle w:val="Titre2Car"/>
          <w:sz w:val="32"/>
          <w:szCs w:val="32"/>
        </w:rPr>
        <w:t>Matériels à votre disposition :</w:t>
      </w:r>
      <w:r>
        <w:rPr>
          <w:sz w:val="32"/>
          <w:szCs w:val="32"/>
        </w:rPr>
        <w:t xml:space="preserve"> </w:t>
      </w:r>
    </w:p>
    <w:p>
      <w:pPr>
        <w:pStyle w:val="Normal"/>
        <w:numPr>
          <w:ilvl w:val="0"/>
          <w:numId w:val="1"/>
        </w:numPr>
        <w:jc w:val="both"/>
        <w:rPr/>
      </w:pPr>
      <w:r>
        <w:rPr/>
        <w:t>PC du CloudLab</w:t>
      </w:r>
    </w:p>
    <w:p>
      <w:pPr>
        <w:pStyle w:val="Normal"/>
        <w:numPr>
          <w:ilvl w:val="0"/>
          <w:numId w:val="1"/>
        </w:numPr>
        <w:jc w:val="both"/>
        <w:rPr/>
      </w:pPr>
      <w:r>
        <w:rPr/>
        <w:t>Matériel MMI.</w:t>
      </w:r>
    </w:p>
    <w:p>
      <w:pPr>
        <w:pStyle w:val="Normal"/>
        <w:jc w:val="both"/>
        <w:rPr>
          <w:rStyle w:val="Titre2Car"/>
          <w:sz w:val="32"/>
          <w:szCs w:val="32"/>
        </w:rPr>
      </w:pPr>
      <w:r>
        <w:rPr>
          <w:sz w:val="32"/>
          <w:szCs w:val="32"/>
        </w:rPr>
      </w:r>
    </w:p>
    <w:p>
      <w:pPr>
        <w:pStyle w:val="Normal"/>
        <w:jc w:val="both"/>
        <w:rPr/>
      </w:pPr>
      <w:r>
        <w:rPr>
          <w:rStyle w:val="Titre2Car"/>
          <w:sz w:val="32"/>
          <w:szCs w:val="32"/>
        </w:rPr>
        <w:t>Logiciels à disposition</w:t>
      </w:r>
      <w:r>
        <w:rPr>
          <w:sz w:val="32"/>
          <w:szCs w:val="32"/>
        </w:rPr>
        <w:t xml:space="preserve"> : </w:t>
      </w:r>
    </w:p>
    <w:p>
      <w:pPr>
        <w:pStyle w:val="ListParagraph"/>
        <w:numPr>
          <w:ilvl w:val="0"/>
          <w:numId w:val="2"/>
        </w:numPr>
        <w:ind w:left="737" w:hanging="340"/>
        <w:jc w:val="both"/>
        <w:rPr/>
      </w:pPr>
      <w:r>
        <w:rPr/>
        <w:t>Logiciels de montage / animation libres de droits de votre choix.</w:t>
      </w:r>
    </w:p>
    <w:p>
      <w:pPr>
        <w:pStyle w:val="Normal"/>
        <w:jc w:val="both"/>
        <w:rPr/>
      </w:pPr>
      <w:r>
        <w:rPr/>
        <w:t>Établissez un plan des actions à réaliser avant d’entreprendre quoi que ce soit (storyboard de la vidéo ou présentation par exemple)</w:t>
      </w:r>
    </w:p>
    <w:p>
      <w:pPr>
        <w:pStyle w:val="Normal"/>
        <w:jc w:val="both"/>
        <w:rPr>
          <w:b/>
          <w:b/>
          <w:bCs/>
          <w:color w:val="C9211E"/>
          <w:u w:val="single"/>
        </w:rPr>
      </w:pPr>
      <w:r>
        <w:rPr>
          <w:b/>
          <w:bCs/>
          <w:color w:val="C9211E"/>
          <w:u w:val="single"/>
        </w:rPr>
        <w:t>Attention au matériel !!!!</w:t>
      </w:r>
    </w:p>
    <w:p>
      <w:pPr>
        <w:pStyle w:val="Titre2"/>
        <w:jc w:val="both"/>
        <w:rPr>
          <w:sz w:val="32"/>
          <w:szCs w:val="32"/>
        </w:rPr>
      </w:pPr>
      <w:r>
        <w:rPr>
          <w:sz w:val="32"/>
          <w:szCs w:val="32"/>
        </w:rPr>
      </w:r>
    </w:p>
    <w:p>
      <w:pPr>
        <w:pStyle w:val="Titre2"/>
        <w:jc w:val="both"/>
        <w:rPr>
          <w:sz w:val="32"/>
          <w:szCs w:val="32"/>
        </w:rPr>
      </w:pPr>
      <w:r>
        <w:rPr>
          <w:sz w:val="32"/>
          <w:szCs w:val="32"/>
        </w:rPr>
        <w:t>Conditions de travail :</w:t>
      </w:r>
    </w:p>
    <w:p>
      <w:pPr>
        <w:pStyle w:val="Normal"/>
        <w:jc w:val="both"/>
        <w:rPr/>
      </w:pPr>
      <w:r>
        <w:rPr/>
        <w:t xml:space="preserve">Il est conseillé </w:t>
      </w:r>
    </w:p>
    <w:p>
      <w:pPr>
        <w:pStyle w:val="ListParagraph"/>
        <w:numPr>
          <w:ilvl w:val="0"/>
          <w:numId w:val="8"/>
        </w:numPr>
        <w:jc w:val="both"/>
        <w:rPr/>
      </w:pPr>
      <w:r>
        <w:rPr/>
        <w:t xml:space="preserve">De lire les documents de l’ANSSI qui sont disponibles sur Moodle pour avoir un peu plus de détails que dans la présentation </w:t>
      </w:r>
    </w:p>
    <w:p>
      <w:pPr>
        <w:pStyle w:val="ListParagraph"/>
        <w:numPr>
          <w:ilvl w:val="0"/>
          <w:numId w:val="8"/>
        </w:numPr>
        <w:jc w:val="both"/>
        <w:rPr/>
      </w:pPr>
      <w:r>
        <w:rPr/>
        <w:t xml:space="preserve">D’être curieux </w:t>
      </w:r>
    </w:p>
    <w:p>
      <w:pPr>
        <w:pStyle w:val="ListParagraph"/>
        <w:numPr>
          <w:ilvl w:val="0"/>
          <w:numId w:val="8"/>
        </w:numPr>
        <w:jc w:val="both"/>
        <w:rPr/>
      </w:pPr>
      <w:r>
        <w:rPr/>
        <w:t>D’aller chercher sur Internet des sources d’information.</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1417" w:top="1993" w:footer="1417" w:bottom="19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Frédéric Comby / William Bernard</w:t>
      <w:tab/>
      <w:tab/>
    </w:r>
    <w:r>
      <w:rPr/>
      <w:fldChar w:fldCharType="begin"/>
    </w:r>
    <w:r>
      <w:rPr/>
      <w:instrText>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Frédéric Comby / William Bernard</w:t>
      <w:tab/>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BUT R&amp;T 1re année</w:t>
      <w:tab/>
      <w:tab/>
      <w:t>2022-2023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BUT R&amp;T 1re année</w:t>
      <w:tab/>
      <w:tab/>
      <w:t>2022-2023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Titre1">
    <w:name w:val="Heading 1"/>
    <w:basedOn w:val="Normal"/>
    <w:next w:val="Normal"/>
    <w:link w:val="Titre1Car"/>
    <w:uiPriority w:val="9"/>
    <w:qFormat/>
    <w:rsid w:val="00eb0ff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0542b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eb0ffb"/>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customStyle="1">
    <w:name w:val="Lien Internet"/>
    <w:basedOn w:val="DefaultParagraphFont"/>
    <w:uiPriority w:val="99"/>
    <w:unhideWhenUsed/>
    <w:rsid w:val="0005480e"/>
    <w:rPr>
      <w:color w:val="0563C1" w:themeColor="hyperlink"/>
      <w:u w:val="single"/>
    </w:rPr>
  </w:style>
  <w:style w:type="character" w:styleId="UnresolvedMention">
    <w:name w:val="Unresolved Mention"/>
    <w:basedOn w:val="DefaultParagraphFont"/>
    <w:uiPriority w:val="99"/>
    <w:qFormat/>
    <w:rsid w:val="0005480e"/>
    <w:rPr>
      <w:color w:val="605E5C"/>
      <w:shd w:fill="E1DFDD" w:val="clear"/>
    </w:rPr>
  </w:style>
  <w:style w:type="character" w:styleId="Titre2Car" w:customStyle="1">
    <w:name w:val="Titre 2 Car"/>
    <w:basedOn w:val="DefaultParagraphFont"/>
    <w:link w:val="Titre2"/>
    <w:uiPriority w:val="9"/>
    <w:qFormat/>
    <w:rsid w:val="000542b2"/>
    <w:rPr>
      <w:rFonts w:ascii="Calibri Light" w:hAnsi="Calibri Light" w:eastAsia="" w:cs="" w:asciiTheme="majorHAnsi" w:cstheme="majorBidi" w:eastAsiaTheme="majorEastAsia" w:hAnsiTheme="majorHAnsi"/>
      <w:color w:val="2F5496" w:themeColor="accent1" w:themeShade="bf"/>
      <w:sz w:val="26"/>
      <w:szCs w:val="26"/>
    </w:rPr>
  </w:style>
  <w:style w:type="character" w:styleId="Puces" w:customStyle="1">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Titreprincipal">
    <w:name w:val="Title"/>
    <w:basedOn w:val="Normal"/>
    <w:next w:val="Corpsdetexte"/>
    <w:qFormat/>
    <w:pPr>
      <w:keepNext w:val="true"/>
      <w:spacing w:before="240" w:after="120"/>
    </w:pPr>
    <w:rPr>
      <w:rFonts w:ascii="Liberation Sans" w:hAnsi="Liberation Sans" w:eastAsia="Microsoft YaHei" w:cs="Arial Unicode MS"/>
      <w:sz w:val="28"/>
      <w:szCs w:val="28"/>
    </w:rPr>
  </w:style>
  <w:style w:type="paragraph" w:styleId="Caption">
    <w:name w:val="caption"/>
    <w:basedOn w:val="Normal"/>
    <w:qFormat/>
    <w:pPr>
      <w:suppressLineNumbers/>
      <w:spacing w:before="120" w:after="120"/>
    </w:pPr>
    <w:rPr>
      <w:rFonts w:cs="Arial Unicode MS"/>
      <w:i/>
      <w:iCs/>
    </w:rPr>
  </w:style>
  <w:style w:type="paragraph" w:styleId="ListParagraph">
    <w:name w:val="List Paragraph"/>
    <w:basedOn w:val="Normal"/>
    <w:uiPriority w:val="34"/>
    <w:qFormat/>
    <w:rsid w:val="00eb0ffb"/>
    <w:pPr>
      <w:spacing w:before="0" w:after="0"/>
      <w:ind w:left="720" w:hanging="0"/>
      <w:contextualSpacing/>
    </w:pPr>
    <w:rPr/>
  </w:style>
  <w:style w:type="paragraph" w:styleId="Entteetpieddepage" w:customStyle="1">
    <w:name w:val="En-tête et pied de page"/>
    <w:basedOn w:val="Normal"/>
    <w:qFormat/>
    <w:pPr>
      <w:suppressLineNumbers/>
      <w:tabs>
        <w:tab w:val="clear" w:pos="708"/>
        <w:tab w:val="center" w:pos="4536" w:leader="none"/>
        <w:tab w:val="right" w:pos="9072" w:leader="none"/>
      </w:tabs>
    </w:pPr>
    <w:rPr/>
  </w:style>
  <w:style w:type="paragraph" w:styleId="Entte">
    <w:name w:val="Header"/>
    <w:basedOn w:val="Entteetpieddepage"/>
    <w:pPr/>
    <w:rPr/>
  </w:style>
  <w:style w:type="paragraph" w:styleId="Pieddepage">
    <w:name w:val="Footer"/>
    <w:basedOn w:val="Entteetpieddepage"/>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numacademie.gouv.fr/"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LibreOffice/7.2.5.2$Windows_X86_64 LibreOffice_project/499f9727c189e6ef3471021d6132d4c694f357e5</Application>
  <AppVersion>15.0000</AppVersion>
  <Pages>3</Pages>
  <Words>683</Words>
  <Characters>3626</Characters>
  <CharactersWithSpaces>4237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2021-07-04T12:37:00Z</dcterms:created>
  <dc:creator>Jean Marc Pouchoulon</dc:creator>
  <dc:description/>
  <dc:language>en-US</dc:language>
  <cp:lastModifiedBy>William Bernard</cp:lastModifiedBy>
  <dcterms:modified xsi:type="dcterms:W3CDTF">2022-10-25T18:09:00Z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