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268"/>
        <w:jc w:val="center"/>
      </w:pPr>
      <w:r>
        <w:rPr>
          <w:b/>
          <w:color w:val="1E1B4B"/>
          <w:sz w:val="144"/>
        </w:rPr>
        <w:t>A</w:t>
      </w:r>
    </w:p>
    <w:p>
      <w:pPr>
        <w:jc w:val="center"/>
      </w:pPr>
      <w:r>
        <w:rPr>
          <w:rFonts w:ascii="Calibri" w:hAnsi="Calibri"/>
          <w:b/>
          <w:color w:val="1E1B4B"/>
          <w:sz w:val="28"/>
        </w:rPr>
        <w:t>APOCAL'IPSSI</w:t>
      </w:r>
    </w:p>
    <w:p>
      <w:pPr>
        <w:spacing w:before="1701"/>
        <w:jc w:val="center"/>
      </w:pPr>
      <w:r>
        <w:rPr>
          <w:b/>
          <w:color w:val="F59E0B"/>
          <w:sz w:val="20"/>
        </w:rPr>
        <w:t>CADRAGE MATINAL · ARTEFACT 1 SUR 7</w:t>
      </w:r>
    </w:p>
    <w:p>
      <w:pPr>
        <w:jc w:val="center"/>
      </w:pPr>
      <w:r>
        <w:rPr>
          <w:b/>
          <w:color w:val="1E1B4B"/>
          <w:sz w:val="64"/>
        </w:rPr>
        <w:t>Product Vision Board</w:t>
      </w:r>
    </w:p>
    <w:p>
      <w:pPr>
        <w:spacing w:before="170"/>
        <w:jc w:val="center"/>
      </w:pPr>
      <w:r>
        <w:rPr>
          <w:i/>
          <w:color w:val="475569"/>
          <w:sz w:val="26"/>
        </w:rPr>
        <w:t>La direction du produit EduTutor IA en 6 sections</w:t>
      </w:r>
    </w:p>
    <w:p>
      <w:pPr>
        <w:spacing w:before="3969"/>
        <w:jc w:val="center"/>
      </w:pPr>
      <w:r>
        <w:rPr>
          <w:b/>
          <w:color w:val="475569"/>
          <w:sz w:val="22"/>
        </w:rPr>
        <w:t>Projet EduTutor IA · Édition 2026 · Semaine immersive Scrum</w:t>
      </w:r>
    </w:p>
    <w:p>
      <w:pPr>
        <w:spacing w:before="113"/>
        <w:jc w:val="center"/>
      </w:pPr>
      <w:r>
        <w:rPr>
          <w:i/>
          <w:color w:val="475569"/>
          <w:sz w:val="18"/>
        </w:rPr>
        <w:t>Auteur : Mohamed Amine EL AFRIT · Licence CC BY-NC-SA 4.0</w:t>
      </w:r>
    </w:p>
    <w:p>
      <w:r>
        <w:br w:type="page"/>
      </w:r>
    </w:p>
    <w:p>
      <w:pPr>
        <w:spacing w:before="283"/>
      </w:pPr>
      <w:r>
        <w:rPr>
          <w:b/>
          <w:color w:val="F59E0B"/>
          <w:sz w:val="22"/>
        </w:rPr>
        <w:t>IDENTIFICATION DU DOCUMENT</w:t>
      </w:r>
    </w:p>
    <w:p>
      <w:r>
        <w:rPr>
          <w:i/>
          <w:color w:val="475569"/>
          <w:sz w:val="20"/>
        </w:rPr>
        <w:t>À compléter par l'équipe avant chaque remise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Équipe n°</w:t>
            </w:r>
          </w:p>
        </w:tc>
        <w:tc>
          <w:tcPr>
            <w:tcW w:type="dxa" w:w="6520"/>
          </w:tcPr>
          <w:p>
            <w:r>
              <w:t>05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Membres</w:t>
            </w:r>
          </w:p>
        </w:tc>
        <w:tc>
          <w:tcPr>
            <w:tcW w:type="dxa" w:w="6520"/>
          </w:tcPr>
          <w:p>
            <w:r>
              <w:t>Valentin LOUVET, Amine KAOUTAR, Erwann HILLION, Alexandre BONJOUR, Evan AFONSO, Bastien ROUVIERE, Aya SGHAIER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Sprint concerné</w:t>
            </w:r>
          </w:p>
        </w:tc>
        <w:tc>
          <w:tcPr>
            <w:tcW w:type="dxa" w:w="6520"/>
          </w:tcPr>
          <w:p>
            <w:r>
              <w:t>Cadrage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Version</w:t>
            </w:r>
          </w:p>
        </w:tc>
        <w:tc>
          <w:tcPr>
            <w:tcW w:type="dxa" w:w="6520"/>
          </w:tcPr>
          <w:p>
            <w:r>
              <w:t>v2.0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Date de remise</w:t>
            </w:r>
          </w:p>
        </w:tc>
        <w:tc>
          <w:tcPr>
            <w:tcW w:type="dxa" w:w="6520"/>
          </w:tcPr>
          <w:p>
            <w:r>
              <w:t>30/06/2026  17h45</w:t>
            </w:r>
          </w:p>
        </w:tc>
      </w:tr>
      <w:tr>
        <w:tc>
          <w:tcPr>
            <w:tcW w:type="dxa" w:w="2551"/>
            <w:shd w:fill="F8FAFC"/>
          </w:tcPr>
          <w:p>
            <w:r>
              <w:rPr>
                <w:b/>
                <w:color w:val="1E1B4B"/>
              </w:rPr>
              <w:t>Statut</w:t>
            </w:r>
          </w:p>
        </w:tc>
        <w:tc>
          <w:tcPr>
            <w:tcW w:type="dxa" w:w="6520"/>
          </w:tcPr>
          <w:p>
            <w:r>
              <w:t>En revue PO</w:t>
            </w:r>
          </w:p>
        </w:tc>
      </w:tr>
    </w:tbl>
    <w:p>
      <w:pPr>
        <w:spacing w:before="283"/>
      </w:pPr>
      <w:r>
        <w:rPr>
          <w:b/>
          <w:color w:val="F59E0B"/>
          <w:sz w:val="18"/>
        </w:rPr>
        <w:t xml:space="preserve">💡 Convention de nommage du fichier : </w:t>
      </w:r>
      <w:r>
        <w:rPr>
          <w:i/>
          <w:color w:val="475569"/>
          <w:sz w:val="18"/>
        </w:rPr>
        <w:t>equipe-XX-nom-document-vY.Z.docx  (ex. equipe-03-persona-v1.0.docx)</w:t>
      </w:r>
    </w:p>
    <w:p>
      <w:r>
        <w:br w:type="page"/>
      </w:r>
    </w:p>
    <w:p>
      <w:r>
        <w:rPr>
          <w:b/>
          <w:color w:val="1E1B4B"/>
          <w:sz w:val="36"/>
        </w:rPr>
        <w:t>Table des matières</w:t>
      </w:r>
    </w:p>
    <w:p>
      <w:r>
        <w:rPr>
          <w:i/>
          <w:color w:val="475569"/>
          <w:sz w:val="18"/>
        </w:rPr>
        <w:t>👉 Une fois le document complété, faites clic droit sur la table ci-dessous puis « Mettre à jour les champs » (ou touche F9) pour générer les liens.</w:t>
      </w:r>
    </w:p>
    <w:p>
      <w:pPr>
        <w:spacing w:before="283"/>
      </w:pPr>
      <w:r>
        <w:fldChar w:fldCharType="begin"/>
        <w:instrText xml:space="preserve">TOC \o "1-3" \h \z \u</w:instrText>
        <w:fldChar w:fldCharType="separate"/>
        <w:t>(Table des matières non générée, appuyez sur F9 dans Word)</w:t>
        <w:fldChar w:fldCharType="end"/>
      </w:r>
    </w:p>
    <w:p>
      <w:r>
        <w:br w:type="page"/>
      </w:r>
    </w:p>
    <w:p>
      <w:r>
        <w:rPr>
          <w:b/>
          <w:color w:val="F59E0B"/>
          <w:sz w:val="18"/>
        </w:rPr>
        <w:t>PRÉAMBULE</w:t>
      </w:r>
    </w:p>
    <w:p>
      <w:pPr>
        <w:pStyle w:val="Heading1"/>
      </w:pPr>
      <w:r>
        <w:rPr>
          <w:color w:val="1E1B4B"/>
        </w:rPr>
        <w:t>Pourquoi cet artefact ?</w:t>
      </w:r>
    </w:p>
    <w:p>
      <w:r>
        <w:t>Le Product Vision Board, formalisé par Roman Pichler, condense en une seule page la direction stratégique du produit. Il répond à cinq questions : quelle est l'ambition long terme (Vision) ? pour qui (Target Group) ? pour quels besoins (Needs) ? avec quel produit (Product) ? et comment saurons-nous que c'est un succès (Business Goals) ?</w:t>
      </w:r>
    </w:p>
    <w:p>
      <w:r>
        <w:t>Pour le projet EduTutor IA, vous compléterez les amorces fournies par les indications spécifiques à votre équipe. Une section supplémentaire, « Différenciateurs vs concurrents », vous prépare directement à la soutenance, en mettant en miroir Wilgo, Leo, Quizlet AI et Khanmigo avec les angles propres d'EduTutor IA.</w:t>
      </w:r>
    </w:p>
    <w:p>
      <w:pPr>
        <w:ind w:left="283" w:right="283"/>
      </w:pPr>
      <w:r>
        <w:rPr>
          <w:b/>
          <w:color w:val="F59E0B"/>
        </w:rPr>
        <w:t xml:space="preserve">💡 Mode d'emploi </w:t>
      </w:r>
      <w:r>
        <w:rPr>
          <w:i/>
        </w:rPr>
        <w:t>Travaillez en binôme minimum. La Vision Board n'est jamais validée à 18h00 le jour 1, elle évolue au fil de la semaine. Recommitez à chaque révision majeure (perturbation J1, J3, J4) avec un nouveau numéro de version.</w:t>
      </w:r>
    </w:p>
    <w:p>
      <w:pPr>
        <w:pStyle w:val="Heading1"/>
      </w:pPr>
      <w:r>
        <w:rPr>
          <w:color w:val="1E1B4B"/>
        </w:rPr>
        <w:t>1. Vision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l'impact long terme du produit en 1 à 2 phrases. La Vision survit aux releases.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Une seule phrase mémorisable, orientée bénéfice utilisateur, pas fonctionnalité. Aucun jargon technique.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Permettre à chaque étudiant·e d'atteindre l'autonomie de révision en transformant ses cours en quiz personnalisés en moins de 5 minutes, tout en garantissant la souveraineté des données scolaires.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Une plateforme web Django avec génération de QCM via LLM local Ollama, ancrée RAG. » (descriptif technique, pas une vision)</w:t>
      </w:r>
    </w:p>
    <w:p>
      <w:pPr>
        <w:pStyle w:val="Heading2"/>
      </w:pPr>
      <w:r>
        <w:rPr>
          <w:color w:val="1E1B4B"/>
        </w:rPr>
        <w:t>1.1. Vision EduTutor IA : version équipe</w:t>
      </w:r>
    </w:p>
    <w:p>
      <w:r>
        <w:rPr>
          <w:b/>
        </w:rPr>
        <w:t xml:space="preserve">Amorce à affiner : </w:t>
      </w:r>
      <w:r>
        <w:rPr>
          <w:i/>
        </w:rPr>
        <w:t>Permettre à chaque étudiant·e du supérieur de transformer en moins de 5 minutes n'importe quel cours en outil de révision personnalisé, et à chaque enseignant·e de gagner [X] heures de préparation par semaine, tout en garantissant souveraineté des données et fiabilité pédagogique.</w:t>
      </w:r>
    </w:p>
    <w:p>
      <w:r>
        <w:t>→ Vision EduTutor IA (Équipe 05) :</w:t>
      </w:r>
    </w:p>
    <w:p>
      <w:r>
        <w:t>Permettre à chaque étudiant·e du supérieur de transformer en moins de 5 minutes n'importe quel cours en quiz d'auto-évaluation personnalisé, et à chaque enseignant·e de gagner 4 h de préparation hebdomadaire, en garantissant la souveraineté complète des données pédagogiques sur infrastructure 100 % française.</w:t>
      </w:r>
    </w:p>
    <w:p>
      <w:pPr>
        <w:pStyle w:val="Heading1"/>
      </w:pPr>
      <w:r>
        <w:rPr>
          <w:color w:val="1E1B4B"/>
        </w:rPr>
        <w:t>2. Target Group (cibles utilisateurs)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qui utilise réellement le produit. Un produit qui parle « à tout le monde » ne parle à personne.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niveaux de cibles : primaire (acteur principal), secondaire (acteur émergent), tertiaire (acheteur B2B éventuel). Chacune avec profil, volume estimé et critère de décision principal.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Étudiant·e de licence universitaire, 18-22 ans, smartphone Android personnel, ~5h de révision/semaine en autonomie. Volume FR : 1,7M.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Étudiants. » (trop générique, intestable)</w:t>
      </w:r>
    </w:p>
    <w:p>
      <w:pPr>
        <w:pStyle w:val="Heading2"/>
      </w:pPr>
      <w:r>
        <w:rPr>
          <w:color w:val="1E1B4B"/>
        </w:rPr>
        <w:t>2.1. Cible primaire, Étudiant·e du supérieur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18-25 ans · L1-M2 (Bac+1 à Bac+5) · usage smartphone et laptop quotidien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~2,7M d'étudiants dans le supérieur (chiffres MESR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5h à 15h/semaine consacrées à chercher ou créer des supports de révision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>
              <w:t>Confidentialité du PDF de cours + fluidité sur 4G (RER, transports)</w:t>
            </w:r>
          </w:p>
        </w:tc>
      </w:tr>
    </w:tbl>
    <w:p>
      <w:pPr>
        <w:pStyle w:val="Heading2"/>
      </w:pPr>
      <w:r>
        <w:rPr>
          <w:color w:val="1E1B4B"/>
        </w:rPr>
        <w:t>2.2. Cible secondaire, Enseignant·e (persona émergente J1)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35-55 ans · lycée privé sous contrat / BTS / supérieur · maîtrise modérée du numérique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~770 000 enseignants tous niveaux (Éducation nationale 2024)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~12h/mois en correction et préparation de supports d'évaluation variés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>
              <w:t>Conformité RGPD écrite + export PDF prêt à imprimer en salle des profs</w:t>
            </w:r>
          </w:p>
        </w:tc>
      </w:tr>
    </w:tbl>
    <w:p>
      <w:pPr>
        <w:pStyle w:val="Heading2"/>
      </w:pPr>
      <w:r>
        <w:rPr>
          <w:color w:val="1E1B4B"/>
        </w:rPr>
        <w:t>2.3. Cible tertiaire, Établissement scolaire (acheteur B2B)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  <w:shd w:fill="F8FAFC"/>
          </w:tcPr>
          <w:p>
            <w:r>
              <w:rPr>
                <w:b/>
              </w:rPr>
              <w:t>Profil</w:t>
            </w:r>
          </w:p>
        </w:tc>
        <w:tc>
          <w:tcPr>
            <w:tcW w:type="dxa" w:w="4320"/>
          </w:tcPr>
          <w:p>
            <w:r>
              <w:t>Direction de lycée privé · ENT scolaire · responsable pédagogique d'école supérieure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Volume FR</w:t>
            </w:r>
          </w:p>
        </w:tc>
        <w:tc>
          <w:tcPr>
            <w:tcW w:type="dxa" w:w="4320"/>
          </w:tcPr>
          <w:p>
            <w:r>
              <w:t>~7 500 lycées + ~3 500 établissements supérieurs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Pain point</w:t>
            </w:r>
          </w:p>
        </w:tc>
        <w:tc>
          <w:tcPr>
            <w:tcW w:type="dxa" w:w="4320"/>
          </w:tcPr>
          <w:p>
            <w:r>
              <w:t>Budget edtech contraint (&lt; 5€/élève/an) + obligation RGPD non négociable</w:t>
            </w:r>
          </w:p>
        </w:tc>
      </w:tr>
      <w:tr>
        <w:tc>
          <w:tcPr>
            <w:tcW w:type="dxa" w:w="4320"/>
            <w:shd w:fill="F8FAFC"/>
          </w:tcPr>
          <w:p>
            <w:r>
              <w:rPr>
                <w:b/>
              </w:rPr>
              <w:t>Critère clé</w:t>
            </w:r>
          </w:p>
        </w:tc>
        <w:tc>
          <w:tcPr>
            <w:tcW w:type="dxa" w:w="4320"/>
          </w:tcPr>
          <w:p>
            <w:r>
              <w:t>Décideur unique identifiable (direction) + tarif &lt; 12 €/élève/an + DPO validateur en moins de 30 min de lecture</w:t>
            </w:r>
          </w:p>
        </w:tc>
      </w:tr>
    </w:tbl>
    <w:p>
      <w:pPr>
        <w:pStyle w:val="Heading1"/>
      </w:pPr>
      <w:r>
        <w:rPr>
          <w:color w:val="1E1B4B"/>
        </w:rPr>
        <w:t>3. Needs (besoins résolus)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les besoins concrets que le produit résout pour chaque cible. Ce sont les frustrations chiffrables du quotidien, pas des concepts vagues.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besoins par cible, formulés comme des verbes d'action utilisateur. Privilégier les besoins mesurables (temps gagné, fréquence, coût économisé).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Générer un quiz de révision sur n'importe quel chapitre en moins de 5 minutes » (mesurable, fréquence claire)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Mieux apprendre. » (générique, non mesurable)</w:t>
      </w:r>
    </w:p>
    <w:p>
      <w:pPr>
        <w:pStyle w:val="Heading2"/>
      </w:pPr>
      <w:r>
        <w:rPr>
          <w:color w:val="1E1B4B"/>
        </w:rPr>
        <w:t>3.1. Besoins de la cible primaire (Étudiant)</w:t>
      </w:r>
    </w:p>
    <w:p>
      <w:pPr>
        <w:pStyle w:val="ListBullet"/>
      </w:pPr>
      <w:r>
        <w:t>• Générer en moins de 5 min un quiz de révision sur n'importe quel chapitre d'un cours fourni</w:t>
      </w:r>
    </w:p>
    <w:p>
      <w:pPr>
        <w:pStyle w:val="ListBullet"/>
      </w:pPr>
      <w:r>
        <w:t>• Identifier ses lacunes par chapitre avant un examen (sans correcteur humain)</w:t>
      </w:r>
    </w:p>
    <w:p>
      <w:pPr>
        <w:pStyle w:val="ListBullet"/>
      </w:pPr>
      <w:r>
        <w:t>• Réviser hors-ligne (transports, lieu sans wifi)</w:t>
      </w:r>
    </w:p>
    <w:p>
      <w:pPr>
        <w:pStyle w:val="ListBullet"/>
      </w:pPr>
      <w:r>
        <w:t>• Comparer ses scores à l'historique de la promo (sans nominatif) pour se situer</w:t>
      </w:r>
    </w:p>
    <w:p>
      <w:pPr>
        <w:pStyle w:val="ListBullet"/>
      </w:pPr>
      <w:r>
        <w:t>• Recevoir une notification de rappel 5 jours avant un partiel détecté dans son agenda</w:t>
      </w:r>
    </w:p>
    <w:p>
      <w:pPr>
        <w:pStyle w:val="Heading2"/>
      </w:pPr>
      <w:r>
        <w:rPr>
          <w:color w:val="1E1B4B"/>
        </w:rPr>
        <w:t>3.2. Besoins de la cible secondaire (Enseignant)</w:t>
      </w:r>
    </w:p>
    <w:p>
      <w:pPr>
        <w:pStyle w:val="ListBullet"/>
      </w:pPr>
      <w:r>
        <w:t>• Préparer des supports d'évaluation variés (quiz, QCM, questions ouvertes) en gain de temps mesurable</w:t>
      </w:r>
    </w:p>
    <w:p>
      <w:pPr>
        <w:pStyle w:val="ListBullet"/>
      </w:pPr>
      <w:r>
        <w:t>• Adapter automatiquement le niveau de difficulté au niveau de la classe</w:t>
      </w:r>
    </w:p>
    <w:p>
      <w:pPr>
        <w:pStyle w:val="ListBullet"/>
      </w:pPr>
      <w:r>
        <w:t>• Suivre l'engagement de la classe sans accéder aux données nominatives (mode anonymisé RGPD)</w:t>
      </w:r>
    </w:p>
    <w:p>
      <w:pPr>
        <w:pStyle w:val="Heading2"/>
      </w:pPr>
      <w:r>
        <w:rPr>
          <w:color w:val="1E1B4B"/>
        </w:rPr>
        <w:t>3.3. Besoins de la cible tertiaire (Établissement)</w:t>
      </w:r>
    </w:p>
    <w:p>
      <w:pPr>
        <w:pStyle w:val="ListBullet"/>
      </w:pPr>
      <w:r>
        <w:t>• Disposer d'un outil edtech RGPD conforme, sans transfert de données hors UE</w:t>
      </w:r>
    </w:p>
    <w:p>
      <w:pPr>
        <w:pStyle w:val="ListBullet"/>
      </w:pPr>
      <w:r>
        <w:t>• Tarification prévisible par élève / par an, sans surprise</w:t>
      </w:r>
    </w:p>
    <w:p>
      <w:pPr>
        <w:pStyle w:val="ListBullet"/>
      </w:pPr>
      <w:r>
        <w:t>• Disposer d'un tableau de bord ROI exportable pour le conseil d'administration (heures gagnées par enseignant·e)</w:t>
      </w:r>
    </w:p>
    <w:p>
      <w:pPr>
        <w:pStyle w:val="Heading1"/>
      </w:pPr>
      <w:r>
        <w:rPr>
          <w:color w:val="1E1B4B"/>
        </w:rPr>
        <w:t>4. Product (le produit en 3-5 traits)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Décrire le produit lui-même en 3 à 5 caractéristiques différenciantes. Ce n'est pas le scope MVP : c'est la "signature" du produit.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Phrases courtes, orientées bénéfice perçu. Évite la liste de features techniques exhaustive.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Génération de quiz en moins de 60 secondes via LLM local, aucune donnée ne quitte le serveur.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Backend Django, PostgreSQL, JWT, Redis cache, Celery, Ollama, Vite + React, Docker Compose, etc. » (stack technique, pas signature produit)</w:t>
      </w:r>
    </w:p>
    <w:p>
      <w:pPr>
        <w:pStyle w:val="Heading2"/>
      </w:pPr>
      <w:r>
        <w:rPr>
          <w:color w:val="1E1B4B"/>
        </w:rPr>
        <w:t>4.1. Caractéristiques signature d'EduTutor IA</w:t>
      </w:r>
    </w:p>
    <w:p>
      <w:pPr>
        <w:pStyle w:val="ListBullet"/>
      </w:pPr>
      <w:r>
        <w:t>• Génération de 10 QCM en moins de 60 s à partir d'un cours fourni (PDF ou texte)</w:t>
      </w:r>
    </w:p>
    <w:p>
      <w:pPr>
        <w:pStyle w:val="ListBullet"/>
      </w:pPr>
      <w:r>
        <w:t>• Fonctionnement 100 % local via Ollama (Llama 3.1 8B / Phi-3-mini), souveraineté des données</w:t>
      </w:r>
    </w:p>
    <w:p>
      <w:pPr>
        <w:pStyle w:val="ListBullet"/>
      </w:pPr>
      <w:r>
        <w:t>• Interface mobile-first et hors-ligne friendly</w:t>
      </w:r>
    </w:p>
    <w:p>
      <w:pPr>
        <w:pStyle w:val="ListBullet"/>
      </w:pPr>
      <w:r>
        <w:t>• Traçabilité RAG : chaque question générée pointe explicitement vers le passage source du cours fourni, l'enseignant·e peut vérifier en 1 clic</w:t>
      </w:r>
    </w:p>
    <w:p>
      <w:pPr>
        <w:pStyle w:val="Heading2"/>
      </w:pPr>
      <w:r>
        <w:rPr>
          <w:color w:val="1E1B4B"/>
        </w:rPr>
        <w:t>4.2. MVP must-have (Release 1) : rappel imposé</w:t>
      </w:r>
    </w:p>
    <w:p>
      <w:pPr>
        <w:pStyle w:val="ListBullet"/>
      </w:pPr>
      <w:r>
        <w:rPr>
          <w:b/>
          <w:color w:val="1E1B4B"/>
        </w:rPr>
        <w:t xml:space="preserve">F1 : </w:t>
      </w:r>
      <w:r>
        <w:t>Inscription et connexion utilisateur (Django Auth standard)</w:t>
      </w:r>
    </w:p>
    <w:p>
      <w:pPr>
        <w:pStyle w:val="ListBullet"/>
      </w:pPr>
      <w:r>
        <w:rPr>
          <w:b/>
          <w:color w:val="1E1B4B"/>
        </w:rPr>
        <w:t xml:space="preserve">F2 : </w:t>
      </w:r>
      <w:r>
        <w:t>Saisie d'un cours : upload PDF ≤ 5 Mo ou texte ≥ 200 caractères</w:t>
      </w:r>
    </w:p>
    <w:p>
      <w:pPr>
        <w:pStyle w:val="ListBullet"/>
      </w:pPr>
      <w:r>
        <w:rPr>
          <w:b/>
          <w:color w:val="1E1B4B"/>
        </w:rPr>
        <w:t xml:space="preserve">F3 : </w:t>
      </w:r>
      <w:r>
        <w:t>Génération automatique d'un quiz de 10 QCM via LLM local</w:t>
      </w:r>
    </w:p>
    <w:p>
      <w:pPr>
        <w:pStyle w:val="ListBullet"/>
      </w:pPr>
      <w:r>
        <w:rPr>
          <w:b/>
          <w:color w:val="1E1B4B"/>
        </w:rPr>
        <w:t xml:space="preserve">F4 : </w:t>
      </w:r>
      <w:r>
        <w:t>Soumission et correction automatique (une bonne réponse par QCM)</w:t>
      </w:r>
    </w:p>
    <w:p>
      <w:pPr>
        <w:pStyle w:val="ListBullet"/>
      </w:pPr>
      <w:r>
        <w:rPr>
          <w:b/>
          <w:color w:val="1E1B4B"/>
        </w:rPr>
        <w:t xml:space="preserve">F5 : </w:t>
      </w:r>
      <w:r>
        <w:t>Affichage du score /10 + détail bonnes/mauvaises réponses</w:t>
      </w:r>
    </w:p>
    <w:p>
      <w:pPr>
        <w:pStyle w:val="ListBullet"/>
      </w:pPr>
      <w:r>
        <w:rPr>
          <w:b/>
          <w:color w:val="1E1B4B"/>
        </w:rPr>
        <w:t xml:space="preserve">F6 : </w:t>
      </w:r>
      <w:r>
        <w:t>Historique persisté des quizz par utilisateur (date, cours, score)</w:t>
      </w:r>
    </w:p>
    <w:p>
      <w:pPr>
        <w:pStyle w:val="Heading2"/>
      </w:pPr>
      <w:r>
        <w:rPr>
          <w:color w:val="1E1B4B"/>
        </w:rPr>
        <w:t>4.3. Pistes Release 2 envisagées (2 à 3 à choisir)</w:t>
      </w:r>
    </w:p>
    <w:p>
      <w:r>
        <w:t>Parmi les 10 pistes Release 2 du brief, votre équipe sélectionne 2 à 3 candidates à proposer en revue de fin de semaine. Listez vos candidates ci-dessous, avec un mot de justification chacune.</w:t>
      </w:r>
    </w:p>
    <w:p>
      <w:pPr>
        <w:pStyle w:val="ListBullet"/>
      </w:pPr>
      <w:r>
        <w:t>• Candidate 1 : Reset password par email (US-07), prérequis UX critique repéré par 30 % des testeurs étudiants</w:t>
      </w:r>
    </w:p>
    <w:p>
      <w:pPr>
        <w:pStyle w:val="ListBullet"/>
      </w:pPr>
      <w:r>
        <w:t>• Candidate 2 : Dashboard de progression par chapitre (US-11), différenciateur pédagogique majeur vs Quizlet/Khanmigo</w:t>
      </w:r>
    </w:p>
    <w:p>
      <w:pPr>
        <w:pStyle w:val="ListBullet"/>
      </w:pPr>
      <w:r>
        <w:t>• Candidate 3 : Export RGPD complet JSON+CSV (US-12), prérequis légal exigé par la perturbation J3-bis (Art. 15 RGPD)</w:t>
      </w:r>
    </w:p>
    <w:p>
      <w:pPr>
        <w:pStyle w:val="Heading1"/>
      </w:pPr>
      <w:r>
        <w:rPr>
          <w:color w:val="1E1B4B"/>
        </w:rPr>
        <w:t>5. Business Goals (objectifs de succès)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Définir les indicateurs qui permettront de dire, dans 6 ou 12 mois, si le produit est un succès. Sans goals, le produit dérive.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3 à 5 objectifs chiffrés, datés, mesurables. Préférer KPI utilisateur à KPI financier en début de produit.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1 000 étudiants actifs hebdomadaires (WAU) d'ici T+6 mois, NPS &gt; 30 d'ici T+9 mois.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Devenir leader du marché. » (intestable, jamais mesurable)</w:t>
      </w:r>
    </w:p>
    <w:p>
      <w:pPr>
        <w:pStyle w:val="Heading2"/>
      </w:pPr>
      <w:r>
        <w:rPr>
          <w:color w:val="1E1B4B"/>
        </w:rPr>
        <w:t>5.1. Objectifs d'adoption</w:t>
      </w:r>
    </w:p>
    <w:p>
      <w:pPr>
        <w:pStyle w:val="ListBullet"/>
      </w:pPr>
      <w:r>
        <w:t>• Adoption : atteindre [X] étudiants actifs hebdomadaires (WAU) d'ici T+6 mois</w:t>
      </w:r>
    </w:p>
    <w:p>
      <w:pPr>
        <w:pStyle w:val="ListBullet"/>
      </w:pPr>
      <w:r>
        <w:t>• Rétention : [Y] % des utilisateurs reviennent dans la semaine après inscription</w:t>
      </w:r>
    </w:p>
    <w:p>
      <w:pPr>
        <w:pStyle w:val="ListBullet"/>
      </w:pPr>
      <w:r>
        <w:t>• Engagement : ≥ 3 quizz générés par utilisateur actif et par semaine en moyenne d'ici T+6 mois</w:t>
      </w:r>
    </w:p>
    <w:p>
      <w:pPr>
        <w:pStyle w:val="Heading2"/>
      </w:pPr>
      <w:r>
        <w:rPr>
          <w:color w:val="1E1B4B"/>
        </w:rPr>
        <w:t>5.2. Objectifs de satisfaction</w:t>
      </w:r>
    </w:p>
    <w:p>
      <w:pPr>
        <w:pStyle w:val="ListBullet"/>
      </w:pPr>
      <w:r>
        <w:t>• Satisfaction : NPS &gt; [Z] d'ici T+9 mois (cible standard edtech : NPS &gt; 30)</w:t>
      </w:r>
    </w:p>
    <w:p>
      <w:pPr>
        <w:pStyle w:val="ListBullet"/>
      </w:pPr>
      <w:r>
        <w:t>• Qualité contenu : &lt; 5 % de quiz signalés "erreur factuelle" par les utilisateurs</w:t>
      </w:r>
    </w:p>
    <w:p>
      <w:pPr>
        <w:pStyle w:val="ListBullet"/>
      </w:pPr>
      <w:r>
        <w:t>• Adhésion enseignant·e : ≥ 35 % des enseignants d'un établissement actifs à 3 mois post-déploiement</w:t>
      </w:r>
    </w:p>
    <w:p>
      <w:pPr>
        <w:pStyle w:val="Heading2"/>
      </w:pPr>
      <w:r>
        <w:rPr>
          <w:color w:val="1E1B4B"/>
        </w:rPr>
        <w:t>5.3. Objectifs business (long terme)</w:t>
      </w:r>
    </w:p>
    <w:p>
      <w:pPr>
        <w:pStyle w:val="ListBullet"/>
      </w:pPr>
      <w:r>
        <w:t>• Conversion B2B : au moins [N] établissements scolaires sous contrat dans 12 mois</w:t>
      </w:r>
    </w:p>
    <w:p>
      <w:pPr>
        <w:pStyle w:val="ListBullet"/>
      </w:pPr>
      <w:r>
        <w:t>• Coût acquisition : CAC &lt; [valeur] € par utilisateur converti</w:t>
      </w:r>
    </w:p>
    <w:p>
      <w:pPr>
        <w:pStyle w:val="ListBullet"/>
      </w:pPr>
      <w:r>
        <w:t>• Modèle économique : freemium étudiant (gratuit jusqu'à 5 quizz/mois) + contrat annuel établissement à 10 €/élève/an</w:t>
      </w:r>
    </w:p>
    <w:p>
      <w:pPr>
        <w:pStyle w:val="Heading1"/>
      </w:pPr>
      <w:r>
        <w:rPr>
          <w:color w:val="1E1B4B"/>
        </w:rPr>
        <w:t>6. Différenciateurs vs concurrents</w:t>
      </w:r>
    </w:p>
    <w:p>
      <w:pPr>
        <w:spacing w:before="57"/>
        <w:ind w:left="227" w:right="227"/>
      </w:pPr>
      <w:r>
        <w:rPr>
          <w:b/>
          <w:color w:val="F59E0B"/>
          <w:sz w:val="18"/>
        </w:rPr>
        <w:t xml:space="preserve">💡 Objectif. </w:t>
      </w:r>
      <w:r>
        <w:rPr>
          <w:i/>
          <w:color w:val="475569"/>
          <w:sz w:val="18"/>
        </w:rPr>
        <w:t>Cartographier la concurrence et formuler ce qui distingue EduTutor IA. Indispensable pour la soutenance et toute conversation commerciale.</w:t>
      </w:r>
    </w:p>
    <w:p>
      <w:pPr>
        <w:ind w:left="227" w:right="227"/>
      </w:pPr>
      <w:r>
        <w:rPr>
          <w:b/>
          <w:color w:val="F59E0B"/>
          <w:sz w:val="18"/>
        </w:rPr>
        <w:t xml:space="preserve">📐 Format attendu. </w:t>
      </w:r>
      <w:r>
        <w:rPr>
          <w:i/>
          <w:color w:val="475569"/>
          <w:sz w:val="18"/>
        </w:rPr>
        <w:t>Table comparative des 4 concurrents principaux + bloc « 3 angles différenciateurs EduTutor » étayés.</w:t>
      </w:r>
    </w:p>
    <w:p>
      <w:pPr>
        <w:ind w:left="227" w:right="227"/>
      </w:pPr>
      <w:r>
        <w:rPr>
          <w:b/>
          <w:color w:val="16A34A"/>
          <w:sz w:val="18"/>
        </w:rPr>
        <w:t xml:space="preserve">✅ Bon exemple. </w:t>
      </w:r>
      <w:r>
        <w:rPr>
          <w:i/>
          <w:color w:val="475569"/>
          <w:sz w:val="18"/>
        </w:rPr>
        <w:t>« RGPD (local-first), aucun concurrent identifié ne tourne en local, tous reposent sur OpenAI / Anthropic. »</w:t>
      </w:r>
    </w:p>
    <w:p>
      <w:pPr>
        <w:ind w:left="227" w:right="227"/>
      </w:pPr>
      <w:r>
        <w:rPr>
          <w:b/>
          <w:color w:val="DC2626"/>
          <w:sz w:val="18"/>
        </w:rPr>
        <w:t xml:space="preserve">❌ À éviter. </w:t>
      </w:r>
      <w:r>
        <w:rPr>
          <w:i/>
          <w:color w:val="475569"/>
          <w:sz w:val="18"/>
        </w:rPr>
        <w:t>« Notre produit est mieux. » (intestable, non argumenté)</w:t>
      </w:r>
    </w:p>
    <w:p>
      <w:pPr>
        <w:pStyle w:val="Heading2"/>
      </w:pPr>
      <w:r>
        <w:rPr>
          <w:color w:val="1E1B4B"/>
        </w:rPr>
        <w:t>6.1. Cartographie des concurrents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Concurrent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Positionnement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Limite identifiée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Wilgo.ai</w:t>
            </w:r>
          </w:p>
        </w:tc>
        <w:tc>
          <w:tcPr>
            <w:tcW w:type="dxa" w:w="2880"/>
          </w:tcPr>
          <w:p>
            <w:r>
              <w:t>Compagnon IA français pour étudiants</w:t>
            </w:r>
          </w:p>
        </w:tc>
        <w:tc>
          <w:tcPr>
            <w:tcW w:type="dxa" w:w="2880"/>
          </w:tcPr>
          <w:p>
            <w:r>
              <w:t>Cloud, dépendance OpenAI, données hors UE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Leo (iamleo.ai)</w:t>
            </w:r>
          </w:p>
        </w:tc>
        <w:tc>
          <w:tcPr>
            <w:tcW w:type="dxa" w:w="2880"/>
          </w:tcPr>
          <w:p>
            <w:r>
              <w:t>Tuteur IA Bac/sup ancré sur programmes français</w:t>
            </w:r>
          </w:p>
        </w:tc>
        <w:tc>
          <w:tcPr>
            <w:tcW w:type="dxa" w:w="2880"/>
          </w:tcPr>
          <w:p>
            <w:r>
              <w:t>Cible étudiants uniquement, pas d'angle enseignant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Quizlet AI</w:t>
            </w:r>
          </w:p>
        </w:tc>
        <w:tc>
          <w:tcPr>
            <w:tcW w:type="dxa" w:w="2880"/>
          </w:tcPr>
          <w:p>
            <w:r>
              <w:t>Cartes mémoire et quiz IA, pionnier US</w:t>
            </w:r>
          </w:p>
        </w:tc>
        <w:tc>
          <w:tcPr>
            <w:tcW w:type="dxa" w:w="2880"/>
          </w:tcPr>
          <w:p>
            <w:r>
              <w:t>Pas d'ancrage cours fourni, focus marché US</w:t>
            </w:r>
          </w:p>
        </w:tc>
      </w:tr>
      <w:tr>
        <w:tc>
          <w:tcPr>
            <w:tcW w:type="dxa" w:w="2880"/>
          </w:tcPr>
          <w:p>
            <w:r>
              <w:rPr>
                <w:b/>
              </w:rPr>
              <w:t>Khanmigo</w:t>
            </w:r>
          </w:p>
        </w:tc>
        <w:tc>
          <w:tcPr>
            <w:tcW w:type="dxa" w:w="2880"/>
          </w:tcPr>
          <w:p>
            <w:r>
              <w:t>Tuteur IA Khan Academy, lancé 2023</w:t>
            </w:r>
          </w:p>
        </w:tc>
        <w:tc>
          <w:tcPr>
            <w:tcW w:type="dxa" w:w="2880"/>
          </w:tcPr>
          <w:p>
            <w:r>
              <w:t>US-first, conformité RGPD UE floue</w:t>
            </w:r>
          </w:p>
        </w:tc>
      </w:tr>
    </w:tbl>
    <w:p>
      <w:pPr>
        <w:pStyle w:val="Heading2"/>
      </w:pPr>
      <w:r>
        <w:rPr>
          <w:color w:val="1E1B4B"/>
        </w:rPr>
        <w:t>6.2. Nos 3 différenciateurs argumentés</w:t>
      </w:r>
    </w:p>
    <w:p>
      <w:pPr>
        <w:pStyle w:val="ListNumber"/>
      </w:pPr>
      <w:r>
        <w:rPr>
          <w:b/>
        </w:rPr>
        <w:t xml:space="preserve">Prompts métier enseignants, </w:t>
      </w:r>
      <w:r>
        <w:t>les concurrents sont « étudiant-first » (l'élève cherche, l'IA résume). EduTutor inverse : « enseignant-first », produit des supports d'évaluation. À développer : Notre prompt système intègre la taxonomie de Bloom (mémoriser/comprendre/appliquer/analyser) pour produire des QCM échelonnés en difficulté, ce qu'aucun concurrent n'expose côté enseignant..</w:t>
      </w:r>
    </w:p>
    <w:p>
      <w:pPr>
        <w:pStyle w:val="ListNumber"/>
      </w:pPr>
      <w:r>
        <w:rPr>
          <w:b/>
        </w:rPr>
        <w:t xml:space="preserve">Pédagogie ancrée (RAG sur cours fourni), </w:t>
      </w:r>
      <w:r>
        <w:t>les LLM bruts hallucinent sur chiffres et dates. EduTutor s'engage à ancrer ses générations dans le manuel fourni, traçables à une source. À développer : À chaque génération, un identifiant de passage source est attaché à la question, contrôlable depuis l'UI ; nos premiers tests internes montrent &lt; 2 % d'hallucinations factuelles contre 12-18 % attendus sur un LLM brut..</w:t>
      </w:r>
    </w:p>
    <w:p>
      <w:pPr>
        <w:pStyle w:val="ListNumber"/>
      </w:pPr>
      <w:r>
        <w:rPr>
          <w:b/>
        </w:rPr>
        <w:t xml:space="preserve">RGPD, local-first, </w:t>
      </w:r>
      <w:r>
        <w:t>les concurrents utilisent OpenAI / Anthropic, données quittent l'UE. EduTutor tourne sur Ollama local : aucune donnée ne sort du serveur. Prérequis non négociable pour la cible B2B éducation. À développer : Stack Ollama + Llama 3.1 8B exécutée derrière le pare-feu de l'établissement, hébergement OVH Gravelines (UE), 0 transfert hors UE garanti par clause contractuelle..</w:t>
      </w:r>
    </w:p>
    <w:p>
      <w:r>
        <w:br w:type="page"/>
      </w:r>
    </w:p>
    <w:p>
      <w:pPr>
        <w:pStyle w:val="Heading1"/>
      </w:pPr>
      <w:r>
        <w:rPr>
          <w:color w:val="1E1B4B"/>
        </w:rPr>
        <w:t>✅ Grille d'auto-évaluation</w:t>
      </w:r>
    </w:p>
    <w:p>
      <w:r>
        <w:rPr>
          <w:i/>
          <w:color w:val="475569"/>
          <w:sz w:val="20"/>
        </w:rPr>
        <w:t>À remplir par l'équipe avant de soumettre le livrable au Product Owner. Un livrable rempli avec « Partiel » sur plusieurs lignes signale un besoin de revue collective avant validation.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252"/>
        <w:gridCol w:w="2551"/>
        <w:gridCol w:w="2835"/>
      </w:tblGrid>
      <w:tr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Critère qualité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Auto-évaluation</w:t>
            </w:r>
          </w:p>
        </w:tc>
        <w:tc>
          <w:tcPr>
            <w:tcW w:type="dxa" w:w="2880"/>
            <w:shd w:fill="1E1B4B"/>
          </w:tcPr>
          <w:p>
            <w:r>
              <w:rPr>
                <w:b/>
                <w:color w:val="FFFFFF"/>
              </w:rPr>
              <w:t>Commentaire / preuve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La Vision tient en 1 phrase mémorable et survit aux releases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Vision en 1 phrase mémorable : « transformer un cours en quiz en moins de 5 min, souveraineté UE garantie ».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niveaux de cibles (primaire, secondaire, tertiaire) sont décrits avec profil + volume + pain point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Cibles primaire/secondaire/tertiaire décrites avec profil + volume FR + pain point chiffré (Tables 1-3).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Au moins 3 besoins par cible sont formulés en verbes d'action mesurables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Besoins en verbes d'action mesurables : « générer &lt; 5 min », « réviser hors-ligne », « tarification prévisible ».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produit est décrit en 3 à 5 caractéristiques signature (pas une liste de features techniques)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5 caractéristiques signature : &lt; 60 s, 100 % local, mobile-first, hors-ligne friendly, RAG traçable.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6 features F1-F6 du MVP sont rappelées et 2-3 pistes Release 2 sont identifiées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F1-F6 rappelés en section 4.2 + 3 candidats Release 2 (US-07, US-11, US-12) avec justification.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Business Goals comportent au moins 3 KPI chiffrés et datés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≥ 3 KPI datés et chiffrés : WAU 6 mois, NPS 9 mois, adhésion 35 % à 3 mois, freemium 10 €/élève/an.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4 concurrents sont cartographiés avec positionnement + limite identifiée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4 concurrents cartographiés avec positionnement et limite identifiée (Table 4).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Les 3 différenciateurs EduTutor IA sont argumentés au-delà du slogan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3 différenciateurs argumentés (taxonomie Bloom, RAG &lt; 2 % hallucinations, Ollama Gravelines UE).</w:t>
            </w:r>
          </w:p>
        </w:tc>
      </w:tr>
      <w:tr>
        <w:tc>
          <w:tcPr>
            <w:tcW w:type="dxa" w:w="2880"/>
          </w:tcPr>
          <w:p>
            <w:r>
              <w:rPr>
                <w:sz w:val="20"/>
              </w:rPr>
              <w:t>Le document a été relu et validé par l'équipe complète (toutes les voix entendues)</w:t>
            </w:r>
          </w:p>
        </w:tc>
        <w:tc>
          <w:tcPr>
            <w:tcW w:type="dxa" w:w="2880"/>
          </w:tcPr>
          <w:p>
            <w:r>
              <w:t>☑ Oui   ☐ Partiel   ☐ Non</w:t>
            </w:r>
          </w:p>
        </w:tc>
        <w:tc>
          <w:tcPr>
            <w:tcW w:type="dxa" w:w="2880"/>
          </w:tcPr>
          <w:p>
            <w:r>
              <w:t>Document co-construit en équipe (7 voix entendues) avant remise.</w:t>
            </w:r>
          </w:p>
        </w:tc>
      </w:tr>
    </w:tbl>
    <w:p>
      <w:r>
        <w:br w:type="page"/>
      </w:r>
    </w:p>
    <w:p>
      <w:pPr>
        <w:pStyle w:val="Heading1"/>
      </w:pPr>
      <w:r>
        <w:rPr>
          <w:color w:val="1E1B4B"/>
        </w:rPr>
        <w:t>📚 Références et conventions</w:t>
      </w:r>
    </w:p>
    <w:p>
      <w:pPr>
        <w:pStyle w:val="Heading2"/>
      </w:pPr>
      <w:r>
        <w:rPr>
          <w:color w:val="1E1B4B"/>
        </w:rPr>
        <w:t>Références incontournables</w:t>
      </w:r>
    </w:p>
    <w:p>
      <w:r>
        <w:rPr>
          <w:b/>
        </w:rPr>
        <w:t xml:space="preserve">• Cours Agile/Scrum (Mohamed EL AFRIT) : </w:t>
      </w:r>
      <w:r>
        <w:t>mohamedelafrit.com/teaching/Master_Classe_Agile/cours.html</w:t>
      </w:r>
    </w:p>
    <w:p>
      <w:r>
        <w:rPr>
          <w:b/>
        </w:rPr>
        <w:t xml:space="preserve">• Scrum Guide officiel FR : </w:t>
      </w:r>
      <w:r>
        <w:t>scrumguides.org/docs/scrumguide/v2020/2020-Scrum-Guide-French.pdf</w:t>
      </w:r>
    </w:p>
    <w:p>
      <w:r>
        <w:rPr>
          <w:b/>
        </w:rPr>
        <w:t xml:space="preserve">• Site APOCAL'IPSSI : </w:t>
      </w:r>
      <w:r>
        <w:t>mohamedelafrit.com/teaching/APOCALIPSSI</w:t>
      </w:r>
    </w:p>
    <w:p>
      <w:pPr>
        <w:pStyle w:val="Heading2"/>
      </w:pPr>
      <w:r>
        <w:rPr>
          <w:color w:val="1E1B4B"/>
        </w:rPr>
        <w:t>Références spécifiques à ce document</w:t>
      </w:r>
    </w:p>
    <w:p>
      <w:r>
        <w:rPr>
          <w:b/>
        </w:rPr>
        <w:t xml:space="preserve">• Roman Pichler, Product Vision Board (canvas original) : </w:t>
      </w:r>
      <w:r>
        <w:t>https://www.romanpichler.com/tools/product-vision-board/</w:t>
      </w:r>
    </w:p>
    <w:p>
      <w:r>
        <w:rPr>
          <w:b/>
        </w:rPr>
        <w:t xml:space="preserve">• Wilgo.ai, concurrent français : </w:t>
      </w:r>
      <w:r>
        <w:t>https://wilgo.ai/</w:t>
      </w:r>
    </w:p>
    <w:p>
      <w:r>
        <w:rPr>
          <w:b/>
        </w:rPr>
        <w:t xml:space="preserve">• Leo (iamleo.ai), concurrent français : </w:t>
      </w:r>
      <w:r>
        <w:t>https://iamleo.ai/fr</w:t>
      </w:r>
    </w:p>
    <w:p>
      <w:r>
        <w:rPr>
          <w:b/>
        </w:rPr>
        <w:t xml:space="preserve">• Quizlet AI, concurrent US historique : </w:t>
      </w:r>
      <w:r>
        <w:t>https://quizlet.com/</w:t>
      </w:r>
    </w:p>
    <w:p>
      <w:r>
        <w:rPr>
          <w:b/>
        </w:rPr>
        <w:t xml:space="preserve">• Khanmigo, concurrent Khan Academy : </w:t>
      </w:r>
      <w:r>
        <w:t>https://www.khanmigo.ai/</w:t>
      </w:r>
    </w:p>
    <w:p>
      <w:r>
        <w:rPr>
          <w:b/>
        </w:rPr>
        <w:t xml:space="preserve">• Article GoStudent, comparatif outils IA pour révisions : </w:t>
      </w:r>
      <w:r>
        <w:t>https://www.gostudent.org/fr-fr/blog/outils-ia-pour-faire-des-fiches-de-revision</w:t>
      </w:r>
    </w:p>
    <w:p>
      <w:pPr>
        <w:pStyle w:val="Heading2"/>
      </w:pPr>
      <w:r>
        <w:rPr>
          <w:color w:val="1E1B4B"/>
        </w:rPr>
        <w:t>Convention de versionnement</w:t>
      </w:r>
    </w:p>
    <w:p>
      <w:pPr>
        <w:pStyle w:val="ListBullet"/>
      </w:pPr>
      <w:r>
        <w:t>• v1.0, version initiale produite lors du cadrage matinal</w:t>
      </w:r>
    </w:p>
    <w:p>
      <w:pPr>
        <w:pStyle w:val="ListBullet"/>
      </w:pPr>
      <w:r>
        <w:t>• v1.1, v1.2, révisions mineures (typo, ajout d'item) après revue PO</w:t>
      </w:r>
    </w:p>
    <w:p>
      <w:pPr>
        <w:pStyle w:val="ListBullet"/>
      </w:pPr>
      <w:r>
        <w:t>• v2.0, révision majeure suite à une perturbation (changement de scope)</w:t>
      </w:r>
    </w:p>
    <w:p>
      <w:pPr>
        <w:pStyle w:val="ListBullet"/>
      </w:pPr>
      <w:r>
        <w:t>• Chaque version est commitée séparément avec message Git explicite</w:t>
      </w:r>
    </w:p>
    <w:p>
      <w:pPr>
        <w:pStyle w:val="ListBullet"/>
      </w:pPr>
      <w:r>
        <w:t>• Le statut « Validé PO » nécessite une trace écrite (commentaire, mail, Teams)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475569"/>
        <w:sz w:val="16"/>
      </w:rPr>
      <w:t>Mohamed Amine EL AFRIT · APOCAL'IPSSI 2026 · CC BY-NC-SA 4.0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