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Contributions potentielles du projet</w:t>
      </w:r>
    </w:p>
    <w:p>
      <w:pPr>
        <w:pStyle w:val="Heading3"/>
        <w:bidi w:val="0"/>
        <w:jc w:val="start"/>
        <w:rPr/>
      </w:pPr>
      <w:r>
        <w:rPr/>
        <w:t>1. Contribution théorique principale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Proposition d'un cadre théorique unifié reliant 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l'efficacité des politiques publiques comportementales ;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la réactance psychologique ;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la confiance institutionnelle ;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l'hétérogénéité des agents.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littérature traite généralement ces dimensions séparément.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projet cherche à les intégrer dans une même fonction d'utilité. 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2. Formalisation économique de la réactance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Une grande partie de la littérature sur la réactance est psychologique et expérimentale.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Peu de travaux proposent une formalisation explicite de la réactance comme coût entrant directement dans l'utilité de l'agent.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projet modélise la réactance comme : </w:t>
      </w:r>
    </w:p>
    <w:p>
      <w:pPr>
        <w:pStyle w:val="BodyText"/>
        <w:bidi w:val="0"/>
        <w:jc w:val="start"/>
        <w:rPr/>
      </w:pPr>
      <w:r>
        <w:rPr/>
        <w:t>θi</w:t>
      </w:r>
      <w:r>
        <w:rPr/>
        <w:t>*</w:t>
      </w:r>
      <w:r>
        <w:rPr/>
        <w:t xml:space="preserve">(n/T)α </w:t>
      </w:r>
    </w:p>
    <w:p>
      <w:pPr>
        <w:pStyle w:val="BodyText"/>
        <w:bidi w:val="0"/>
        <w:jc w:val="start"/>
        <w:rPr/>
      </w:pPr>
      <w:r>
        <w:rPr/>
        <w:t>où 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θi représente la sensibilité individuelle à l'autonomie ;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 représente la confiance institutionnelle ;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 représente l'intensité de l'intervention publique.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Alpha est toujours supérieur à 1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3. Introduction explicite de la confiance institutionnelle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confiance est souvent identifiée comme un facteur important de l'acceptation des politiques publiques.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Elle est rarement intégrée directement dans les modèles de nudges.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projet fait de la confiance un déterminant structurel de l'efficacité des interventions comportementales. </w:t>
      </w:r>
    </w:p>
    <w:p>
      <w:pPr>
        <w:pStyle w:val="BodyText"/>
        <w:bidi w:val="0"/>
        <w:jc w:val="start"/>
        <w:rPr/>
      </w:pPr>
      <w:r>
        <w:rPr/>
        <w:t>Hypothèse centrale :</w:t>
      </w:r>
    </w:p>
    <w:p>
      <w:pPr>
        <w:pStyle w:val="Blocdecitation"/>
        <w:bidi w:val="0"/>
        <w:jc w:val="start"/>
        <w:rPr/>
      </w:pPr>
      <w:r>
        <w:rPr/>
        <w:t>À intervention identique, une population ayant une confiance institutionnelle plus faible développera davantage de réactance.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4. Mécanisme de sélection comportementale</w:t>
      </w:r>
    </w:p>
    <w:p>
      <w:pPr>
        <w:pStyle w:val="BodyText"/>
        <w:bidi w:val="0"/>
        <w:jc w:val="start"/>
        <w:rPr/>
      </w:pPr>
      <w:r>
        <w:rPr/>
        <w:t>Le modèle prédit que 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 individus faiblement réactifs continuent à adopter l'action ;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individus fortement réactifs peuvent abandonner l'action lorsque l'intensité de l'intervention augmente. </w:t>
      </w:r>
    </w:p>
    <w:p>
      <w:pPr>
        <w:pStyle w:val="BodyText"/>
        <w:bidi w:val="0"/>
        <w:jc w:val="start"/>
        <w:rPr/>
      </w:pPr>
      <w:r>
        <w:rPr/>
        <w:t>Conséquence :</w:t>
      </w:r>
    </w:p>
    <w:p>
      <w:pPr>
        <w:pStyle w:val="Blocdecitation"/>
        <w:bidi w:val="0"/>
        <w:jc w:val="start"/>
        <w:rPr/>
      </w:pPr>
      <w:r>
        <w:rPr/>
        <w:t>les politiques publiques produisent un tri comportemental endogène.</w:t>
      </w:r>
    </w:p>
    <w:p>
      <w:pPr>
        <w:pStyle w:val="BodyText"/>
        <w:bidi w:val="0"/>
        <w:jc w:val="start"/>
        <w:rPr/>
      </w:pPr>
      <w:r>
        <w:rPr/>
        <w:t>Cette idée semble relativement peu développée dans la littérature existante.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5. Existence d'un seuil critique individuel</w:t>
      </w:r>
    </w:p>
    <w:p>
      <w:pPr>
        <w:pStyle w:val="BodyText"/>
        <w:bidi w:val="0"/>
        <w:jc w:val="start"/>
        <w:rPr/>
      </w:pPr>
      <w:r>
        <w:rPr/>
        <w:t>Le modèle permet de définir un seuil critique :</w:t>
      </w:r>
    </w:p>
    <w:p>
      <w:pPr>
        <w:pStyle w:val="BodyText"/>
        <w:bidi w:val="0"/>
        <w:jc w:val="start"/>
        <w:rPr/>
      </w:pPr>
      <w:r>
        <w:rPr/>
        <w:t>θˉ(n)</w:t>
      </w:r>
    </w:p>
    <w:p>
      <w:pPr>
        <w:pStyle w:val="BodyText"/>
        <w:bidi w:val="0"/>
        <w:jc w:val="start"/>
        <w:rPr/>
      </w:pPr>
      <w:r>
        <w:rPr/>
        <w:t>au-delà duquel l'effet marginal du nudge devient négatif pour un agent donné.</w:t>
      </w:r>
    </w:p>
    <w:p>
      <w:pPr>
        <w:pStyle w:val="BodyText"/>
        <w:bidi w:val="0"/>
        <w:jc w:val="start"/>
        <w:rPr/>
      </w:pPr>
      <w:r>
        <w:rPr/>
        <w:t>Contribution 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identification analytique des conditions de bascule entre adhésion et rejet. 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6. Existence d'un optimum d'intensité de l'intervention</w:t>
      </w:r>
    </w:p>
    <w:p>
      <w:pPr>
        <w:pStyle w:val="BodyText"/>
        <w:bidi w:val="0"/>
        <w:jc w:val="start"/>
        <w:rPr/>
      </w:pPr>
      <w:r>
        <w:rPr/>
        <w:t>Le modèle suggère que 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renforcer continuellement une politique publique n'augmente pas nécessairement son efficacité ;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il peut exister un niveau optimal d'intensité : </w:t>
      </w:r>
    </w:p>
    <w:p>
      <w:pPr>
        <w:pStyle w:val="BodyText"/>
        <w:bidi w:val="0"/>
        <w:jc w:val="start"/>
        <w:rPr/>
      </w:pPr>
      <w:r>
        <w:rPr/>
        <w:t xml:space="preserve">n∗n^*n∗ </w:t>
      </w:r>
    </w:p>
    <w:p>
      <w:pPr>
        <w:pStyle w:val="BodyText"/>
        <w:bidi w:val="0"/>
        <w:jc w:val="start"/>
        <w:rPr/>
      </w:pPr>
      <w:r>
        <w:rPr/>
        <w:t>maximisant l'adoption.</w:t>
      </w:r>
    </w:p>
    <w:p>
      <w:pPr>
        <w:pStyle w:val="BodyText"/>
        <w:bidi w:val="0"/>
        <w:jc w:val="start"/>
        <w:rPr/>
      </w:pPr>
      <w:r>
        <w:rPr/>
        <w:t>Conséquence :</w:t>
      </w:r>
    </w:p>
    <w:p>
      <w:pPr>
        <w:pStyle w:val="Blocdecitation"/>
        <w:bidi w:val="0"/>
        <w:jc w:val="start"/>
        <w:rPr/>
      </w:pPr>
      <w:r>
        <w:rPr/>
        <w:t>certaines politiques peuvent devenir contre-productives lorsqu'elles sont poussées au-delà d'un certain seuil.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7. Contribution méthodologique</w:t>
      </w:r>
    </w:p>
    <w:p>
      <w:pPr>
        <w:pStyle w:val="BodyText"/>
        <w:bidi w:val="0"/>
        <w:jc w:val="start"/>
        <w:rPr/>
      </w:pPr>
      <w:r>
        <w:rPr/>
        <w:t>Le projet combine 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économie comportementale ;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théorie des jeux ;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psychologie sociale ;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simulation multi-agents. </w:t>
      </w:r>
    </w:p>
    <w:p>
      <w:pPr>
        <w:pStyle w:val="BodyText"/>
        <w:bidi w:val="0"/>
        <w:jc w:val="start"/>
        <w:rPr/>
      </w:pPr>
      <w:r>
        <w:rPr/>
        <w:t>Cette approche permet d'étudier simultanément 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 comportements individuels ;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effets agrégés sur la population. 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8. Contribution potentielle à la santé publique</w:t>
      </w:r>
    </w:p>
    <w:p>
      <w:pPr>
        <w:pStyle w:val="BodyText"/>
        <w:bidi w:val="0"/>
        <w:jc w:val="start"/>
        <w:rPr/>
      </w:pPr>
      <w:r>
        <w:rPr/>
        <w:t>Applications possibles 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vaccination ;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dépistage ;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don d'organes ;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télémédecine ;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prévention nutritionnelle ;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adoption d'outils numériques de santé. </w:t>
      </w:r>
    </w:p>
    <w:p>
      <w:pPr>
        <w:pStyle w:val="BodyText"/>
        <w:bidi w:val="0"/>
        <w:jc w:val="start"/>
        <w:rPr/>
      </w:pPr>
      <w:r>
        <w:rPr/>
        <w:t>Question générale :</w:t>
      </w:r>
    </w:p>
    <w:p>
      <w:pPr>
        <w:pStyle w:val="Blocdecitation"/>
        <w:bidi w:val="0"/>
        <w:jc w:val="start"/>
        <w:rPr/>
      </w:pPr>
      <w:r>
        <w:rPr/>
        <w:t>Comment calibrer une intervention publique afin de maximiser l'adoption sans déclencher excessivement la réactance ?</w:t>
      </w:r>
    </w:p>
    <w:p>
      <w:pPr>
        <w:pStyle w:val="Lignehorizontal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itre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decitation">
    <w:name w:val="Bloc de ci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LibreOffice/24.8.0.3$Windows_X86_64 LibreOffice_project/0bdf1299c94fe897b119f97f3c613e9dca6be583</Application>
  <AppVersion>15.0000</AppVersion>
  <Pages>3</Pages>
  <Words>439</Words>
  <Characters>2663</Characters>
  <CharactersWithSpaces>3038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2026-06-01T17:39:12Z</dcterms:created>
  <dc:creator/>
  <dc:description/>
  <dc:language>fr-FR</dc:language>
  <cp:lastModifiedBy/>
  <dcterms:modified xsi:type="dcterms:W3CDTF">2026-06-16T15:49:24Z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