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 M. Burgoon, E. Alvaro, J. Grandpre, M. Voulodakis : « </w:t>
      </w:r>
      <w:r>
        <w:rPr>
          <w:b/>
          <w:bCs/>
        </w:rPr>
        <w:t>Revisiting the theory of psychological reactance</w:t>
      </w:r>
      <w:r>
        <w:rPr/>
        <w:t> » : un rappel sur la réactance</w:t>
      </w:r>
    </w:p>
    <w:p>
      <w:pPr>
        <w:pStyle w:val="Normal"/>
        <w:bidi w:val="0"/>
        <w:jc w:val="start"/>
        <w:rPr/>
      </w:pPr>
      <w:r>
        <w:rPr/>
      </w:r>
    </w:p>
    <w:p>
      <w:pPr>
        <w:pStyle w:val="Normal"/>
        <w:bidi w:val="0"/>
        <w:jc w:val="start"/>
        <w:rPr/>
      </w:pPr>
      <w:r>
        <w:rPr/>
        <w:t>- B. Rosenberg, J. T. Siegel : «</w:t>
      </w:r>
      <w:r>
        <w:rPr>
          <w:b/>
          <w:bCs/>
        </w:rPr>
        <w:t>A 50-year review of psychological reactance theory: Do not read this article</w:t>
      </w:r>
      <w:r>
        <w:rPr/>
        <w:t> » : Exactement ce que le titre promet, un état des lieux des sujets à traiter et notamment des travaux sur l’approche clinique, ou sur le thème de la communication avec des exemples d’articles. De plus, ils parlent aussi de mesurer la réactance et cite Brehm qui disait « ...that state psychological reactance is immeasurable ».  Ils parlent de mesurer la réactance avec des questionnaires, avec une approche psychologique ou avec des essais cliniques mais je n’ai pas vu de mention à un modèle mathématique. Ils sont clairement sur l’approche psy du problème car ce sont des chercheurs en psychologie.</w:t>
      </w:r>
    </w:p>
    <w:p>
      <w:pPr>
        <w:pStyle w:val="Normal"/>
        <w:bidi w:val="0"/>
        <w:jc w:val="start"/>
        <w:rPr/>
      </w:pPr>
      <w:r>
        <w:rPr/>
      </w:r>
    </w:p>
    <w:p>
      <w:pPr>
        <w:pStyle w:val="Normal"/>
        <w:bidi w:val="0"/>
        <w:jc w:val="start"/>
        <w:rPr/>
      </w:pPr>
      <w:r>
        <w:rPr/>
        <w:t>- L. Pavey, P. Sparks : «</w:t>
      </w:r>
      <w:r>
        <w:rPr>
          <w:b/>
          <w:bCs/>
        </w:rPr>
        <w:t>Reactance, autonomy and paths to persuasion: Examining perceptions of threats to freedom and informational value</w:t>
      </w:r>
      <w:r>
        <w:rPr/>
        <w:t> » : une fois de plus on est sur un article orienté psychologie. Ici, les auteurs ont fait des expériences sur des populations tests. Et si j’ai tout compris, l’objectif était de prouver que la réactance n’a pas de lien direct avec le niveau d’autonomie d’une personne. C’est rassurant de voir que des expériences ont déjà été réalisées et que les résultats montrent l’existence de la réactance. Toutefois, je n’y vois aucune mention faite d’un modèle.</w:t>
      </w:r>
    </w:p>
    <w:p>
      <w:pPr>
        <w:pStyle w:val="Normal"/>
        <w:bidi w:val="0"/>
        <w:jc w:val="start"/>
        <w:rPr/>
      </w:pPr>
      <w:r>
        <w:rPr/>
      </w:r>
    </w:p>
    <w:p>
      <w:pPr>
        <w:pStyle w:val="Normal"/>
        <w:bidi w:val="0"/>
        <w:jc w:val="start"/>
        <w:rPr/>
      </w:pPr>
      <w:r>
        <w:rPr/>
        <w:t>- H. Bruns, G. Perino : « </w:t>
      </w:r>
      <w:r>
        <w:rPr>
          <w:b/>
          <w:bCs/>
        </w:rPr>
        <w:t>The role of autonomy and reactance for nudging — Experimentally comparing defaults to recommendations and mandates</w:t>
      </w:r>
      <w:r>
        <w:rPr/>
        <w:t> » : une autre expérience mais en économie comportementale cette fois ci pour voir quel cadre de suggestion soulève le plus de reactance dans une population. Les auteurs remontent que les recommandations sont perçues comme moins intrusives mais plus menaçantes que les options par défaut. Ils notent aussi que les contributions minimums est la méthode qui créée le plus de réactance. Les auteurs proposent des vrais résultats ainsi que des statistiques sur leur expérience mais aucun modèle mathématique théorique précis.</w:t>
      </w:r>
    </w:p>
    <w:p>
      <w:pPr>
        <w:pStyle w:val="Normal"/>
        <w:bidi w:val="0"/>
        <w:jc w:val="start"/>
        <w:rPr/>
      </w:pPr>
      <w:r>
        <w:rPr/>
      </w:r>
    </w:p>
    <w:p>
      <w:pPr>
        <w:pStyle w:val="Normal"/>
        <w:bidi w:val="0"/>
        <w:jc w:val="start"/>
        <w:rPr/>
      </w:pPr>
      <w:r>
        <w:rPr/>
        <w:t>- D. Proudfoot, A. C. Kay : «</w:t>
      </w:r>
      <w:r>
        <w:rPr>
          <w:b/>
          <w:bCs/>
        </w:rPr>
        <w:t>Reactance or Rationalization? Predicting Public Responses to Government Policy</w:t>
      </w:r>
      <w:r>
        <w:rPr/>
        <w:t> » : un article sur le design des politiques publiques et comment les méthodes choisies peuvent influencer la population dans leurs décision et leur réactance. Pourquoi certaines lois plus liberticides sont plus facilement acceptées etc. Pas de modélisation mathématique cependant. Par contre, on voit poindre la notion de confiance institutionnelle.</w:t>
      </w:r>
    </w:p>
    <w:p>
      <w:pPr>
        <w:pStyle w:val="Normal"/>
        <w:bidi w:val="0"/>
        <w:jc w:val="start"/>
        <w:rPr/>
      </w:pPr>
      <w:r>
        <w:rPr/>
      </w:r>
    </w:p>
    <w:p>
      <w:pPr>
        <w:pStyle w:val="Normal"/>
        <w:bidi w:val="0"/>
        <w:jc w:val="start"/>
        <w:rPr/>
      </w:pPr>
      <w:r>
        <w:rPr/>
        <w:t>- A. Granulo, C. Fuchs, R. Böhm : « </w:t>
      </w:r>
      <w:r>
        <w:rPr>
          <w:b/>
          <w:bCs/>
        </w:rPr>
        <w:t>Psychological reactance to system-level policies before and after their implementation </w:t>
      </w:r>
      <w:r>
        <w:rPr>
          <w:b w:val="false"/>
          <w:bCs w:val="false"/>
        </w:rPr>
        <w:t>» : pas sûr d’avoir tout saisi mais en gros, selon eux, une politique publique souffrira moins de la réactance si l’action est déjà implémenter dans un pays. Ils ont des expériences avec des groupes de personnes et il semblerait que l’idée ce soit ça : si c’est déjà plus ou moins en débat dans un pays, la loi a plus de chance d’être adoptée par un grand nombre. Pas de notion mathématique ou théorique cependant mais une approche intéressante qui ne vient pas justifier la confiance institutionnelle mais apporte de la visibilité sur l’état d’une population vis à vis d’un sujet. En gros, est-ce que si je mets un sujet dans le débat public j’ai plus de chance que ma loi soit adoptée ? Je crois que c’est l’idée mais j’en suis pas sûr.</w:t>
      </w:r>
    </w:p>
    <w:p>
      <w:pPr>
        <w:pStyle w:val="Normal"/>
        <w:bidi w:val="0"/>
        <w:jc w:val="start"/>
        <w:rPr>
          <w:b w:val="false"/>
          <w:bCs w:val="false"/>
        </w:rPr>
      </w:pPr>
      <w:r>
        <w:rPr>
          <w:b w:val="false"/>
          <w:bCs w:val="false"/>
        </w:rPr>
      </w:r>
    </w:p>
    <w:p>
      <w:pPr>
        <w:pStyle w:val="Normal"/>
        <w:bidi w:val="0"/>
        <w:jc w:val="start"/>
        <w:rPr/>
      </w:pPr>
      <w:r>
        <w:rPr>
          <w:b w:val="false"/>
          <w:bCs w:val="false"/>
        </w:rPr>
        <w:t>- G. E. Bolton, E. Dimant, U. Schmidt : « </w:t>
      </w:r>
      <w:r>
        <w:rPr>
          <w:b/>
          <w:bCs/>
        </w:rPr>
        <w:t>When a Nudge Backfires: Combining (Im)Plausible Deniability with Social and Economic Incentives to Promote Behavioral Change</w:t>
      </w:r>
      <w:r>
        <w:rPr>
          <w:b w:val="false"/>
          <w:bCs w:val="false"/>
        </w:rPr>
        <w:t> » : ok du coup je comprends mieux l’effet coup de bâton. Ici les auteurs ont réalisés des expériences entre plusieurs personnes pour cibles comment un retour de bâton affecte leur prise de décision dans le cadre de dons par exemple. Ils montrent qu’en fonction des différentes formes de motivations (auto-satisfaction, validation sociale etc.) on obtient des résultats très différents sur la générosité des gens. Ils mentionnent que cela peut être interpréter dans le cadre de politiques publiques pour motiver les gens. Ils développent une fonction d’utilité qui va dépendre du jugement des autres et/ou de la sanction appliquée : UA = U(100 − x, x, E(y|x), SIA,j (x))  où SI est la probabilité qu’un agent soit altruiste ou égoïste et E(y/x) est la notion des désirabilité sociale d’une action.</w:t>
      </w:r>
    </w:p>
    <w:p>
      <w:pPr>
        <w:pStyle w:val="Normal"/>
        <w:bidi w:val="0"/>
        <w:jc w:val="start"/>
        <w:rPr>
          <w:b w:val="false"/>
          <w:bCs w:val="false"/>
        </w:rPr>
      </w:pPr>
      <w:r>
        <w:rPr>
          <w:b w:val="false"/>
          <w:bCs w:val="false"/>
        </w:rPr>
      </w:r>
    </w:p>
    <w:p>
      <w:pPr>
        <w:pStyle w:val="Normal"/>
        <w:bidi w:val="0"/>
        <w:jc w:val="start"/>
        <w:rPr/>
      </w:pPr>
      <w:r>
        <w:rPr>
          <w:b w:val="false"/>
          <w:bCs w:val="false"/>
        </w:rPr>
        <w:t>- S. Knack, P. J. Zak : « </w:t>
      </w:r>
      <w:r>
        <w:rPr>
          <w:b/>
          <w:bCs/>
        </w:rPr>
        <w:t>Building Trust: Public Policy, Interpersonal Trust, and Economic Development* </w:t>
      </w:r>
      <w:r>
        <w:rPr>
          <w:b w:val="false"/>
          <w:bCs w:val="false"/>
        </w:rPr>
        <w:t>» : article super intéressant sur les facteurs qui améliorent l’adoption des politiques publiques. Il va complètement dans le sens de mon équation puisque les auteurs prouvent que c’est en s’assurant d’un niveau d’éducation minimal, d’une qualité de vie suffisante et de suffisamment de liberté qu’un état construit la confiance de ces habitants en ses politiques publiques. Ces dernières seront d’autant plus adoptées si elles sont mises en place dans un état qui garanti un certain niveau de vie. Si c’est donc l’état qui détermine le niveau de confiance, alors on peut estimer pour le bien du modèle, que la variable est une constante qui est la même pour chaque agent.</w:t>
      </w:r>
    </w:p>
    <w:p>
      <w:pPr>
        <w:pStyle w:val="Normal"/>
        <w:bidi w:val="0"/>
        <w:jc w:val="start"/>
        <w:rPr>
          <w:b w:val="false"/>
          <w:bCs w:val="false"/>
        </w:rPr>
      </w:pPr>
      <w:r>
        <w:rPr>
          <w:b w:val="false"/>
          <w:bCs w:val="false"/>
        </w:rPr>
      </w:r>
    </w:p>
    <w:p>
      <w:pPr>
        <w:pStyle w:val="Normal"/>
        <w:bidi w:val="0"/>
        <w:jc w:val="start"/>
        <w:rPr/>
      </w:pPr>
      <w:r>
        <w:rPr/>
        <w:t>- J. Alm :  « </w:t>
      </w:r>
      <w:r>
        <w:rPr>
          <w:b/>
          <w:bCs/>
        </w:rPr>
        <w:t>TRUST, THE PANDEMIC, AND PUBLIC POLICIES</w:t>
      </w:r>
      <w:r>
        <w:rPr/>
        <w:t> » : Petit papier pas inintéressant bien que j’ai un doute sur sa teneur scientifique (invited Paper de 2021, je ne sais pas ce que ça veut dire exactement). Ici l’auteur appuie sur le fait que la confiance institutionnelle est un facteur clé de la bonne réussite d’une politique publique mais que celle ci fluctue dans le temps. Il parle d’une stratégie qui ne doit jamais s’envisager comme quelque chose de rapide. La confiance se construit dans le temps. Son thème portait sur la campagne de vaccination de 2021.</w:t>
      </w:r>
    </w:p>
    <w:p>
      <w:pPr>
        <w:pStyle w:val="Normal"/>
        <w:bidi w:val="0"/>
        <w:jc w:val="start"/>
        <w:rPr/>
      </w:pPr>
      <w:r>
        <w:rPr/>
      </w:r>
    </w:p>
    <w:p>
      <w:pPr>
        <w:pStyle w:val="Normal"/>
        <w:bidi w:val="0"/>
        <w:jc w:val="start"/>
        <w:rPr/>
      </w:pPr>
      <w:r>
        <w:rPr/>
        <w:t xml:space="preserve">- </w:t>
      </w:r>
      <w:r>
        <w:rPr/>
        <w:t>J. R. Marden, J. S. Shamma : « </w:t>
      </w:r>
      <w:r>
        <w:rPr>
          <w:b/>
          <w:bCs/>
        </w:rPr>
        <w:t>Game Theory and Control</w:t>
      </w:r>
      <w:r>
        <w:rPr/>
        <w:t xml:space="preserve"> » : </w:t>
      </w:r>
      <w:r>
        <w:rPr/>
        <w:t>Un court article qui reprend les notion de base de la théorie des jeux, les notations. Il introduit différents types de jeux comme les jeux à somme nulle, les jeux en équipe et les jeux avec coopération. Il parle des optimum dans un jeu avec de multiples joueurs et présente l’équilibre de Nash. Je n’ai pas l’impression d’y voir grand-chose de neuf que je n’ai pas déjà vu par ailleurs (dans Game theoy and economic behavior de Neumann et Morgenstern par exemple).</w:t>
      </w:r>
    </w:p>
    <w:p>
      <w:pPr>
        <w:pStyle w:val="Normal"/>
        <w:bidi w:val="0"/>
        <w:jc w:val="start"/>
        <w:rPr/>
      </w:pPr>
      <w:r>
        <w:rPr/>
      </w:r>
    </w:p>
    <w:p>
      <w:pPr>
        <w:pStyle w:val="Normal"/>
        <w:bidi w:val="0"/>
        <w:jc w:val="start"/>
        <w:rPr/>
      </w:pPr>
      <w:r>
        <w:rPr/>
        <w:t xml:space="preserve">- </w:t>
      </w:r>
      <w:r>
        <w:rPr/>
        <w:t>H. Chen, T. Ma : « </w:t>
      </w:r>
      <w:r>
        <w:rPr>
          <w:b/>
          <w:bCs/>
        </w:rPr>
        <w:t>Optimizing systematic technology adoption with heterogeneous agents</w:t>
      </w:r>
      <w:r>
        <w:rPr/>
        <w:t xml:space="preserve"> » : </w:t>
      </w:r>
      <w:r>
        <w:rPr/>
        <w:t>Dans cet article, les auteurs présentent un modèle dans lequel les preneurs de décision sont nombreux et ont des préférences hétérogènes. Ils ont développé un modèle pour étudier l’adoption de nouvelles technologies. L’objet du papier est surtout de montrer comment, dans sa productivité, un agent est affecté par ce que les autres producteurs font. Leurs conclusions sont que plus ont a d’agent décideurs, plus le temps d’adoption d’une technologie sera long mais en parallèle, si les agents sont hétérogène, alors le moindre petit débordement technologique peut accélérer l’adoption de la technologie. L’approche du papier repose surtout sur l’adoption de technologie en vue d’augmenter la productivité mais le modèle multi agents avec des préférences hétérogènes peut avoir un intérêt.</w:t>
      </w:r>
    </w:p>
    <w:p>
      <w:pPr>
        <w:pStyle w:val="Normal"/>
        <w:bidi w:val="0"/>
        <w:jc w:val="start"/>
        <w:rPr/>
      </w:pPr>
      <w:r>
        <w:rPr/>
      </w:r>
    </w:p>
    <w:p>
      <w:pPr>
        <w:pStyle w:val="Normal"/>
        <w:bidi w:val="0"/>
        <w:jc w:val="start"/>
        <w:rPr/>
      </w:pPr>
      <w:r>
        <w:rPr/>
        <w:t xml:space="preserve">- </w:t>
      </w:r>
      <w:r>
        <w:rPr/>
        <w:t>J. F. Mercure, H. Pollitt, A. M. Bassi, J. E. Vinuales : « </w:t>
      </w:r>
      <w:r>
        <w:rPr>
          <w:b/>
          <w:bCs/>
        </w:rPr>
        <w:t>Modelling complex systems of heterogeneous agents to better design sustainability transitions policy</w:t>
      </w:r>
      <w:r>
        <w:rPr/>
        <w:t xml:space="preserve"> » : </w:t>
      </w:r>
      <w:r>
        <w:rPr/>
        <w:t>Dans cet article, les auteurs travaillent sur la notion de population hétérogène, notamment sur l’aspect environnementale. Ils étudient l’adoption des agents hétérogènes dans une population sous un angle assez statistiques. Je n’y vois pas de modèle à proprement parler. Ils inscrivent leurs travaux dans le cadre le politiques publiques et d’incertitude des préférences. On y voit les graphiques avec différents scénario. Cependant, je n’y vois pas de mention à la réactance.</w:t>
      </w:r>
    </w:p>
    <w:p>
      <w:pPr>
        <w:pStyle w:val="Normal"/>
        <w:bidi w:val="0"/>
        <w:jc w:val="start"/>
        <w:rPr/>
      </w:pPr>
      <w:r>
        <w:rPr/>
      </w:r>
    </w:p>
    <w:p>
      <w:pPr>
        <w:pStyle w:val="Normal"/>
        <w:bidi w:val="0"/>
        <w:jc w:val="start"/>
        <w:rPr/>
      </w:pPr>
      <w:r>
        <w:rPr/>
        <w:t xml:space="preserve">- </w:t>
      </w:r>
      <w:r>
        <w:rPr/>
        <w:t>F. Mudekereza : « </w:t>
      </w:r>
      <w:r>
        <w:rPr>
          <w:b/>
          <w:bCs/>
        </w:rPr>
        <w:t>ROBUST AGGREGATION OF PREFERENCES∗</w:t>
      </w:r>
      <w:r>
        <w:rPr/>
        <w:t xml:space="preserve"> » : </w:t>
      </w:r>
      <w:r>
        <w:rPr/>
        <w:t>Article intéressant qui, pour le coup développe un vrai modèle d’agrégation des préférences dans une population hétérogène avec un agent planeur qui veut obtenir le meilleur résultat possible. L’auteur y développe son modèles et ses hypothèses ainsi que la phase d’agrégation. J’en comprends que l’approche qu’il utilise est essentiellement tournée vers l’utilité globale et il cite beaucoup l’optimum au sens de Pareto pour justifier son approche. J’en conclus que pour définir un cadre de population hétérogène, il convient d’abord de savoir vers quel optimum on se dirige. Cela me rappelle les travaux d’Amartya Sen et ses critiques sur les différentes formes d’utilitarisme et de maximisation du bien être. Aucune mention à la réactance n’est à relevée dans ce texte.</w:t>
      </w:r>
    </w:p>
    <w:p>
      <w:pPr>
        <w:pStyle w:val="Normal"/>
        <w:bidi w:val="0"/>
        <w:jc w:val="start"/>
        <w:rPr/>
      </w:pPr>
      <w:r>
        <w:rPr/>
      </w:r>
    </w:p>
    <w:p>
      <w:pPr>
        <w:pStyle w:val="Normal"/>
        <w:bidi w:val="0"/>
        <w:jc w:val="start"/>
        <w:rPr/>
      </w:pPr>
      <w:r>
        <w:rPr/>
        <w:t xml:space="preserve">- </w:t>
      </w:r>
      <w:r>
        <w:rPr/>
        <w:t>M. Erlei : « </w:t>
      </w:r>
      <w:r>
        <w:rPr>
          <w:b/>
          <w:bCs/>
        </w:rPr>
        <w:t>Heterogeneous Social Preferences</w:t>
      </w:r>
      <w:r>
        <w:rPr/>
        <w:t xml:space="preserve"> » : </w:t>
      </w:r>
      <w:r>
        <w:rPr/>
        <w:t>Cet article qui présente un modèle de simulation de population hétérogène qui est testé sur des jeux pour simuler les résultats en laboratoire. L’auteur ne présente pas tant une équation mais plutôt un ensemble de facteurs qui viennent influencer les décision. Il conclut que dans un cadre avec des agents aux préférences hétérogènes, son modèle prédit plutôt bien les incohérences et les choix « anormaux » des individus dans le cadre d’expériences. Je n’ai peut-être pas assez approfondi le texte mais je ne crois pas que l’auteur précise exactement quelles sont les sources d’hétérogénéité si ce n’est des préférences et des probabilités puisqu’il est sur un modèle de simulation.</w:t>
      </w:r>
    </w:p>
    <w:p>
      <w:pPr>
        <w:pStyle w:val="Normal"/>
        <w:bidi w:val="0"/>
        <w:jc w:val="start"/>
        <w:rPr/>
      </w:pPr>
      <w:r>
        <w:rPr/>
      </w:r>
    </w:p>
    <w:p>
      <w:pPr>
        <w:pStyle w:val="Normal"/>
        <w:bidi w:val="0"/>
        <w:jc w:val="start"/>
        <w:rPr/>
      </w:pPr>
      <w:r>
        <w:rPr/>
        <w:t xml:space="preserve">- </w:t>
      </w:r>
      <w:r>
        <w:rPr/>
        <w:t>P. R. Neary, J. Newton : « </w:t>
      </w:r>
      <w:r>
        <w:rPr>
          <w:b/>
          <w:bCs/>
        </w:rPr>
        <w:t>HETEROGENEITY IN PREFERENCES AND BEHAVIOR IN THRESHOLD MODELS </w:t>
      </w:r>
      <w:r>
        <w:rPr/>
        <w:t xml:space="preserve">» : </w:t>
      </w:r>
      <w:r>
        <w:rPr/>
        <w:t>Si le titre de l’article me semblait très prometteur, je n’y trouve cependant pas grand-chose à dire. Leur travaux sont des modélisations graphiques de préférences dans une population avec une approche en réseau dans laquelle l’hétérogénéité des stratégies des agents influence le résultat. Seule phrase que je crois à peu près importante : « </w:t>
      </w:r>
      <w:r>
        <w:rPr/>
        <w:t>In particular, a class of graphs is identified such that for large enough graphs in this class, diversity in ordinal preferences will nearly always lead to heterogeneity in behavior, regardless of the cardinal strength of the preferences. These results have implications for network design problems, such as when a social planner wishes to induce homogeneous/heterogeneous behavior in a population. »</w:t>
      </w:r>
    </w:p>
    <w:p>
      <w:pPr>
        <w:pStyle w:val="Normal"/>
        <w:bidi w:val="0"/>
        <w:jc w:val="start"/>
        <w:rPr/>
      </w:pPr>
      <w:r>
        <w:rPr/>
      </w:r>
    </w:p>
    <w:p>
      <w:pPr>
        <w:pStyle w:val="Normal"/>
        <w:bidi w:val="0"/>
        <w:jc w:val="start"/>
        <w:rPr/>
      </w:pPr>
      <w:r>
        <w:rPr/>
        <w:t xml:space="preserve">- </w:t>
      </w:r>
      <w:r>
        <w:rPr/>
        <w:t>D. Mitaszewicz :  « </w:t>
      </w:r>
      <w:r>
        <w:rPr>
          <w:b/>
          <w:bCs/>
        </w:rPr>
        <w:t>Trust in Government as a Factor Influencing Acceptance of Behavioural Public Policy Instruments: Example of Poland and Selected Countries </w:t>
      </w:r>
      <w:r>
        <w:rPr/>
        <w:t xml:space="preserve">» : </w:t>
      </w:r>
      <w:r>
        <w:rPr/>
        <w:t>en réalité une lecture très rapide car on pourrait résumer l’article comme ceci : étude de la corrélation entre l’adoption des nudges et la confiance institutionnelle mesurée dans une population. L’étude s’appuie sur des chiffres de niveau d’acceptation ou de réussite de nudges mis en place dans différents pays. En conclusion, l’auteur démontre qu’il existe bien une relation entre confiance dans les institution et propension à suivre une recommandation dans la population. Cependant, il note qu’il ne semble pas s’agir d’une relation linéaire mais plutôt en forme de U. Sous entendu que dans les pays à faible confiance, les nudges ont quand même réussis à obtenir un bon taux d’adoption. Cela me fait me poser la question de l’impact de l’aspect « totalitaire » d’un gouvernement.</w:t>
      </w:r>
    </w:p>
    <w:p>
      <w:pPr>
        <w:pStyle w:val="Normal"/>
        <w:bidi w:val="0"/>
        <w:jc w:val="start"/>
        <w:rPr/>
      </w:pPr>
      <w:r>
        <w:rPr/>
      </w:r>
    </w:p>
    <w:p>
      <w:pPr>
        <w:pStyle w:val="Normal"/>
        <w:bidi w:val="0"/>
        <w:jc w:val="start"/>
        <w:rPr/>
      </w:pPr>
      <w:r>
        <w:rPr/>
        <w:t>R. Chetty : « </w:t>
      </w:r>
      <w:r>
        <w:rPr>
          <w:b/>
          <w:bCs/>
        </w:rPr>
        <w:t>BEHAVIORAL ECONOMICS AND PUBLIC POLICY: A PRAGMATIC PERSPECTIVE</w:t>
      </w:r>
      <w:r>
        <w:rPr/>
        <w:t xml:space="preserve"> » : </w:t>
      </w:r>
      <w:r>
        <w:rPr/>
        <w:t>Lecture rapide aussi, l’auteur nous démontre comment l’introduction des facteurs comportementaux dans les études économiques est à voir comme une approche pragmatique permettant de fixer un cadre hétérogène mais que, selon lui, cela n’a pas pour objet de répondre à un besoin de la recherche en psychologie. En gros, on ne cherche pas à comprendre pourquoi mais on suppose que ça existe pour prendre en considération le fait qu’une population ne sera jamais parfaitement d’accord. On mentionne encore l’utilité avec des facteurs comme la puissance d’une politique publique mais ici, l’auteur n’explique pas les différences de préférences au travers de la réactance par exemple.</w:t>
      </w:r>
    </w:p>
    <w:p>
      <w:pPr>
        <w:pStyle w:val="Normal"/>
        <w:bidi w:val="0"/>
        <w:jc w:val="start"/>
        <w:rPr/>
      </w:pPr>
      <w:r>
        <w:rPr/>
      </w:r>
    </w:p>
    <w:p>
      <w:pPr>
        <w:pStyle w:val="Normal"/>
        <w:bidi w:val="0"/>
        <w:jc w:val="start"/>
        <w:rPr/>
      </w:pPr>
      <w:r>
        <w:rPr/>
        <w:t>La recherche : « adoption threshold model economics » m’emmène surtout sur des articles autour de l’adoption des nouvelles technologies comme on l’a vu plus haut avec des mentions faites sur l’influence des externalités, des coûts et des préférences. Ceci concerne toujours le cadre d’un agent producteur qui ne réagit pas à un événement mais s’adapte pour survivre. On ne peut pas vraiment l’appliquer à la mise en place d’une politique publique par exemple.</w:t>
      </w:r>
    </w:p>
    <w:p>
      <w:pPr>
        <w:pStyle w:val="Normal"/>
        <w:bidi w:val="0"/>
        <w:jc w:val="start"/>
        <w:rPr/>
      </w:pPr>
      <w:r>
        <w:rPr/>
      </w:r>
    </w:p>
    <w:p>
      <w:pPr>
        <w:pStyle w:val="Normal"/>
        <w:bidi w:val="0"/>
        <w:jc w:val="start"/>
        <w:rPr/>
      </w:pPr>
      <w:r>
        <w:rPr/>
        <w:t xml:space="preserve">Nom qui ressortent souvent : Siegel, Dillard, Sunstein, </w:t>
      </w:r>
      <w:r>
        <w:rPr/>
        <w:t>Young</w:t>
      </w:r>
    </w:p>
    <w:p>
      <w:pPr>
        <w:pStyle w:val="Normal"/>
        <w:bidi w:val="0"/>
        <w:jc w:val="start"/>
        <w:rPr/>
      </w:pPr>
      <w:r>
        <w:rPr/>
        <w:t>Termes à la mode : autonomous vehicles, hetergeneous time preferences, technology adoption</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fr-FR" w:eastAsia="zh-CN" w:bidi="hi-IN"/>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206</TotalTime>
  <Application>LibreOffice/24.8.0.3$Windows_X86_64 LibreOffice_project/0bdf1299c94fe897b119f97f3c613e9dca6be583</Application>
  <AppVersion>15.0000</AppVersion>
  <Pages>3</Pages>
  <Words>2022</Words>
  <Characters>10484</Characters>
  <CharactersWithSpaces>12491</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2026-06-01T16:31:31Z</dcterms:created>
  <dc:creator/>
  <dc:description/>
  <dc:language>fr-FR</dc:language>
  <cp:lastModifiedBy/>
  <dcterms:modified xsi:type="dcterms:W3CDTF">2026-06-02T11:31:52Z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