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2DA3F" w14:textId="07767A9C" w:rsidR="00A54347" w:rsidRDefault="00AC5777" w:rsidP="00B956AF">
      <w:pPr>
        <w:pStyle w:val="berschrift2"/>
        <w:jc w:val="center"/>
        <w:rPr>
          <w:rFonts w:ascii="Arial" w:hAnsi="Arial" w:cs="Arial"/>
          <w:b/>
          <w:bCs/>
          <w:color w:val="auto"/>
          <w:sz w:val="24"/>
          <w:szCs w:val="24"/>
        </w:rPr>
      </w:pPr>
      <w:r w:rsidRPr="00B956AF">
        <w:rPr>
          <w:rFonts w:ascii="Arial" w:hAnsi="Arial" w:cs="Arial"/>
          <w:b/>
          <w:bCs/>
          <w:color w:val="auto"/>
          <w:sz w:val="24"/>
          <w:szCs w:val="24"/>
        </w:rPr>
        <w:t>Vergleich eines dedizierten Reflexionsbots und eines generischen KI-Systems zur Unterstützung von Lernprozessen im Software-Prozessmanagement</w:t>
      </w:r>
    </w:p>
    <w:p w14:paraId="2DB340AA" w14:textId="77777777" w:rsidR="00B956AF" w:rsidRPr="00B956AF" w:rsidRDefault="00B956AF" w:rsidP="00B956AF"/>
    <w:p w14:paraId="4A771E9C" w14:textId="50A9BF49" w:rsidR="00A54347" w:rsidRPr="009601DF" w:rsidRDefault="00A54347" w:rsidP="007D219D">
      <w:pPr>
        <w:rPr>
          <w:rFonts w:ascii="Arial" w:hAnsi="Arial" w:cs="Arial"/>
          <w:b/>
          <w:bCs/>
          <w:sz w:val="24"/>
        </w:rPr>
      </w:pPr>
      <w:r w:rsidRPr="009601DF">
        <w:rPr>
          <w:rFonts w:ascii="Arial" w:hAnsi="Arial" w:cs="Arial"/>
          <w:b/>
          <w:bCs/>
          <w:sz w:val="24"/>
        </w:rPr>
        <w:t>Einleitung:</w:t>
      </w:r>
    </w:p>
    <w:p w14:paraId="77347EEF" w14:textId="6A3E0834" w:rsidR="007D750D" w:rsidRDefault="008301D2" w:rsidP="007D219D">
      <w:pPr>
        <w:rPr>
          <w:rFonts w:ascii="Arial" w:hAnsi="Arial" w:cs="Arial"/>
          <w:sz w:val="24"/>
        </w:rPr>
      </w:pPr>
      <w:r w:rsidRPr="009601DF">
        <w:rPr>
          <w:rFonts w:ascii="Arial" w:hAnsi="Arial" w:cs="Arial"/>
          <w:sz w:val="24"/>
        </w:rPr>
        <w:t>In den letzten Jahren hat der Einsatz von generativer KI-Systeme wie ChatGPT, Microsoft Copilot und Gemini</w:t>
      </w:r>
      <w:r w:rsidR="002C0768" w:rsidRPr="009601DF">
        <w:rPr>
          <w:rFonts w:ascii="Arial" w:hAnsi="Arial" w:cs="Arial"/>
          <w:sz w:val="24"/>
        </w:rPr>
        <w:t xml:space="preserve"> (Google)</w:t>
      </w:r>
      <w:r w:rsidRPr="009601DF">
        <w:rPr>
          <w:rFonts w:ascii="Arial" w:hAnsi="Arial" w:cs="Arial"/>
          <w:sz w:val="24"/>
        </w:rPr>
        <w:t xml:space="preserve"> erheblich an Bedeutung gewonnen und beeinflusst zunehmend Lehr- und Lernprozesse in der Hochschulbildung</w:t>
      </w:r>
      <w:r w:rsidR="00107547">
        <w:rPr>
          <w:rFonts w:ascii="Arial" w:hAnsi="Arial" w:cs="Arial"/>
          <w:sz w:val="24"/>
        </w:rPr>
        <w:t xml:space="preserve"> </w:t>
      </w:r>
      <w:r w:rsidR="00107547">
        <w:rPr>
          <w:rFonts w:ascii="Arial" w:hAnsi="Arial" w:cs="Arial"/>
          <w:sz w:val="24"/>
        </w:rPr>
        <w:fldChar w:fldCharType="begin"/>
      </w:r>
      <w:r w:rsidR="00107547">
        <w:rPr>
          <w:rFonts w:ascii="Arial" w:hAnsi="Arial" w:cs="Arial"/>
          <w:sz w:val="24"/>
        </w:rPr>
        <w:instrText xml:space="preserve"> ADDIN ZOTERO_ITEM CSL_CITATION {"citationID":"NpMMhLEo","properties":{"unsorted":false,"formattedCitation":"[1]","plainCitation":"[1]","noteIndex":0},"citationItems":[{"id":17,"uris":["http://zotero.org/users/19863781/items/6NQ9ZYD3"],"itemData":{"id":17,"type":"article-journal","abstract":"More than a year has passed since reports of ChatGPT-3.5’s capability to pass exams sent shockwaves through education circles. These initial concerns led to a multi-institutional and multi-disciplinary study to assess the performance of Generative Artificial Intelligence (GenAI) against assessment tasks used across 10 engineering subjects, showcasing the capability of GenAI. Assessment types included online quiz, numerical, oral, visual, programming and writing (experimentation, project, reflection and critical thinking, and research). Twelve months later, the study was repeated using new and updated tools ChatGPT-4, Copilot, Gemini, SciSpace and Wolfram. The updated study investigated the performance and capability differences, identifying the best tool for each assessment type. The findings show that increased performance and features can only heighten academic integrity concerns. While cheating concerns are central, opportunities to integrate GenAI to enhance teaching and learning are possible. While each GenAI tool had specific strengths and weaknesses, ChatGPT-4 was well-rounded. A GenAI Assessment Security and Opportunity Matrix is presented to provide the community practical guidance on managing assessment integrity risks and integration opportunities to enhance learning.","container-title":"Australasian Journal of Engineering Education","DOI":"10.1080/22054952.2024.2372154","ISSN":"2205-4952","issue":"2","note":"_eprint: https://doi.org/10.1080/22054952.2024.2372154","page":"126-153","publisher":"Taylor &amp; Francis","source":"Taylor and Francis+NEJM","title":"ChatGPT, Copilot, Gemini, SciSpace and Wolfram versus higher education assessments: an updated multi-institutional study of the academic integrity impacts of Generative Artificial Intelligence (GenAI) on assessment, teaching and learning in engineering","title-short":"ChatGPT, Copilot, Gemini, SciSpace and Wolfram versus higher education assessments","volume":"29","author":[{"family":"Nikolic","given":"Sasha"},{"family":"Sandison","given":"Carolyn"},{"family":"Haque","given":"Rezwanul"},{"family":"Daniel","given":"Scott"},{"family":"Grundy","given":"Sarah"},{"family":"Belkina","given":"Marina"},{"family":"Lyden","given":"Sarah"},{"family":"Hassan","given":"Ghulam M."},{"family":"Neal","given":"Peter"}],"issued":{"date-parts":[["2024",7,2]]}}}],"schema":"https://github.com/citation-style-language/schema/raw/master/csl-citation.json"} </w:instrText>
      </w:r>
      <w:r w:rsidR="00107547">
        <w:rPr>
          <w:rFonts w:ascii="Arial" w:hAnsi="Arial" w:cs="Arial"/>
          <w:sz w:val="24"/>
        </w:rPr>
        <w:fldChar w:fldCharType="separate"/>
      </w:r>
      <w:r w:rsidR="00107547" w:rsidRPr="00107547">
        <w:rPr>
          <w:rFonts w:ascii="Aptos" w:hAnsi="Aptos"/>
          <w:sz w:val="24"/>
        </w:rPr>
        <w:t>[1]</w:t>
      </w:r>
      <w:r w:rsidR="00107547">
        <w:rPr>
          <w:rFonts w:ascii="Arial" w:hAnsi="Arial" w:cs="Arial"/>
          <w:sz w:val="24"/>
        </w:rPr>
        <w:fldChar w:fldCharType="end"/>
      </w:r>
      <w:r w:rsidRPr="009601DF">
        <w:rPr>
          <w:rFonts w:ascii="Arial" w:hAnsi="Arial" w:cs="Arial"/>
          <w:sz w:val="24"/>
        </w:rPr>
        <w:t xml:space="preserve">. </w:t>
      </w:r>
      <w:r w:rsidR="007D750D" w:rsidRPr="007D750D">
        <w:rPr>
          <w:rFonts w:ascii="Arial" w:hAnsi="Arial" w:cs="Arial"/>
          <w:sz w:val="24"/>
        </w:rPr>
        <w:t>Diese Tools zielen darauf ab, kognitive Leistungen zu verbessern, indem sie kritisches Denken, Problemlösungsfähigkeiten und Kreativität bei Studierenden fördern</w:t>
      </w:r>
      <w:r w:rsidR="007D750D">
        <w:rPr>
          <w:rFonts w:ascii="Arial" w:hAnsi="Arial" w:cs="Arial"/>
          <w:sz w:val="24"/>
        </w:rPr>
        <w:t xml:space="preserve"> </w:t>
      </w:r>
      <w:r w:rsidR="007D750D">
        <w:rPr>
          <w:rFonts w:ascii="Arial" w:hAnsi="Arial" w:cs="Arial"/>
          <w:sz w:val="24"/>
        </w:rPr>
        <w:fldChar w:fldCharType="begin"/>
      </w:r>
      <w:r w:rsidR="007D750D">
        <w:rPr>
          <w:rFonts w:ascii="Arial" w:hAnsi="Arial" w:cs="Arial"/>
          <w:sz w:val="24"/>
        </w:rPr>
        <w:instrText xml:space="preserve"> ADDIN ZOTERO_ITEM CSL_CITATION {"citationID":"MnArm2AN","properties":{"unsorted":false,"formattedCitation":"[2]","plainCitation":"[2]","noteIndex":0},"citationItems":[{"id":21,"uris":["http://zotero.org/users/19863781/items/4V8NHI65"],"itemData":{"id":21,"type":"webpage","container-title":"ACM Conferences","language":"en","title":"Generative AI Tools in Higher Education: A Meta-Analysis of Cognitive Impact | Proceedings of the Extended Abstracts of the CHI Conference on Human Factors in Computing Systems","title-short":"Generative AI Tools in Higher Education","URL":"https://dl.acm.org/doi/10.1145/3706599.3719841","accessed":{"date-parts":[["2026",3,20]]}}}],"schema":"https://github.com/citation-style-language/schema/raw/master/csl-citation.json"} </w:instrText>
      </w:r>
      <w:r w:rsidR="007D750D">
        <w:rPr>
          <w:rFonts w:ascii="Arial" w:hAnsi="Arial" w:cs="Arial"/>
          <w:sz w:val="24"/>
        </w:rPr>
        <w:fldChar w:fldCharType="separate"/>
      </w:r>
      <w:r w:rsidR="007D750D" w:rsidRPr="007D750D">
        <w:rPr>
          <w:rFonts w:ascii="Aptos" w:hAnsi="Aptos"/>
          <w:sz w:val="24"/>
        </w:rPr>
        <w:t>[2]</w:t>
      </w:r>
      <w:r w:rsidR="007D750D">
        <w:rPr>
          <w:rFonts w:ascii="Arial" w:hAnsi="Arial" w:cs="Arial"/>
          <w:sz w:val="24"/>
        </w:rPr>
        <w:fldChar w:fldCharType="end"/>
      </w:r>
      <w:r w:rsidR="007D750D" w:rsidRPr="007D750D">
        <w:rPr>
          <w:rFonts w:ascii="Arial" w:hAnsi="Arial" w:cs="Arial"/>
          <w:sz w:val="24"/>
        </w:rPr>
        <w:t>.</w:t>
      </w:r>
    </w:p>
    <w:p w14:paraId="322E57EE" w14:textId="264EF960" w:rsidR="00130BFC" w:rsidRPr="009601DF" w:rsidRDefault="00B61DF9" w:rsidP="007D219D">
      <w:pPr>
        <w:rPr>
          <w:rFonts w:ascii="Arial" w:hAnsi="Arial" w:cs="Arial"/>
          <w:sz w:val="24"/>
        </w:rPr>
      </w:pPr>
      <w:r w:rsidRPr="00B61DF9">
        <w:rPr>
          <w:rFonts w:ascii="Arial" w:hAnsi="Arial" w:cs="Arial"/>
          <w:sz w:val="24"/>
        </w:rPr>
        <w:t>Gleichzeitig wird kontrovers diskutiert, ob generative KI nachhaltiges Lernen fördert oder lediglich kurzfristige Lösungen bereitstellt. Studien zeigen, dass generative KI-Lernprozesse unterstützen kann, etwa durch personalisierte Lernunterstützung und Feedback. Gleichzeitig weisen andere Arbeiten darauf hin, dass Studierende KI teilweise hauptsächlich zur schnellen Lösung von Aufgaben nutzen, ohne sich intensiv mit den Inhalten auseinanderzusetzen</w:t>
      </w:r>
      <w:r>
        <w:rPr>
          <w:rFonts w:ascii="Arial" w:hAnsi="Arial" w:cs="Arial"/>
          <w:sz w:val="24"/>
        </w:rPr>
        <w:t xml:space="preserve"> </w:t>
      </w:r>
      <w:r>
        <w:rPr>
          <w:rFonts w:ascii="Arial" w:hAnsi="Arial" w:cs="Arial"/>
          <w:sz w:val="24"/>
        </w:rPr>
        <w:fldChar w:fldCharType="begin"/>
      </w:r>
      <w:r w:rsidR="007D750D">
        <w:rPr>
          <w:rFonts w:ascii="Arial" w:hAnsi="Arial" w:cs="Arial"/>
          <w:sz w:val="24"/>
        </w:rPr>
        <w:instrText xml:space="preserve"> ADDIN ZOTERO_ITEM CSL_CITATION {"citationID":"8Uij2YQi","properties":{"unsorted":false,"formattedCitation":"[3]","plainCitation":"[3]","noteIndex":0},"citationItems":[{"id":13,"uris":["http://zotero.org/users/19863781/items/DUMJ2S3Y"],"itemData":{"id":13,"type":"article-journal","abstract":"This study examined university students’ perceptions of generative artificial intelligence (Gen-AI) in supporting learning and academic achievement, using a descriptive quantitative method. Data were collected from a sample of 1,537 students across various academic disciplines and levels. Results revealed generally positive attitudes, with a high overall mean score (M = 3.72), reflecting Gen-AI’s perceived benefits in enhancing motivation, collaboration, academic performance, and decision-making. However, concerns were also reported (M = 3.87), including data privacy, limited Arabic-language tools, and a lack of technical support. Statistically significant differences (p &lt; 0.05) were observed across gender, academic stage, field of specialization, and computer experience. Male and diploma-level students reported the highest levels of engagement with Gen-AI tools. This study contributes to the growing body of research by providing empirical insights into how diverse student populations perceive Gen-AI in higher education. The findings highlight the need for tailored training, ethical guidelines, and inclusive policies to support responsible AI integration in education.","container-title":"Cogent Education","DOI":"10.1080/2331186X.2025.2589495","ISSN":"null","issue":"1","note":"_eprint: https://doi.org/10.1080/2331186X.2025.2589495","page":"2589495","publisher":"Cogent OA","source":"Taylor and Francis+NEJM","title":"Generative artificial intelligence in higher education: Students’ journey through opportunities, challenges, and the horizons of academic transformation","title-short":"Generative artificial intelligence in higher education","volume":"12","author":[{"family":"Jwair","given":"Amani Abdullah Bin"}],"issued":{"date-parts":[["2025",12,31]]}}}],"schema":"https://github.com/citation-style-language/schema/raw/master/csl-citation.json"} </w:instrText>
      </w:r>
      <w:r>
        <w:rPr>
          <w:rFonts w:ascii="Arial" w:hAnsi="Arial" w:cs="Arial"/>
          <w:sz w:val="24"/>
        </w:rPr>
        <w:fldChar w:fldCharType="separate"/>
      </w:r>
      <w:r w:rsidR="007D750D" w:rsidRPr="007D750D">
        <w:rPr>
          <w:rFonts w:ascii="Aptos" w:hAnsi="Aptos"/>
          <w:sz w:val="24"/>
        </w:rPr>
        <w:t>[3]</w:t>
      </w:r>
      <w:r>
        <w:rPr>
          <w:rFonts w:ascii="Arial" w:hAnsi="Arial" w:cs="Arial"/>
          <w:sz w:val="24"/>
        </w:rPr>
        <w:fldChar w:fldCharType="end"/>
      </w:r>
      <w:r>
        <w:rPr>
          <w:rFonts w:ascii="Arial" w:hAnsi="Arial" w:cs="Arial"/>
          <w:sz w:val="24"/>
        </w:rPr>
        <w:t xml:space="preserve">, </w:t>
      </w:r>
      <w:r>
        <w:rPr>
          <w:rFonts w:ascii="Arial" w:hAnsi="Arial" w:cs="Arial"/>
          <w:sz w:val="24"/>
        </w:rPr>
        <w:fldChar w:fldCharType="begin"/>
      </w:r>
      <w:r w:rsidR="007D750D">
        <w:rPr>
          <w:rFonts w:ascii="Arial" w:hAnsi="Arial" w:cs="Arial"/>
          <w:sz w:val="24"/>
        </w:rPr>
        <w:instrText xml:space="preserve"> ADDIN ZOTERO_ITEM CSL_CITATION {"citationID":"FBNqlTTO","properties":{"unsorted":false,"formattedCitation":"[4]","plainCitation":"[4]","noteIndex":0},"citationItems":[{"id":15,"uris":["http://zotero.org/users/19863781/items/EZDLPJYS"],"itemData":{"id":15,"type":"article-journal","abstract":"Generative Artificial Intelligence (GenAI) is rapidly transforming the landscape of higher education, offering novel opportunities for personalised learning and innovative assessment methods. This paper explores the dual-edged nature of GenAI's integration into educational practices, focusing on both its potential to enhance student engagement and learning outcomes and the significant challenges it poses to academic integrity and equity. Through a comprehensive review of current literature, we examine the implications of GenAI on assessment practices, highlighting the need for robust ethical frameworks to guide its use. Our analysis is framed within pedagogical theories, including social constructivism and competency-based learning, highlighting the importance of balancing human expertise and AI capabilities. We also address broader ethical concerns associated with GenAI, such as the risks of bias, the digital divide, and the environmental impact of AI technologies. This paper argues that while GenAI can provide substantial benefits in terms of automation and efficiency, its integration must be managed with care to avoid undermining the authenticity of student work and exacerbating existing inequalities. Finally, we propose a set of recommendations for educational institutions, including developing GenAI literacy programmes, revising assessment designs to incorporate critical thinking and creativity, and establishing transparent policies that ensure fairness and accountability in GenAI use. By fostering a responsible approach to GenAI, higher education can harness its potential while safeguarding the core values of academic integrity and inclusive education.To the editor, the article by Newton and Jones is now accepted. @Nigel can you add in a reference for this even if its incomplete.","container-title":"British Journal of Biomedical Science","DOI":"10.3389/bjbs.2024.14048","ISSN":"2474-0896","journalAbbreviation":"Br. J. Biomed. Sci.","language":"English","page":"14048","publisher":"Frontiers Publishing Partnerships","source":"www.frontierspartnerships.org","title":"Generative AI in Higher Education: Balancing Innovation and Integrity","title-short":"Generative AI in Higher Education","volume":"81","author":[{"family":"Francis","given":"Nigel J."},{"family":"Jones","given":"Sue"},{"family":"Smith","given":"David P."}],"issued":{"date-parts":[["2025",1,9]]}}}],"schema":"https://github.com/citation-style-language/schema/raw/master/csl-citation.json"} </w:instrText>
      </w:r>
      <w:r>
        <w:rPr>
          <w:rFonts w:ascii="Arial" w:hAnsi="Arial" w:cs="Arial"/>
          <w:sz w:val="24"/>
        </w:rPr>
        <w:fldChar w:fldCharType="separate"/>
      </w:r>
      <w:r w:rsidR="007D750D" w:rsidRPr="007D750D">
        <w:rPr>
          <w:rFonts w:ascii="Aptos" w:hAnsi="Aptos"/>
          <w:sz w:val="24"/>
        </w:rPr>
        <w:t>[4]</w:t>
      </w:r>
      <w:r>
        <w:rPr>
          <w:rFonts w:ascii="Arial" w:hAnsi="Arial" w:cs="Arial"/>
          <w:sz w:val="24"/>
        </w:rPr>
        <w:fldChar w:fldCharType="end"/>
      </w:r>
      <w:r w:rsidR="007510D9" w:rsidRPr="009601DF">
        <w:rPr>
          <w:rFonts w:ascii="Arial" w:hAnsi="Arial" w:cs="Arial"/>
          <w:sz w:val="24"/>
        </w:rPr>
        <w:t>.</w:t>
      </w:r>
      <w:r w:rsidR="00A8631F" w:rsidRPr="009601DF">
        <w:rPr>
          <w:rFonts w:ascii="Arial" w:hAnsi="Arial" w:cs="Arial"/>
          <w:sz w:val="24"/>
        </w:rPr>
        <w:t xml:space="preserve"> </w:t>
      </w:r>
    </w:p>
    <w:p w14:paraId="5FCB0EEA" w14:textId="2DE66A91" w:rsidR="00D26F8C" w:rsidRDefault="00D26F8C" w:rsidP="007D219D">
      <w:pPr>
        <w:rPr>
          <w:rFonts w:ascii="Arial" w:hAnsi="Arial" w:cs="Arial"/>
          <w:sz w:val="24"/>
        </w:rPr>
      </w:pPr>
      <w:r w:rsidRPr="00D26F8C">
        <w:rPr>
          <w:rFonts w:ascii="Arial" w:hAnsi="Arial" w:cs="Arial"/>
          <w:sz w:val="24"/>
        </w:rPr>
        <w:t>Da generative KI zunehmend in der Hochschullehre eingesetzt wird, stellt sich die Frage, wie sich diese Systeme auf anspruchsvolle Lernprozesse auswirken</w:t>
      </w:r>
      <w:r w:rsidR="006E6E31">
        <w:rPr>
          <w:rFonts w:ascii="Arial" w:hAnsi="Arial" w:cs="Arial"/>
          <w:sz w:val="24"/>
        </w:rPr>
        <w:t xml:space="preserve"> </w:t>
      </w:r>
      <w:r w:rsidR="006E6E31">
        <w:rPr>
          <w:rFonts w:ascii="Arial" w:hAnsi="Arial" w:cs="Arial"/>
          <w:sz w:val="24"/>
        </w:rPr>
        <w:fldChar w:fldCharType="begin"/>
      </w:r>
      <w:r w:rsidR="007D750D">
        <w:rPr>
          <w:rFonts w:ascii="Arial" w:hAnsi="Arial" w:cs="Arial"/>
          <w:sz w:val="24"/>
        </w:rPr>
        <w:instrText xml:space="preserve"> ADDIN ZOTERO_ITEM CSL_CITATION {"citationID":"NTdnrbtR","properties":{"unsorted":false,"formattedCitation":"[3]","plainCitation":"[3]","noteIndex":0},"citationItems":[{"id":13,"uris":["http://zotero.org/users/19863781/items/DUMJ2S3Y"],"itemData":{"id":13,"type":"article-journal","abstract":"This study examined university students’ perceptions of generative artificial intelligence (Gen-AI) in supporting learning and academic achievement, using a descriptive quantitative method. Data were collected from a sample of 1,537 students across various academic disciplines and levels. Results revealed generally positive attitudes, with a high overall mean score (M = 3.72), reflecting Gen-AI’s perceived benefits in enhancing motivation, collaboration, academic performance, and decision-making. However, concerns were also reported (M = 3.87), including data privacy, limited Arabic-language tools, and a lack of technical support. Statistically significant differences (p &lt; 0.05) were observed across gender, academic stage, field of specialization, and computer experience. Male and diploma-level students reported the highest levels of engagement with Gen-AI tools. This study contributes to the growing body of research by providing empirical insights into how diverse student populations perceive Gen-AI in higher education. The findings highlight the need for tailored training, ethical guidelines, and inclusive policies to support responsible AI integration in education.","container-title":"Cogent Education","DOI":"10.1080/2331186X.2025.2589495","ISSN":"null","issue":"1","note":"_eprint: https://doi.org/10.1080/2331186X.2025.2589495","page":"2589495","publisher":"Cogent OA","source":"Taylor and Francis+NEJM","title":"Generative artificial intelligence in higher education: Students’ journey through opportunities, challenges, and the horizons of academic transformation","title-short":"Generative artificial intelligence in higher education","volume":"12","author":[{"family":"Jwair","given":"Amani Abdullah Bin"}],"issued":{"date-parts":[["2025",12,31]]}}}],"schema":"https://github.com/citation-style-language/schema/raw/master/csl-citation.json"} </w:instrText>
      </w:r>
      <w:r w:rsidR="006E6E31">
        <w:rPr>
          <w:rFonts w:ascii="Arial" w:hAnsi="Arial" w:cs="Arial"/>
          <w:sz w:val="24"/>
        </w:rPr>
        <w:fldChar w:fldCharType="separate"/>
      </w:r>
      <w:r w:rsidR="007D750D" w:rsidRPr="007D750D">
        <w:rPr>
          <w:rFonts w:ascii="Aptos" w:hAnsi="Aptos"/>
          <w:sz w:val="24"/>
        </w:rPr>
        <w:t>[3]</w:t>
      </w:r>
      <w:r w:rsidR="006E6E31">
        <w:rPr>
          <w:rFonts w:ascii="Arial" w:hAnsi="Arial" w:cs="Arial"/>
          <w:sz w:val="24"/>
        </w:rPr>
        <w:fldChar w:fldCharType="end"/>
      </w:r>
      <w:r w:rsidRPr="00D26F8C">
        <w:rPr>
          <w:rFonts w:ascii="Arial" w:hAnsi="Arial" w:cs="Arial"/>
          <w:sz w:val="24"/>
        </w:rPr>
        <w:t>. Studierende nutzen KI-Tools bereits aktiv im Studium, beispielsweise zur Unterstützung bei der Informationssuche oder bei der Bearbeitung komplexer Aufgaben</w:t>
      </w:r>
      <w:r w:rsidR="006E6E31">
        <w:rPr>
          <w:rFonts w:ascii="Arial" w:hAnsi="Arial" w:cs="Arial"/>
          <w:sz w:val="24"/>
        </w:rPr>
        <w:t xml:space="preserve"> </w:t>
      </w:r>
      <w:r w:rsidR="006E6E31">
        <w:rPr>
          <w:rFonts w:ascii="Arial" w:hAnsi="Arial" w:cs="Arial"/>
          <w:sz w:val="24"/>
        </w:rPr>
        <w:fldChar w:fldCharType="begin"/>
      </w:r>
      <w:r w:rsidR="007D750D">
        <w:rPr>
          <w:rFonts w:ascii="Arial" w:hAnsi="Arial" w:cs="Arial"/>
          <w:sz w:val="24"/>
        </w:rPr>
        <w:instrText xml:space="preserve"> ADDIN ZOTERO_ITEM CSL_CITATION {"citationID":"IlF8QN9J","properties":{"unsorted":false,"formattedCitation":"[3]","plainCitation":"[3]","noteIndex":0},"citationItems":[{"id":13,"uris":["http://zotero.org/users/19863781/items/DUMJ2S3Y"],"itemData":{"id":13,"type":"article-journal","abstract":"This study examined university students’ perceptions of generative artificial intelligence (Gen-AI) in supporting learning and academic achievement, using a descriptive quantitative method. Data were collected from a sample of 1,537 students across various academic disciplines and levels. Results revealed generally positive attitudes, with a high overall mean score (M = 3.72), reflecting Gen-AI’s perceived benefits in enhancing motivation, collaboration, academic performance, and decision-making. However, concerns were also reported (M = 3.87), including data privacy, limited Arabic-language tools, and a lack of technical support. Statistically significant differences (p &lt; 0.05) were observed across gender, academic stage, field of specialization, and computer experience. Male and diploma-level students reported the highest levels of engagement with Gen-AI tools. This study contributes to the growing body of research by providing empirical insights into how diverse student populations perceive Gen-AI in higher education. The findings highlight the need for tailored training, ethical guidelines, and inclusive policies to support responsible AI integration in education.","container-title":"Cogent Education","DOI":"10.1080/2331186X.2025.2589495","ISSN":"null","issue":"1","note":"_eprint: https://doi.org/10.1080/2331186X.2025.2589495","page":"2589495","publisher":"Cogent OA","source":"Taylor and Francis+NEJM","title":"Generative artificial intelligence in higher education: Students’ journey through opportunities, challenges, and the horizons of academic transformation","title-short":"Generative artificial intelligence in higher education","volume":"12","author":[{"family":"Jwair","given":"Amani Abdullah Bin"}],"issued":{"date-parts":[["2025",12,31]]}}}],"schema":"https://github.com/citation-style-language/schema/raw/master/csl-citation.json"} </w:instrText>
      </w:r>
      <w:r w:rsidR="006E6E31">
        <w:rPr>
          <w:rFonts w:ascii="Arial" w:hAnsi="Arial" w:cs="Arial"/>
          <w:sz w:val="24"/>
        </w:rPr>
        <w:fldChar w:fldCharType="separate"/>
      </w:r>
      <w:r w:rsidR="007D750D" w:rsidRPr="007D750D">
        <w:rPr>
          <w:rFonts w:ascii="Aptos" w:hAnsi="Aptos"/>
          <w:sz w:val="24"/>
        </w:rPr>
        <w:t>[3]</w:t>
      </w:r>
      <w:r w:rsidR="006E6E31">
        <w:rPr>
          <w:rFonts w:ascii="Arial" w:hAnsi="Arial" w:cs="Arial"/>
          <w:sz w:val="24"/>
        </w:rPr>
        <w:fldChar w:fldCharType="end"/>
      </w:r>
      <w:r w:rsidRPr="00D26F8C">
        <w:rPr>
          <w:rFonts w:ascii="Arial" w:hAnsi="Arial" w:cs="Arial"/>
          <w:sz w:val="24"/>
        </w:rPr>
        <w:t>. Daher erscheint es wichtig, den Einfluss solcher Systeme auf</w:t>
      </w:r>
      <w:r w:rsidR="006E6E31">
        <w:rPr>
          <w:rFonts w:ascii="Arial" w:hAnsi="Arial" w:cs="Arial"/>
          <w:sz w:val="24"/>
        </w:rPr>
        <w:t xml:space="preserve"> </w:t>
      </w:r>
      <w:r w:rsidRPr="00D26F8C">
        <w:rPr>
          <w:rFonts w:ascii="Arial" w:hAnsi="Arial" w:cs="Arial"/>
          <w:sz w:val="24"/>
        </w:rPr>
        <w:t>Lernprozesse</w:t>
      </w:r>
      <w:r w:rsidR="006E6E31">
        <w:rPr>
          <w:rFonts w:ascii="Arial" w:hAnsi="Arial" w:cs="Arial"/>
          <w:sz w:val="24"/>
        </w:rPr>
        <w:t xml:space="preserve"> </w:t>
      </w:r>
      <w:r w:rsidRPr="00D26F8C">
        <w:rPr>
          <w:rFonts w:ascii="Arial" w:hAnsi="Arial" w:cs="Arial"/>
          <w:sz w:val="24"/>
        </w:rPr>
        <w:t>systematisch zu untersuchen.</w:t>
      </w:r>
      <w:r w:rsidRPr="00D26F8C">
        <w:rPr>
          <w:rFonts w:ascii="Arial" w:hAnsi="Arial" w:cs="Arial"/>
          <w:sz w:val="24"/>
        </w:rPr>
        <w:br/>
        <w:t>Besonders relevant ist dabei, inwiefern generische KI-Systeme Studierende bei der Analyse und Reflexion von Aufgaben unterstützen oder ob speziell gestaltete KI-basierte Lernwerkzeuge einen anderen Einfluss auf diese Lernprozesse haben</w:t>
      </w:r>
      <w:r w:rsidR="006E6E31">
        <w:rPr>
          <w:rFonts w:ascii="Arial" w:hAnsi="Arial" w:cs="Arial"/>
          <w:sz w:val="24"/>
        </w:rPr>
        <w:t xml:space="preserve"> </w:t>
      </w:r>
      <w:r w:rsidR="006E6E31">
        <w:rPr>
          <w:rFonts w:ascii="Arial" w:hAnsi="Arial" w:cs="Arial"/>
          <w:sz w:val="24"/>
        </w:rPr>
        <w:fldChar w:fldCharType="begin"/>
      </w:r>
      <w:r w:rsidR="007D750D">
        <w:rPr>
          <w:rFonts w:ascii="Arial" w:hAnsi="Arial" w:cs="Arial"/>
          <w:sz w:val="24"/>
        </w:rPr>
        <w:instrText xml:space="preserve"> ADDIN ZOTERO_ITEM CSL_CITATION {"citationID":"pKrpDPlC","properties":{"unsorted":false,"formattedCitation":"[4]","plainCitation":"[4]","noteIndex":0},"citationItems":[{"id":15,"uris":["http://zotero.org/users/19863781/items/EZDLPJYS"],"itemData":{"id":15,"type":"article-journal","abstract":"Generative Artificial Intelligence (GenAI) is rapidly transforming the landscape of higher education, offering novel opportunities for personalised learning and innovative assessment methods. This paper explores the dual-edged nature of GenAI's integration into educational practices, focusing on both its potential to enhance student engagement and learning outcomes and the significant challenges it poses to academic integrity and equity. Through a comprehensive review of current literature, we examine the implications of GenAI on assessment practices, highlighting the need for robust ethical frameworks to guide its use. Our analysis is framed within pedagogical theories, including social constructivism and competency-based learning, highlighting the importance of balancing human expertise and AI capabilities. We also address broader ethical concerns associated with GenAI, such as the risks of bias, the digital divide, and the environmental impact of AI technologies. This paper argues that while GenAI can provide substantial benefits in terms of automation and efficiency, its integration must be managed with care to avoid undermining the authenticity of student work and exacerbating existing inequalities. Finally, we propose a set of recommendations for educational institutions, including developing GenAI literacy programmes, revising assessment designs to incorporate critical thinking and creativity, and establishing transparent policies that ensure fairness and accountability in GenAI use. By fostering a responsible approach to GenAI, higher education can harness its potential while safeguarding the core values of academic integrity and inclusive education.To the editor, the article by Newton and Jones is now accepted. @Nigel can you add in a reference for this even if its incomplete.","container-title":"British Journal of Biomedical Science","DOI":"10.3389/bjbs.2024.14048","ISSN":"2474-0896","journalAbbreviation":"Br. J. Biomed. Sci.","language":"English","page":"14048","publisher":"Frontiers Publishing Partnerships","source":"www.frontierspartnerships.org","title":"Generative AI in Higher Education: Balancing Innovation and Integrity","title-short":"Generative AI in Higher Education","volume":"81","author":[{"family":"Francis","given":"Nigel J."},{"family":"Jones","given":"Sue"},{"family":"Smith","given":"David P."}],"issued":{"date-parts":[["2025",1,9]]}}}],"schema":"https://github.com/citation-style-language/schema/raw/master/csl-citation.json"} </w:instrText>
      </w:r>
      <w:r w:rsidR="006E6E31">
        <w:rPr>
          <w:rFonts w:ascii="Arial" w:hAnsi="Arial" w:cs="Arial"/>
          <w:sz w:val="24"/>
        </w:rPr>
        <w:fldChar w:fldCharType="separate"/>
      </w:r>
      <w:r w:rsidR="007D750D" w:rsidRPr="007D750D">
        <w:rPr>
          <w:rFonts w:ascii="Aptos" w:hAnsi="Aptos"/>
          <w:sz w:val="24"/>
        </w:rPr>
        <w:t>[4]</w:t>
      </w:r>
      <w:r w:rsidR="006E6E31">
        <w:rPr>
          <w:rFonts w:ascii="Arial" w:hAnsi="Arial" w:cs="Arial"/>
          <w:sz w:val="24"/>
        </w:rPr>
        <w:fldChar w:fldCharType="end"/>
      </w:r>
      <w:r w:rsidRPr="00D26F8C">
        <w:rPr>
          <w:rFonts w:ascii="Arial" w:hAnsi="Arial" w:cs="Arial"/>
          <w:sz w:val="24"/>
        </w:rPr>
        <w:t>.</w:t>
      </w:r>
    </w:p>
    <w:p w14:paraId="060AF160" w14:textId="2508D6FD" w:rsidR="00F7659B" w:rsidRDefault="00421359" w:rsidP="007D219D">
      <w:pPr>
        <w:rPr>
          <w:rFonts w:ascii="Arial" w:hAnsi="Arial" w:cs="Arial"/>
          <w:sz w:val="24"/>
        </w:rPr>
      </w:pPr>
      <w:r w:rsidRPr="00421359">
        <w:rPr>
          <w:rFonts w:ascii="Arial" w:hAnsi="Arial" w:cs="Arial"/>
          <w:sz w:val="24"/>
        </w:rPr>
        <w:t>Die Arbeit untersucht, wie ein speziell entwickelter Reflexionsbot in einer Lehrveranstaltung zum Software-Prozessmanagement eingesetzt werden kann. Dabei wird analysiert, ob und in welchem Ausmaß der Bot die Reflexion von Studierenden über Prozessentscheidungen im Vergleich zu einem generischen KI-System fördert. Zur Messung werden die Reflexionsleistungen der Studierenden anhand definierter Kriterien ausgewertet.</w:t>
      </w:r>
    </w:p>
    <w:p w14:paraId="492CD7EA" w14:textId="77777777" w:rsidR="00421359" w:rsidRPr="00F7659B" w:rsidRDefault="00421359" w:rsidP="007D219D">
      <w:pPr>
        <w:rPr>
          <w:rFonts w:ascii="Arial" w:hAnsi="Arial" w:cs="Arial"/>
          <w:sz w:val="24"/>
        </w:rPr>
      </w:pPr>
    </w:p>
    <w:p w14:paraId="0B66AA9D" w14:textId="28985BB1" w:rsidR="00B76281" w:rsidRPr="009601DF" w:rsidRDefault="0060753B" w:rsidP="007D219D">
      <w:pPr>
        <w:rPr>
          <w:rFonts w:ascii="Arial" w:hAnsi="Arial" w:cs="Arial"/>
          <w:b/>
          <w:bCs/>
          <w:sz w:val="24"/>
        </w:rPr>
      </w:pPr>
      <w:r w:rsidRPr="009601DF">
        <w:rPr>
          <w:rFonts w:ascii="Arial" w:hAnsi="Arial" w:cs="Arial"/>
          <w:b/>
          <w:bCs/>
          <w:sz w:val="24"/>
        </w:rPr>
        <w:lastRenderedPageBreak/>
        <w:t xml:space="preserve">Motivation: </w:t>
      </w:r>
    </w:p>
    <w:p w14:paraId="256B99CB" w14:textId="271CAACE" w:rsidR="00B76281" w:rsidRPr="009601DF" w:rsidRDefault="00C76718" w:rsidP="007D219D">
      <w:pPr>
        <w:rPr>
          <w:rFonts w:ascii="Arial" w:hAnsi="Arial" w:cs="Arial"/>
          <w:sz w:val="24"/>
        </w:rPr>
      </w:pPr>
      <w:r w:rsidRPr="009601DF">
        <w:rPr>
          <w:rFonts w:ascii="Arial" w:hAnsi="Arial" w:cs="Arial"/>
          <w:sz w:val="24"/>
        </w:rPr>
        <w:t>Der zunehmende Einsatz</w:t>
      </w:r>
      <w:r w:rsidR="00B76281" w:rsidRPr="009601DF">
        <w:rPr>
          <w:rFonts w:ascii="Arial" w:hAnsi="Arial" w:cs="Arial"/>
          <w:sz w:val="24"/>
        </w:rPr>
        <w:t xml:space="preserve"> generativer KI in d</w:t>
      </w:r>
      <w:r w:rsidRPr="009601DF">
        <w:rPr>
          <w:rFonts w:ascii="Arial" w:hAnsi="Arial" w:cs="Arial"/>
          <w:sz w:val="24"/>
        </w:rPr>
        <w:t xml:space="preserve">er </w:t>
      </w:r>
      <w:r w:rsidR="00B76281" w:rsidRPr="009601DF">
        <w:rPr>
          <w:rFonts w:ascii="Arial" w:hAnsi="Arial" w:cs="Arial"/>
          <w:sz w:val="24"/>
        </w:rPr>
        <w:t xml:space="preserve">Hochschullehre </w:t>
      </w:r>
      <w:r w:rsidRPr="009601DF">
        <w:rPr>
          <w:rFonts w:ascii="Arial" w:hAnsi="Arial" w:cs="Arial"/>
          <w:sz w:val="24"/>
        </w:rPr>
        <w:t xml:space="preserve">führt zu </w:t>
      </w:r>
      <w:r w:rsidR="00B76281" w:rsidRPr="009601DF">
        <w:rPr>
          <w:rFonts w:ascii="Arial" w:hAnsi="Arial" w:cs="Arial"/>
          <w:sz w:val="24"/>
        </w:rPr>
        <w:t>Unsicherheit</w:t>
      </w:r>
      <w:r w:rsidRPr="009601DF">
        <w:rPr>
          <w:rFonts w:ascii="Arial" w:hAnsi="Arial" w:cs="Arial"/>
          <w:sz w:val="24"/>
        </w:rPr>
        <w:t>en</w:t>
      </w:r>
      <w:r w:rsidR="00B76281" w:rsidRPr="009601DF">
        <w:rPr>
          <w:rFonts w:ascii="Arial" w:hAnsi="Arial" w:cs="Arial"/>
          <w:sz w:val="24"/>
        </w:rPr>
        <w:t xml:space="preserve"> </w:t>
      </w:r>
      <w:r w:rsidRPr="009601DF">
        <w:rPr>
          <w:rFonts w:ascii="Arial" w:hAnsi="Arial" w:cs="Arial"/>
          <w:sz w:val="24"/>
        </w:rPr>
        <w:t xml:space="preserve">bezüglich ihrer </w:t>
      </w:r>
      <w:r w:rsidR="00B76281" w:rsidRPr="009601DF">
        <w:rPr>
          <w:rFonts w:ascii="Arial" w:hAnsi="Arial" w:cs="Arial"/>
          <w:sz w:val="24"/>
        </w:rPr>
        <w:t>didaktischen Wirkung. Obwohl Studierende KI-Systeme bereits aktiv im Lernalltag nutzen, ist bislang nicht ausreichend geklärt, wie sich diese auf komplexe Lernprozesse auswirken</w:t>
      </w:r>
      <w:r w:rsidR="00874D8C" w:rsidRPr="009601DF">
        <w:rPr>
          <w:rFonts w:ascii="Arial" w:hAnsi="Arial" w:cs="Arial"/>
          <w:sz w:val="24"/>
        </w:rPr>
        <w:t>, i</w:t>
      </w:r>
      <w:r w:rsidR="00B76281" w:rsidRPr="009601DF">
        <w:rPr>
          <w:rFonts w:ascii="Arial" w:hAnsi="Arial" w:cs="Arial"/>
          <w:sz w:val="24"/>
        </w:rPr>
        <w:t xml:space="preserve">nsbesondere in Bereichen, die stark auf Analyse, Bewertung und Reflexion angewiesen sind. </w:t>
      </w:r>
    </w:p>
    <w:p w14:paraId="651D00BB" w14:textId="688F061E" w:rsidR="00C76718" w:rsidRPr="009601DF" w:rsidRDefault="00C76718" w:rsidP="007D219D">
      <w:pPr>
        <w:rPr>
          <w:rFonts w:ascii="Arial" w:hAnsi="Arial" w:cs="Arial"/>
          <w:sz w:val="24"/>
        </w:rPr>
      </w:pPr>
      <w:r w:rsidRPr="009601DF">
        <w:rPr>
          <w:rFonts w:ascii="Arial" w:hAnsi="Arial" w:cs="Arial"/>
          <w:sz w:val="24"/>
        </w:rPr>
        <w:t xml:space="preserve">Gerade im Software-Prozessmanagement besteht die Gefahr, dass KI-Systeme zwar schnelle Lösungen liefern, </w:t>
      </w:r>
      <w:r w:rsidR="00DD1053" w:rsidRPr="009601DF">
        <w:rPr>
          <w:rFonts w:ascii="Arial" w:hAnsi="Arial" w:cs="Arial"/>
          <w:sz w:val="24"/>
        </w:rPr>
        <w:t xml:space="preserve">aber nicht unbedingt ein </w:t>
      </w:r>
      <w:r w:rsidRPr="009601DF">
        <w:rPr>
          <w:rFonts w:ascii="Arial" w:hAnsi="Arial" w:cs="Arial"/>
          <w:sz w:val="24"/>
        </w:rPr>
        <w:t>tief</w:t>
      </w:r>
      <w:r w:rsidR="00DD1053" w:rsidRPr="009601DF">
        <w:rPr>
          <w:rFonts w:ascii="Arial" w:hAnsi="Arial" w:cs="Arial"/>
          <w:sz w:val="24"/>
        </w:rPr>
        <w:t>eres</w:t>
      </w:r>
      <w:r w:rsidRPr="009601DF">
        <w:rPr>
          <w:rFonts w:ascii="Arial" w:hAnsi="Arial" w:cs="Arial"/>
          <w:sz w:val="24"/>
        </w:rPr>
        <w:t xml:space="preserve"> Verständnis oder eine eigenständige</w:t>
      </w:r>
      <w:r w:rsidR="00DD1053" w:rsidRPr="009601DF">
        <w:rPr>
          <w:rFonts w:ascii="Arial" w:hAnsi="Arial" w:cs="Arial"/>
          <w:sz w:val="24"/>
        </w:rPr>
        <w:t xml:space="preserve"> Reflexion über Prozessentscheidungen fördern</w:t>
      </w:r>
      <w:r w:rsidRPr="009601DF">
        <w:rPr>
          <w:rFonts w:ascii="Arial" w:hAnsi="Arial" w:cs="Arial"/>
          <w:sz w:val="24"/>
        </w:rPr>
        <w:t>.</w:t>
      </w:r>
      <w:r w:rsidR="00DD1053" w:rsidRPr="009601DF">
        <w:rPr>
          <w:rFonts w:ascii="Arial" w:hAnsi="Arial" w:cs="Arial"/>
          <w:sz w:val="24"/>
        </w:rPr>
        <w:t xml:space="preserve"> Deshalb ist es wichtig zu untersuchen, ob gezielt gestaltete KI-Unterstützung hier einen besseren Lerneffekt erzielen kann</w:t>
      </w:r>
      <w:r w:rsidR="006E1F1E">
        <w:rPr>
          <w:rFonts w:ascii="Arial" w:hAnsi="Arial" w:cs="Arial"/>
          <w:sz w:val="24"/>
        </w:rPr>
        <w:t xml:space="preserve"> </w:t>
      </w:r>
      <w:r w:rsidR="006E1F1E">
        <w:rPr>
          <w:rFonts w:ascii="Arial" w:hAnsi="Arial" w:cs="Arial"/>
          <w:sz w:val="24"/>
        </w:rPr>
        <w:fldChar w:fldCharType="begin"/>
      </w:r>
      <w:r w:rsidR="006E1F1E">
        <w:rPr>
          <w:rFonts w:ascii="Arial" w:hAnsi="Arial" w:cs="Arial"/>
          <w:sz w:val="24"/>
        </w:rPr>
        <w:instrText xml:space="preserve"> ADDIN ZOTERO_ITEM CSL_CITATION {"citationID":"MgF32XoH","properties":{"unsorted":false,"formattedCitation":"[5]","plainCitation":"[5]","noteIndex":0},"citationItems":[{"id":23,"uris":["http://zotero.org/users/19863781/items/TERZAYRD"],"itemData":{"id":23,"type":"article-journal","abstract":"Thoughtful decision-making to resolve socioscientific issues is central to science, technology, society, and environment (STSE) education. One approach for attaining this goal involves fostering students’ decision-making processes. Thus, the present study explores whether the application of decision-making strategies, combined with reflections on the decision-making processes of others, enhances decision-making competence. In addition, this study examines whether this process is supported by elements of self-regulated learning, i.e., self-reflection regarding one’s own performance and the setting of goals for subsequent tasks. A computer-based training program which involves the resolution of socioscientific issues related to sustainable development was developed in two versions: with and without elements of self-regulated learning. Its effects on decision-making competence were analyzed using a pre test-post test follow-up control-group design (N = 242 high school students). Decision-making competence was assessed using an open-ended questionnaire that focused on three facets: consideration of advantages and disadvantages, metadecision aspects, and reflection on the decision-making processes of others. The findings suggest that students in both training groups incorporated aspects of metadecision into their statements more often than students in the control group. Furthermore, both training groups were more successful in reflecting on the decision-making processes of others. The students who received additional training in self-regulated learning showed greater benefits in terms of metadecision aspects and reflection, and these effects remained significant two months later. Overall, our findings demonstrate that the application of decision-making strategies, combined with reflections on the decision-making process and elements of self-regulated learning, is a fruitful approach in STSE education.","container-title":"Research in Science Education","DOI":"10.1007/s11165-015-9491-9","ISSN":"1573-1898","issue":"1","journalAbbreviation":"Res Sci Educ","language":"en","page":"95-118","source":"Springer Link","title":"Enhancing Decision-Making in STSE Education by Inducing Reflection and Self-Regulated Learning","volume":"47","author":[{"family":"Gresch","given":"Helge"},{"family":"Hasselhorn","given":"Marcus"},{"family":"Bögeholz","given":"Susanne"}],"issued":{"date-parts":[["2017",2,1]]}}}],"schema":"https://github.com/citation-style-language/schema/raw/master/csl-citation.json"} </w:instrText>
      </w:r>
      <w:r w:rsidR="006E1F1E">
        <w:rPr>
          <w:rFonts w:ascii="Arial" w:hAnsi="Arial" w:cs="Arial"/>
          <w:sz w:val="24"/>
        </w:rPr>
        <w:fldChar w:fldCharType="separate"/>
      </w:r>
      <w:r w:rsidR="006E1F1E" w:rsidRPr="006E1F1E">
        <w:rPr>
          <w:rFonts w:ascii="Aptos" w:hAnsi="Aptos"/>
          <w:sz w:val="24"/>
        </w:rPr>
        <w:t>[5]</w:t>
      </w:r>
      <w:r w:rsidR="006E1F1E">
        <w:rPr>
          <w:rFonts w:ascii="Arial" w:hAnsi="Arial" w:cs="Arial"/>
          <w:sz w:val="24"/>
        </w:rPr>
        <w:fldChar w:fldCharType="end"/>
      </w:r>
      <w:r w:rsidR="00DD1053" w:rsidRPr="009601DF">
        <w:rPr>
          <w:rFonts w:ascii="Arial" w:hAnsi="Arial" w:cs="Arial"/>
          <w:sz w:val="24"/>
        </w:rPr>
        <w:t xml:space="preserve">. </w:t>
      </w:r>
    </w:p>
    <w:p w14:paraId="097E8379" w14:textId="2ADF1038" w:rsidR="00B956AF" w:rsidRPr="009601DF" w:rsidRDefault="006E1F1E" w:rsidP="007D219D">
      <w:pPr>
        <w:rPr>
          <w:rFonts w:ascii="Arial" w:hAnsi="Arial" w:cs="Arial"/>
          <w:sz w:val="24"/>
        </w:rPr>
      </w:pPr>
      <w:r w:rsidRPr="006E1F1E">
        <w:rPr>
          <w:rFonts w:ascii="Arial" w:hAnsi="Arial" w:cs="Arial"/>
          <w:sz w:val="24"/>
        </w:rPr>
        <w:t>Ziel der Arbeit ist es zu analysieren, inwiefern der Reflexionsbot Studierende bei der Analyse und Reflexion von Prozessentscheidungen unterstützt und ob dies zu einer tieferen Reflexion im Vergleich zu einem generischen KI-System führt.</w:t>
      </w:r>
    </w:p>
    <w:p w14:paraId="56EA9F76" w14:textId="77777777" w:rsidR="00874D8C" w:rsidRPr="009601DF" w:rsidRDefault="00874D8C" w:rsidP="007D219D">
      <w:pPr>
        <w:rPr>
          <w:rFonts w:ascii="Arial" w:hAnsi="Arial" w:cs="Arial"/>
          <w:sz w:val="24"/>
        </w:rPr>
      </w:pPr>
    </w:p>
    <w:p w14:paraId="74E27BC3" w14:textId="77777777" w:rsidR="001108D5" w:rsidRPr="009601DF" w:rsidRDefault="001108D5" w:rsidP="001108D5">
      <w:pPr>
        <w:rPr>
          <w:rFonts w:ascii="Arial" w:hAnsi="Arial" w:cs="Arial"/>
          <w:b/>
          <w:bCs/>
          <w:sz w:val="24"/>
        </w:rPr>
      </w:pPr>
      <w:r w:rsidRPr="009601DF">
        <w:rPr>
          <w:rFonts w:ascii="Arial" w:hAnsi="Arial" w:cs="Arial"/>
          <w:b/>
          <w:bCs/>
          <w:sz w:val="24"/>
        </w:rPr>
        <w:t>Grundlagen:</w:t>
      </w:r>
    </w:p>
    <w:p w14:paraId="2FB2D10A" w14:textId="77777777" w:rsidR="001108D5" w:rsidRPr="00DD42D4" w:rsidRDefault="001108D5" w:rsidP="001108D5">
      <w:pPr>
        <w:rPr>
          <w:rFonts w:ascii="Arial" w:hAnsi="Arial" w:cs="Arial"/>
          <w:sz w:val="24"/>
        </w:rPr>
      </w:pPr>
      <w:r w:rsidRPr="00DD42D4">
        <w:rPr>
          <w:rFonts w:ascii="Arial" w:hAnsi="Arial" w:cs="Arial"/>
          <w:sz w:val="24"/>
        </w:rPr>
        <w:t>Die vorliegende Arbeit basiert auf verschiedenen theoretischen Grundlagen aus den Bereichen KI-gestütztes Lernen, Reflexionsprozesse im Lernen sowie Software-Prozessmanagement. Generative KI-Systeme werden zunehmend als Lernunterstützung eingesetzt, beispielsweise durch Feedback, Strukturierung von Problemlösungsprozessen oder Unterstützung bei Analyse- und Reflexionsaufgaben.</w:t>
      </w:r>
    </w:p>
    <w:p w14:paraId="7A0A475E" w14:textId="77777777" w:rsidR="001108D5" w:rsidRPr="00DD42D4" w:rsidRDefault="001108D5" w:rsidP="001108D5">
      <w:pPr>
        <w:rPr>
          <w:rFonts w:ascii="Arial" w:hAnsi="Arial" w:cs="Arial"/>
          <w:sz w:val="24"/>
        </w:rPr>
      </w:pPr>
      <w:r w:rsidRPr="00DD42D4">
        <w:rPr>
          <w:rFonts w:ascii="Arial" w:hAnsi="Arial" w:cs="Arial"/>
          <w:sz w:val="24"/>
        </w:rPr>
        <w:t>Ein zentraler Bestandteil der Arbeit ist das Konzept der Reflexion im Lernprozess. Reflexion beschreibt die bewusste Auseinandersetzung mit eigenen Entscheidungen, Lösungsansätzen und deren Konsequenzen und gilt als wichtiger Bestandteil komplexer Lernprozesse.</w:t>
      </w:r>
    </w:p>
    <w:p w14:paraId="623F69E2" w14:textId="00CF01CC" w:rsidR="001108D5" w:rsidRPr="001108D5" w:rsidRDefault="001108D5" w:rsidP="00F0503D">
      <w:pPr>
        <w:rPr>
          <w:rFonts w:ascii="Arial" w:hAnsi="Arial" w:cs="Arial"/>
          <w:sz w:val="24"/>
        </w:rPr>
      </w:pPr>
      <w:r w:rsidRPr="00DD42D4">
        <w:rPr>
          <w:rFonts w:ascii="Arial" w:hAnsi="Arial" w:cs="Arial"/>
          <w:sz w:val="24"/>
        </w:rPr>
        <w:t xml:space="preserve">Darüber hinaus spielen didaktische </w:t>
      </w:r>
      <w:proofErr w:type="spellStart"/>
      <w:r w:rsidRPr="00DD42D4">
        <w:rPr>
          <w:rFonts w:ascii="Arial" w:hAnsi="Arial" w:cs="Arial"/>
          <w:sz w:val="24"/>
        </w:rPr>
        <w:t>Scaffolding</w:t>
      </w:r>
      <w:proofErr w:type="spellEnd"/>
      <w:r w:rsidRPr="00DD42D4">
        <w:rPr>
          <w:rFonts w:ascii="Arial" w:hAnsi="Arial" w:cs="Arial"/>
          <w:sz w:val="24"/>
        </w:rPr>
        <w:t>-Ansätze eine Rolle. Dabei werden Lernende durch strukturierte Hinweise oder Fragen unterstützt, um eigenständiges Denken und Problemlösen zu fördern. Im fachlichen Kontext der Arbeit bilden schließlich grundlegende Konzepte des Software-Prozessmanagements den Rahmen, innerhalb dessen Studierende Prozessentscheidungen analysieren und reflektieren.</w:t>
      </w:r>
    </w:p>
    <w:p w14:paraId="067F36B3" w14:textId="4CE7589D" w:rsidR="002C0768" w:rsidRPr="009601DF" w:rsidRDefault="0060753B" w:rsidP="00F0503D">
      <w:pPr>
        <w:rPr>
          <w:rFonts w:ascii="Arial" w:hAnsi="Arial" w:cs="Arial"/>
          <w:b/>
          <w:bCs/>
          <w:sz w:val="24"/>
        </w:rPr>
      </w:pPr>
      <w:r w:rsidRPr="009601DF">
        <w:rPr>
          <w:rFonts w:ascii="Arial" w:hAnsi="Arial" w:cs="Arial"/>
          <w:b/>
          <w:bCs/>
          <w:sz w:val="24"/>
        </w:rPr>
        <w:lastRenderedPageBreak/>
        <w:t>Forschungsfrage:</w:t>
      </w:r>
    </w:p>
    <w:p w14:paraId="5208FCF3" w14:textId="45E30013" w:rsidR="006E1F1E" w:rsidRDefault="006E1F1E" w:rsidP="007D219D">
      <w:pPr>
        <w:rPr>
          <w:rFonts w:ascii="Arial" w:hAnsi="Arial" w:cs="Arial"/>
          <w:sz w:val="24"/>
          <w:szCs w:val="24"/>
          <w:lang w:eastAsia="de-DE"/>
        </w:rPr>
      </w:pPr>
      <w:r w:rsidRPr="006E1F1E">
        <w:rPr>
          <w:rFonts w:ascii="Arial" w:hAnsi="Arial" w:cs="Arial"/>
          <w:sz w:val="24"/>
        </w:rPr>
        <w:t xml:space="preserve">Inwiefern unterstützt ein didaktisch gestalteter Reflexionsbot Studierende dabei, Softwareprozesse und Prozessentscheidungen im Rahmen einer Lehrveranstaltung zum </w:t>
      </w:r>
      <w:r w:rsidR="001108D5" w:rsidRPr="006E1F1E">
        <w:rPr>
          <w:rFonts w:ascii="Arial" w:hAnsi="Arial" w:cs="Arial"/>
          <w:sz w:val="24"/>
        </w:rPr>
        <w:t>Software-Engineering</w:t>
      </w:r>
      <w:r w:rsidRPr="006E1F1E">
        <w:rPr>
          <w:rFonts w:ascii="Arial" w:hAnsi="Arial" w:cs="Arial"/>
          <w:sz w:val="24"/>
        </w:rPr>
        <w:t xml:space="preserve"> besser zu verstehen?</w:t>
      </w:r>
    </w:p>
    <w:p w14:paraId="084B97DB" w14:textId="77777777" w:rsidR="001108D5" w:rsidRDefault="001108D5" w:rsidP="001108D5">
      <w:pPr>
        <w:numPr>
          <w:ilvl w:val="0"/>
          <w:numId w:val="33"/>
        </w:numPr>
        <w:rPr>
          <w:rFonts w:ascii="Arial" w:hAnsi="Arial" w:cs="Arial"/>
          <w:sz w:val="24"/>
          <w:szCs w:val="24"/>
          <w:lang w:eastAsia="de-DE"/>
        </w:rPr>
      </w:pPr>
      <w:r w:rsidRPr="001108D5">
        <w:rPr>
          <w:rFonts w:ascii="Arial" w:hAnsi="Arial" w:cs="Arial"/>
          <w:sz w:val="24"/>
          <w:szCs w:val="24"/>
          <w:lang w:eastAsia="de-DE"/>
        </w:rPr>
        <w:t>Wie unterstützt ein KI</w:t>
      </w:r>
      <w:r w:rsidRPr="001108D5">
        <w:rPr>
          <w:rFonts w:ascii="Arial" w:hAnsi="Arial" w:cs="Arial"/>
          <w:sz w:val="24"/>
          <w:szCs w:val="24"/>
          <w:lang w:eastAsia="de-DE"/>
        </w:rPr>
        <w:noBreakHyphen/>
        <w:t>gestützter Reflexionsbot Studierende dabei, Softwareprozesse und Prozessentscheidungen besser zu verstehen, und worin unterscheidet sich diese Unterstützung von der eines generischen KI</w:t>
      </w:r>
      <w:r w:rsidRPr="001108D5">
        <w:rPr>
          <w:rFonts w:ascii="Arial" w:hAnsi="Arial" w:cs="Arial"/>
          <w:sz w:val="24"/>
          <w:szCs w:val="24"/>
          <w:lang w:eastAsia="de-DE"/>
        </w:rPr>
        <w:noBreakHyphen/>
        <w:t>Systems?</w:t>
      </w:r>
    </w:p>
    <w:p w14:paraId="32215431" w14:textId="77777777" w:rsidR="001108D5" w:rsidRPr="001108D5" w:rsidRDefault="001108D5" w:rsidP="001108D5">
      <w:pPr>
        <w:numPr>
          <w:ilvl w:val="0"/>
          <w:numId w:val="33"/>
        </w:numPr>
        <w:rPr>
          <w:rFonts w:ascii="Arial" w:hAnsi="Arial" w:cs="Arial"/>
          <w:sz w:val="24"/>
          <w:szCs w:val="24"/>
          <w:lang w:eastAsia="de-DE"/>
        </w:rPr>
      </w:pPr>
      <w:r w:rsidRPr="001108D5">
        <w:rPr>
          <w:rFonts w:ascii="Arial" w:hAnsi="Arial" w:cs="Arial"/>
          <w:sz w:val="24"/>
          <w:szCs w:val="24"/>
          <w:lang w:eastAsia="de-DE"/>
        </w:rPr>
        <w:t>Welche Lernprozesse – insbesondere Reflexion, Verständnis für Prozesslogik und selbstgesteuertes Lernen – werden durch den Einsatz eines Reflexionsbots im Vergleich zu einem generischen KI</w:t>
      </w:r>
      <w:r w:rsidRPr="001108D5">
        <w:rPr>
          <w:rFonts w:ascii="Arial" w:hAnsi="Arial" w:cs="Arial"/>
          <w:sz w:val="24"/>
          <w:szCs w:val="24"/>
          <w:lang w:eastAsia="de-DE"/>
        </w:rPr>
        <w:noBreakHyphen/>
        <w:t>System gefördert oder gehemmt?</w:t>
      </w:r>
    </w:p>
    <w:p w14:paraId="121E9B94" w14:textId="77777777" w:rsidR="001108D5" w:rsidRPr="001108D5" w:rsidRDefault="001108D5" w:rsidP="001108D5">
      <w:pPr>
        <w:numPr>
          <w:ilvl w:val="0"/>
          <w:numId w:val="33"/>
        </w:numPr>
        <w:rPr>
          <w:rFonts w:ascii="Arial" w:hAnsi="Arial" w:cs="Arial"/>
          <w:sz w:val="24"/>
          <w:szCs w:val="24"/>
          <w:lang w:eastAsia="de-DE"/>
        </w:rPr>
      </w:pPr>
      <w:r w:rsidRPr="001108D5">
        <w:rPr>
          <w:rFonts w:ascii="Arial" w:hAnsi="Arial" w:cs="Arial"/>
          <w:sz w:val="24"/>
          <w:szCs w:val="24"/>
          <w:lang w:eastAsia="de-DE"/>
        </w:rPr>
        <w:t>Inwiefern verändert der Einsatz eines KI</w:t>
      </w:r>
      <w:r w:rsidRPr="001108D5">
        <w:rPr>
          <w:rFonts w:ascii="Arial" w:hAnsi="Arial" w:cs="Arial"/>
          <w:sz w:val="24"/>
          <w:szCs w:val="24"/>
          <w:lang w:eastAsia="de-DE"/>
        </w:rPr>
        <w:noBreakHyphen/>
        <w:t>Bots die Art und Weise, wie Studierende über Prozessentscheidungen nachdenken: regen die Systeme zu vertiefter Auseinandersetzung an, oder begünstigen sie eher das ungeprüfte Übernehmen von Vorschlägen?</w:t>
      </w:r>
    </w:p>
    <w:p w14:paraId="398FF45D" w14:textId="77777777" w:rsidR="001108D5" w:rsidRPr="001108D5" w:rsidRDefault="001108D5" w:rsidP="001108D5">
      <w:pPr>
        <w:pStyle w:val="Listenabsatz"/>
        <w:numPr>
          <w:ilvl w:val="0"/>
          <w:numId w:val="33"/>
        </w:numPr>
        <w:rPr>
          <w:rFonts w:ascii="Arial" w:hAnsi="Arial" w:cs="Arial"/>
          <w:sz w:val="24"/>
          <w:szCs w:val="24"/>
          <w:lang w:eastAsia="de-DE"/>
        </w:rPr>
      </w:pPr>
      <w:r w:rsidRPr="001108D5">
        <w:rPr>
          <w:rFonts w:ascii="Arial" w:hAnsi="Arial" w:cs="Arial"/>
          <w:sz w:val="24"/>
          <w:szCs w:val="24"/>
          <w:lang w:eastAsia="de-DE"/>
        </w:rPr>
        <w:t xml:space="preserve">Wie bewerten Studierende ihre eigene Kompetenzentwicklung im Umgang mit Softwareprozessen, wenn sie mit einem Reflexionsbot arbeiten, im Vergleich zur Nutzung eines generischen </w:t>
      </w:r>
      <w:proofErr w:type="gramStart"/>
      <w:r w:rsidRPr="001108D5">
        <w:rPr>
          <w:rFonts w:ascii="Arial" w:hAnsi="Arial" w:cs="Arial"/>
          <w:sz w:val="24"/>
          <w:szCs w:val="24"/>
          <w:lang w:eastAsia="de-DE"/>
        </w:rPr>
        <w:t>KI Systems</w:t>
      </w:r>
      <w:proofErr w:type="gramEnd"/>
      <w:r w:rsidRPr="001108D5">
        <w:rPr>
          <w:rFonts w:ascii="Arial" w:hAnsi="Arial" w:cs="Arial"/>
          <w:sz w:val="24"/>
          <w:szCs w:val="24"/>
          <w:lang w:eastAsia="de-DE"/>
        </w:rPr>
        <w:t>?</w:t>
      </w:r>
    </w:p>
    <w:p w14:paraId="5478BBE0" w14:textId="4F541938" w:rsidR="006E1F1E" w:rsidRPr="001108D5" w:rsidRDefault="001108D5" w:rsidP="001108D5">
      <w:pPr>
        <w:pStyle w:val="Listenabsatz"/>
        <w:numPr>
          <w:ilvl w:val="0"/>
          <w:numId w:val="33"/>
        </w:numPr>
        <w:rPr>
          <w:rFonts w:ascii="Arial" w:hAnsi="Arial" w:cs="Arial"/>
          <w:sz w:val="24"/>
          <w:szCs w:val="24"/>
          <w:lang w:eastAsia="de-DE"/>
        </w:rPr>
      </w:pPr>
      <w:r w:rsidRPr="001108D5">
        <w:rPr>
          <w:rFonts w:ascii="Arial" w:hAnsi="Arial" w:cs="Arial"/>
          <w:sz w:val="24"/>
          <w:szCs w:val="24"/>
          <w:lang w:eastAsia="de-DE"/>
        </w:rPr>
        <w:t xml:space="preserve">Welche Stärken und Grenzen der beiden </w:t>
      </w:r>
      <w:proofErr w:type="gramStart"/>
      <w:r w:rsidRPr="001108D5">
        <w:rPr>
          <w:rFonts w:ascii="Arial" w:hAnsi="Arial" w:cs="Arial"/>
          <w:sz w:val="24"/>
          <w:szCs w:val="24"/>
          <w:lang w:eastAsia="de-DE"/>
        </w:rPr>
        <w:t>KI Ansätze</w:t>
      </w:r>
      <w:proofErr w:type="gramEnd"/>
      <w:r w:rsidRPr="001108D5">
        <w:rPr>
          <w:rFonts w:ascii="Arial" w:hAnsi="Arial" w:cs="Arial"/>
          <w:sz w:val="24"/>
          <w:szCs w:val="24"/>
          <w:lang w:eastAsia="de-DE"/>
        </w:rPr>
        <w:t xml:space="preserve"> (generisches System vs. spezialisierter Reflexionsbot) nehmen Studierende im Hinblick auf ihr Lernen im </w:t>
      </w:r>
      <w:r w:rsidRPr="001108D5">
        <w:rPr>
          <w:rFonts w:ascii="Arial" w:hAnsi="Arial" w:cs="Arial"/>
          <w:sz w:val="24"/>
          <w:szCs w:val="24"/>
          <w:lang w:eastAsia="de-DE"/>
        </w:rPr>
        <w:t>Software-Prozessmanagement</w:t>
      </w:r>
      <w:r w:rsidRPr="001108D5">
        <w:rPr>
          <w:rFonts w:ascii="Arial" w:hAnsi="Arial" w:cs="Arial"/>
          <w:sz w:val="24"/>
          <w:szCs w:val="24"/>
          <w:lang w:eastAsia="de-DE"/>
        </w:rPr>
        <w:t xml:space="preserve"> wahr?</w:t>
      </w:r>
    </w:p>
    <w:p w14:paraId="5703F025" w14:textId="77777777" w:rsidR="00B956AF" w:rsidRPr="00B956AF" w:rsidRDefault="00B956AF" w:rsidP="007D219D">
      <w:pPr>
        <w:rPr>
          <w:rFonts w:ascii="Arial" w:hAnsi="Arial" w:cs="Arial"/>
          <w:sz w:val="24"/>
        </w:rPr>
      </w:pPr>
    </w:p>
    <w:p w14:paraId="1004626D" w14:textId="77777777" w:rsidR="0026119E" w:rsidRDefault="0026119E" w:rsidP="007D219D">
      <w:pPr>
        <w:rPr>
          <w:rFonts w:ascii="Arial" w:hAnsi="Arial" w:cs="Arial"/>
          <w:b/>
          <w:bCs/>
          <w:sz w:val="24"/>
        </w:rPr>
      </w:pPr>
    </w:p>
    <w:p w14:paraId="2FEE1666" w14:textId="77777777" w:rsidR="0026119E" w:rsidRDefault="0026119E" w:rsidP="007D219D">
      <w:pPr>
        <w:rPr>
          <w:rFonts w:ascii="Arial" w:hAnsi="Arial" w:cs="Arial"/>
          <w:b/>
          <w:bCs/>
          <w:sz w:val="24"/>
        </w:rPr>
      </w:pPr>
    </w:p>
    <w:p w14:paraId="0DC2BA54" w14:textId="77777777" w:rsidR="0026119E" w:rsidRDefault="0026119E" w:rsidP="007D219D">
      <w:pPr>
        <w:rPr>
          <w:rFonts w:ascii="Arial" w:hAnsi="Arial" w:cs="Arial"/>
          <w:b/>
          <w:bCs/>
          <w:sz w:val="24"/>
        </w:rPr>
      </w:pPr>
    </w:p>
    <w:p w14:paraId="0F064790" w14:textId="77777777" w:rsidR="0026119E" w:rsidRDefault="0026119E" w:rsidP="007D219D">
      <w:pPr>
        <w:rPr>
          <w:rFonts w:ascii="Arial" w:hAnsi="Arial" w:cs="Arial"/>
          <w:b/>
          <w:bCs/>
          <w:sz w:val="24"/>
        </w:rPr>
      </w:pPr>
    </w:p>
    <w:p w14:paraId="78084F72" w14:textId="77777777" w:rsidR="0026119E" w:rsidRDefault="0026119E" w:rsidP="007D219D">
      <w:pPr>
        <w:rPr>
          <w:rFonts w:ascii="Arial" w:hAnsi="Arial" w:cs="Arial"/>
          <w:b/>
          <w:bCs/>
          <w:sz w:val="24"/>
        </w:rPr>
      </w:pPr>
    </w:p>
    <w:p w14:paraId="3E2BA598" w14:textId="77777777" w:rsidR="0026119E" w:rsidRDefault="0026119E" w:rsidP="007D219D">
      <w:pPr>
        <w:rPr>
          <w:rFonts w:ascii="Arial" w:hAnsi="Arial" w:cs="Arial"/>
          <w:b/>
          <w:bCs/>
          <w:sz w:val="24"/>
        </w:rPr>
      </w:pPr>
    </w:p>
    <w:p w14:paraId="644FA2E1" w14:textId="77777777" w:rsidR="0026119E" w:rsidRDefault="0026119E" w:rsidP="007D219D">
      <w:pPr>
        <w:rPr>
          <w:rFonts w:ascii="Arial" w:hAnsi="Arial" w:cs="Arial"/>
          <w:b/>
          <w:bCs/>
          <w:sz w:val="24"/>
        </w:rPr>
      </w:pPr>
    </w:p>
    <w:p w14:paraId="523201BA" w14:textId="77777777" w:rsidR="0026119E" w:rsidRDefault="0026119E" w:rsidP="007D219D">
      <w:pPr>
        <w:rPr>
          <w:rFonts w:ascii="Arial" w:hAnsi="Arial" w:cs="Arial"/>
          <w:b/>
          <w:bCs/>
          <w:sz w:val="24"/>
        </w:rPr>
      </w:pPr>
    </w:p>
    <w:p w14:paraId="11D437E5" w14:textId="5E287C36" w:rsidR="0060753B" w:rsidRPr="009601DF" w:rsidRDefault="0060753B" w:rsidP="007D219D">
      <w:pPr>
        <w:rPr>
          <w:rFonts w:ascii="Arial" w:hAnsi="Arial" w:cs="Arial"/>
          <w:b/>
          <w:bCs/>
          <w:sz w:val="24"/>
        </w:rPr>
      </w:pPr>
      <w:r w:rsidRPr="009601DF">
        <w:rPr>
          <w:rFonts w:ascii="Arial" w:hAnsi="Arial" w:cs="Arial"/>
          <w:b/>
          <w:bCs/>
          <w:sz w:val="24"/>
        </w:rPr>
        <w:lastRenderedPageBreak/>
        <w:t>Einordnung in die aktuelle Forschung:</w:t>
      </w:r>
    </w:p>
    <w:p w14:paraId="32C456DD" w14:textId="11143C54" w:rsidR="00AE0E17" w:rsidRDefault="00AE0E17" w:rsidP="007D219D">
      <w:pPr>
        <w:rPr>
          <w:rFonts w:ascii="Arial" w:hAnsi="Arial" w:cs="Arial"/>
          <w:sz w:val="24"/>
        </w:rPr>
      </w:pPr>
      <w:r w:rsidRPr="004E146C">
        <w:rPr>
          <w:rFonts w:ascii="Arial" w:hAnsi="Arial" w:cs="Arial"/>
          <w:sz w:val="24"/>
          <w:szCs w:val="24"/>
          <w:lang w:eastAsia="de-DE"/>
        </w:rPr>
        <w:t>Aktuelle Forschungsergebnisse betonen das Potenzial von Large Language Models (LLMs) als adaptive 24/7-Lernbegleiter</w:t>
      </w:r>
      <w:r>
        <w:rPr>
          <w:rFonts w:ascii="Arial" w:hAnsi="Arial" w:cs="Arial"/>
          <w:sz w:val="24"/>
        </w:rPr>
        <w:t xml:space="preserve"> </w:t>
      </w:r>
      <w:r w:rsidR="00A84C69">
        <w:rPr>
          <w:rFonts w:ascii="Arial" w:hAnsi="Arial" w:cs="Arial"/>
          <w:sz w:val="24"/>
        </w:rPr>
        <w:fldChar w:fldCharType="begin"/>
      </w:r>
      <w:r w:rsidR="00A84C69">
        <w:rPr>
          <w:rFonts w:ascii="Arial" w:hAnsi="Arial" w:cs="Arial"/>
          <w:sz w:val="24"/>
        </w:rPr>
        <w:instrText xml:space="preserve"> ADDIN ZOTERO_ITEM CSL_CITATION {"citationID":"Hdt1XuTC","properties":{"unsorted":false,"formattedCitation":"[6]","plainCitation":"[6]","noteIndex":0},"citationItems":[{"id":24,"uris":["http://zotero.org/users/19863781/items/QUCTR8DU"],"itemData":{"id":24,"type":"article-journal","abstract":"AI chatbots shook the world not long ago with their potential to revolutionize education systems in a myriad of ways. AI chatbots can provide immediate support by answering questions, offering explanations, and providing additional resources. Chatbots can also act as virtual teaching assistants, supporting educators through various means. In this paper, we try to understand the full benefits of AI chatbots in education, their opportunities, challenges, potential limitations, concerns, and prospects of using AI chatbots in educational settings. We conducted an extensive search across various academic databases, and after applying specific predefined criteria, we selected a final set of 67 relevant studies for review. The research findings emphasize the numerous benefits of integrating AI chatbots in education, as seen from both students' and educators' perspectives. We found that students primarily gain from AI-powered chatbots in three key areas: homework and study assistance, a personalized learning experience, and the development of various skills. For educators, the main advantages are the time-saving assistance and improved pedagogy. However, our research also emphasizes significant challenges and critical factors that educators need to handle diligently. These include concerns related to AI applications such as reliability, accuracy, and ethical considerations.","container-title":"International Journal of Educational Technology in Higher Education","DOI":"10.1186/s41239-023-00426-1","ISSN":"2365-9440","issue":"1","journalAbbreviation":"Int J Educ Technol High Educ","language":"en","page":"56","source":"Springer Link","title":"Role of AI chatbots in education: systematic literature review","title-short":"Role of AI chatbots in education","volume":"20","author":[{"family":"Labadze","given":"Lasha"},{"family":"Grigolia","given":"Maya"},{"family":"Machaidze","given":"Lela"}],"issued":{"date-parts":[["2023",10,31]]}}}],"schema":"https://github.com/citation-style-language/schema/raw/master/csl-citation.json"} </w:instrText>
      </w:r>
      <w:r w:rsidR="00A84C69">
        <w:rPr>
          <w:rFonts w:ascii="Arial" w:hAnsi="Arial" w:cs="Arial"/>
          <w:sz w:val="24"/>
        </w:rPr>
        <w:fldChar w:fldCharType="separate"/>
      </w:r>
      <w:r w:rsidR="00A84C69" w:rsidRPr="00A84C69">
        <w:rPr>
          <w:rFonts w:ascii="Aptos" w:hAnsi="Aptos"/>
          <w:sz w:val="24"/>
        </w:rPr>
        <w:t>[6]</w:t>
      </w:r>
      <w:r w:rsidR="00A84C69">
        <w:rPr>
          <w:rFonts w:ascii="Arial" w:hAnsi="Arial" w:cs="Arial"/>
          <w:sz w:val="24"/>
        </w:rPr>
        <w:fldChar w:fldCharType="end"/>
      </w:r>
      <w:r w:rsidR="00A84C69" w:rsidRPr="00A84C69">
        <w:rPr>
          <w:rFonts w:ascii="Arial" w:hAnsi="Arial" w:cs="Arial"/>
          <w:sz w:val="24"/>
        </w:rPr>
        <w:t xml:space="preserve">. </w:t>
      </w:r>
      <w:r w:rsidRPr="00AE0E17">
        <w:rPr>
          <w:rFonts w:ascii="Arial" w:hAnsi="Arial" w:cs="Arial"/>
          <w:sz w:val="24"/>
        </w:rPr>
        <w:t xml:space="preserve">Ein Kernaspekt ist das metakognitive </w:t>
      </w:r>
      <w:proofErr w:type="spellStart"/>
      <w:r w:rsidRPr="00AE0E17">
        <w:rPr>
          <w:rFonts w:ascii="Arial" w:hAnsi="Arial" w:cs="Arial"/>
          <w:sz w:val="24"/>
        </w:rPr>
        <w:t>Scaffolding</w:t>
      </w:r>
      <w:proofErr w:type="spellEnd"/>
      <w:r w:rsidRPr="00AE0E17">
        <w:rPr>
          <w:rFonts w:ascii="Arial" w:hAnsi="Arial" w:cs="Arial"/>
          <w:sz w:val="24"/>
        </w:rPr>
        <w:t>, bei dem die KI durch sokratisches Fragen komplexe Inhalte stufenweise erschließt und individuelle Verständnislücken schließt</w:t>
      </w:r>
      <w:r>
        <w:rPr>
          <w:rFonts w:ascii="Arial" w:hAnsi="Arial" w:cs="Arial"/>
          <w:sz w:val="24"/>
        </w:rPr>
        <w:t xml:space="preserve"> </w:t>
      </w:r>
      <w:r w:rsidR="00A84C69">
        <w:rPr>
          <w:rFonts w:ascii="Arial" w:hAnsi="Arial" w:cs="Arial"/>
          <w:sz w:val="24"/>
        </w:rPr>
        <w:fldChar w:fldCharType="begin"/>
      </w:r>
      <w:r w:rsidR="00A84C69">
        <w:rPr>
          <w:rFonts w:ascii="Arial" w:hAnsi="Arial" w:cs="Arial"/>
          <w:sz w:val="24"/>
        </w:rPr>
        <w:instrText xml:space="preserve"> ADDIN ZOTERO_ITEM CSL_CITATION {"citationID":"1LN7Lsuk","properties":{"unsorted":false,"formattedCitation":"[7]","plainCitation":"[7]","noteIndex":0},"citationItems":[{"id":26,"uris":["http://zotero.org/users/19863781/items/Y4S84GK9"],"itemData":{"id":26,"type":"article-journal","abstract":"Since its maiden release into the public domain on November 30, 2022, ChatGPT garnered more than one million subscribers within a week. The generative AI tool </w:instrText>
      </w:r>
      <w:r w:rsidR="00A84C69">
        <w:rPr>
          <w:rFonts w:ascii="Cambria Math" w:hAnsi="Cambria Math" w:cs="Cambria Math"/>
          <w:sz w:val="24"/>
        </w:rPr>
        <w:instrText>⎼</w:instrText>
      </w:r>
      <w:r w:rsidR="00A84C69">
        <w:rPr>
          <w:rFonts w:ascii="Arial" w:hAnsi="Arial" w:cs="Arial"/>
          <w:sz w:val="24"/>
        </w:rPr>
        <w:instrText xml:space="preserve">ChatGPT took the world by surprise with it sophisticated capacity to carry out remarkably complex tasks. The extraordinary abilities of ChatGPT to perform complex tasks within the field of education has caused mixed feelings among educators, as this advancement in AI seems to revolutionize existing educational praxis. This is an exploratory study that synthesizes recent extant literature to offer some potential benefits and drawbacks of ChatGPT in promoting teaching and learning. Benefits of ChatGPT include but are not limited to promotion of personalized and interactive learning, generating prompts for formative assessment activities that provide ongoing feedback to inform teaching and learning etc. The paper also highlights some inherent limitations in the ChatGPT such as generating wrong information, biases in data training, which may augment existing biases, privacy issues etc. The study offers recommendations on how ChatGPT could be leveraged to maximize teaching and learning. Policy makers, researchers, educators and technology experts could work together and start conversations on how these evolving generative AI tools could be used safely and constructively to improve education and support students’ learning.","container-title":"Journal of AI","DOI":"10.61969/jai.1337500","ISSN":"3023-4018","issue":"1","language":"en","page":"52-62","publisher":"İzmir Academy Association","source":"dergipark.org.tr","title":"Education in the Era of Generative Artificial Intelligence (AI): Understanding the Potential Benefits of ChatGPT in Promoting Teaching and Learning","title-short":"Education in the Era of Generative Artificial Intelligence (AI)","volume":"7","author":[{"family":"Baidoo-anu","given":"David"},{"family":"Ansah","given":"Leticia Owusu"}],"issued":{"date-parts":[["2023",12,31]]}}}],"schema":"https://github.com/citation-style-language/schema/raw/master/csl-citation.json"} </w:instrText>
      </w:r>
      <w:r w:rsidR="00A84C69">
        <w:rPr>
          <w:rFonts w:ascii="Arial" w:hAnsi="Arial" w:cs="Arial"/>
          <w:sz w:val="24"/>
        </w:rPr>
        <w:fldChar w:fldCharType="separate"/>
      </w:r>
      <w:r w:rsidR="00A84C69" w:rsidRPr="00A84C69">
        <w:rPr>
          <w:rFonts w:ascii="Aptos" w:hAnsi="Aptos"/>
          <w:sz w:val="24"/>
        </w:rPr>
        <w:t>[7]</w:t>
      </w:r>
      <w:r w:rsidR="00A84C69">
        <w:rPr>
          <w:rFonts w:ascii="Arial" w:hAnsi="Arial" w:cs="Arial"/>
          <w:sz w:val="24"/>
        </w:rPr>
        <w:fldChar w:fldCharType="end"/>
      </w:r>
      <w:r>
        <w:rPr>
          <w:rFonts w:ascii="Arial" w:hAnsi="Arial" w:cs="Arial"/>
          <w:sz w:val="24"/>
        </w:rPr>
        <w:t xml:space="preserve">, </w:t>
      </w:r>
      <w:r>
        <w:rPr>
          <w:rFonts w:ascii="Arial" w:hAnsi="Arial" w:cs="Arial"/>
          <w:sz w:val="24"/>
        </w:rPr>
        <w:fldChar w:fldCharType="begin"/>
      </w:r>
      <w:r>
        <w:rPr>
          <w:rFonts w:ascii="Arial" w:hAnsi="Arial" w:cs="Arial"/>
          <w:sz w:val="24"/>
        </w:rPr>
        <w:instrText xml:space="preserve"> ADDIN ZOTERO_ITEM CSL_CITATION {"citationID":"vDWoQFuH","properties":{"unsorted":false,"formattedCitation":"[8]","plainCitation":"[8]","noteIndex":0},"citationItems":[{"id":30,"uris":["http://zotero.org/users/19863781/items/P9WPSKB4"],"itemData":{"id":30,"type":"paper-conference","abstract":"With changing attitudes around knowledge, medicine, art, and technology, the human body has become a source of information and, ultimately, shareable and analyzable data. Centuries of illustrations and visualizations of the body occur within particular historical, social, and political contexts. These contexts are enmeshed in different so-called data cultures: ways that data, knowledge, and information are conceptualized and collected, structured and shared. In this work, we explore how information about the body was collected as well as the circulation, impact, and persuasive force of the resulting images. We show how mindfulness of data cultural influences remain crucial for today’s designers, researchers, and consumers of visualizations. We conclude with a call for the field to reflect on how visualizations are not timeless and contextless mirrors on objective data, but as much a product of our time and place as the visualizations of the past.","collection-title":"CHI '24","container-title":"Proceedings of the 2024 CHI Conference on Human Factors in Computing Systems","DOI":"10.1145/3613904.3642056","ISBN":"979-8-4007-0330-0","page":"1–18","publisher":"Association for Computing Machinery","publisher-place":"New York, NY, USA","source":"ACM Digital Library","title":"When the Body Became Data: Historical Data Cultures and Anatomical Illustration","title-short":"When the Body Became Data","URL":"https://dl.acm.org/doi/10.1145/3613904.3642056","author":[{"family":"Correll","given":"Michael"},{"family":"Garrison","given":"Laura"}],"accessed":{"date-parts":[["2026",3,19]]},"issued":{"date-parts":[["2024",5,11]]}}}],"schema":"https://github.com/citation-style-language/schema/raw/master/csl-citation.json"} </w:instrText>
      </w:r>
      <w:r>
        <w:rPr>
          <w:rFonts w:ascii="Arial" w:hAnsi="Arial" w:cs="Arial"/>
          <w:sz w:val="24"/>
        </w:rPr>
        <w:fldChar w:fldCharType="separate"/>
      </w:r>
      <w:r w:rsidRPr="00AE0E17">
        <w:rPr>
          <w:rFonts w:ascii="Aptos" w:hAnsi="Aptos"/>
          <w:sz w:val="24"/>
        </w:rPr>
        <w:t>[8]</w:t>
      </w:r>
      <w:r>
        <w:rPr>
          <w:rFonts w:ascii="Arial" w:hAnsi="Arial" w:cs="Arial"/>
          <w:sz w:val="24"/>
        </w:rPr>
        <w:fldChar w:fldCharType="end"/>
      </w:r>
      <w:r w:rsidR="00A84C69" w:rsidRPr="00A84C69">
        <w:rPr>
          <w:rFonts w:ascii="Arial" w:hAnsi="Arial" w:cs="Arial"/>
          <w:sz w:val="24"/>
        </w:rPr>
        <w:t>.</w:t>
      </w:r>
      <w:r>
        <w:rPr>
          <w:rFonts w:ascii="Arial" w:hAnsi="Arial" w:cs="Arial"/>
          <w:sz w:val="24"/>
        </w:rPr>
        <w:t xml:space="preserve"> </w:t>
      </w:r>
      <w:r w:rsidRPr="00AE0E17">
        <w:rPr>
          <w:rFonts w:ascii="Arial" w:hAnsi="Arial" w:cs="Arial"/>
          <w:sz w:val="24"/>
        </w:rPr>
        <w:t>Im Bereich der Software-Engineering-Didaktik ermöglicht dieser Ansatz eine Transformation von der reinen Syntax hin zu höheren kognitiven Aufgaben wie Systemdesign und Prozessmanagement</w:t>
      </w:r>
      <w:r>
        <w:rPr>
          <w:rFonts w:ascii="Arial" w:hAnsi="Arial" w:cs="Arial"/>
          <w:sz w:val="24"/>
        </w:rPr>
        <w:t xml:space="preserve"> </w:t>
      </w:r>
      <w:r>
        <w:rPr>
          <w:rFonts w:ascii="Arial" w:hAnsi="Arial" w:cs="Arial"/>
          <w:sz w:val="24"/>
        </w:rPr>
        <w:fldChar w:fldCharType="begin"/>
      </w:r>
      <w:r>
        <w:rPr>
          <w:rFonts w:ascii="Arial" w:hAnsi="Arial" w:cs="Arial"/>
          <w:sz w:val="24"/>
        </w:rPr>
        <w:instrText xml:space="preserve"> ADDIN ZOTERO_ITEM CSL_CITATION {"citationID":"d12OjP1t","properties":{"unsorted":false,"formattedCitation":"[9]","plainCitation":"[9]","noteIndex":0},"citationItems":[{"id":28,"uris":["http://zotero.org/users/19863781/items/L9WLW3G2"],"itemData":{"id":28,"type":"article-journal","abstract":"The developments in conversational AI raised urgent questions about the future direction of many aspects of society, including computing education. The first reactions to the fast-paced evolution of conversational agents were varied: Some announced “the end of programming,” while others considered this “premature obituary of programming.” Some adopted a defensive approach to detecting the use of conversational AI and avoiding an increase in plagiarism, while others questioned, “So what if ChatGPT wrote it?” Nevertheless, questions arise about whether computing education in its current form will still be relevant and fit for purpose in the era of conversational AI. Recognizing these diverse reactions to the advent of conversational AI, this paper aims to contribute to the ongoing discourse by exploring the current state through three perspectives in a dedicated literature review: adoption of conversational AI in (1) software engineering education specifically and (2) computing education in general, and (3) a comparison with software engineering practice. Our results show a gap between software engineering practice and higher education in the pace of adoption and the areas of use and generally identify preliminary research on student experience, teaching, and learning tools for software engineering.","container-title":"Frontiers in Artificial Intelligence","DOI":"10.3389/frai.2024.1436350","ISSN":"2624-8212","journalAbbreviation":"Front. Artif. Intell.","language":"English","publisher":"Frontiers","source":"Frontiers","title":"Software engineering education in the era of conversational AI: current trends and future directions","title-short":"Software engineering education in the era of conversational AI","URL":"https://www.frontiersin.org/journals/artificial-intelligence/articles/10.3389/frai.2024.1436350/full","volume":"7","author":[{"family":"Sengul","given":"Cigdem"},{"family":"Neykova","given":"Rumyana"},{"family":"Destefanis","given":"Giuseppe"}],"accessed":{"date-parts":[["2026",3,20]]},"issued":{"date-parts":[["2024",8,29]]}}}],"schema":"https://github.com/citation-style-language/schema/raw/master/csl-citation.json"} </w:instrText>
      </w:r>
      <w:r>
        <w:rPr>
          <w:rFonts w:ascii="Arial" w:hAnsi="Arial" w:cs="Arial"/>
          <w:sz w:val="24"/>
        </w:rPr>
        <w:fldChar w:fldCharType="separate"/>
      </w:r>
      <w:r w:rsidRPr="00AE0E17">
        <w:rPr>
          <w:rFonts w:ascii="Aptos" w:hAnsi="Aptos"/>
          <w:sz w:val="24"/>
        </w:rPr>
        <w:t>[9]</w:t>
      </w:r>
      <w:r>
        <w:rPr>
          <w:rFonts w:ascii="Arial" w:hAnsi="Arial" w:cs="Arial"/>
          <w:sz w:val="24"/>
        </w:rPr>
        <w:fldChar w:fldCharType="end"/>
      </w:r>
      <w:r w:rsidR="00A84C69" w:rsidRPr="00A84C69">
        <w:rPr>
          <w:rFonts w:ascii="Arial" w:hAnsi="Arial" w:cs="Arial"/>
          <w:sz w:val="24"/>
        </w:rPr>
        <w:t xml:space="preserve">. </w:t>
      </w:r>
      <w:r w:rsidRPr="00AE0E17">
        <w:rPr>
          <w:rFonts w:ascii="Arial" w:hAnsi="Arial" w:cs="Arial"/>
          <w:sz w:val="24"/>
        </w:rPr>
        <w:t xml:space="preserve">Über die bloße Wissensvermittlung hinaus unterstützt die KI gezielte Reflexionsprozesse, deren Tiefe </w:t>
      </w:r>
      <w:r w:rsidR="00ED63F9" w:rsidRPr="00ED63F9">
        <w:rPr>
          <w:rFonts w:ascii="Arial" w:hAnsi="Arial" w:cs="Arial"/>
          <w:sz w:val="24"/>
        </w:rPr>
        <w:t>in Anlehnung an etablierte Modelle</w:t>
      </w:r>
      <w:r w:rsidRPr="00AE0E17">
        <w:rPr>
          <w:rFonts w:ascii="Arial" w:hAnsi="Arial" w:cs="Arial"/>
          <w:sz w:val="24"/>
        </w:rPr>
        <w:t xml:space="preserve"> </w:t>
      </w:r>
      <w:r w:rsidR="00ED63F9" w:rsidRPr="00ED63F9">
        <w:rPr>
          <w:rFonts w:ascii="Arial" w:hAnsi="Arial" w:cs="Arial"/>
          <w:sz w:val="24"/>
        </w:rPr>
        <w:t>(z. B. nach Hall, angewandt durch</w:t>
      </w:r>
      <w:r w:rsidR="00ED63F9">
        <w:rPr>
          <w:rFonts w:ascii="Arial" w:hAnsi="Arial" w:cs="Arial"/>
          <w:sz w:val="24"/>
        </w:rPr>
        <w:t xml:space="preserve"> Irma</w:t>
      </w:r>
      <w:r w:rsidR="00ED63F9" w:rsidRPr="00ED63F9">
        <w:rPr>
          <w:rFonts w:ascii="Arial" w:hAnsi="Arial" w:cs="Arial"/>
          <w:sz w:val="24"/>
        </w:rPr>
        <w:t xml:space="preserve"> Kunnari et al.) messbar gemacht wird</w:t>
      </w:r>
      <w:r w:rsidR="00ED63F9">
        <w:rPr>
          <w:rFonts w:ascii="Arial" w:hAnsi="Arial" w:cs="Arial"/>
          <w:sz w:val="24"/>
        </w:rPr>
        <w:t xml:space="preserve"> </w:t>
      </w:r>
      <w:r w:rsidR="00ED63F9">
        <w:rPr>
          <w:rFonts w:ascii="Arial" w:hAnsi="Arial" w:cs="Arial"/>
          <w:sz w:val="24"/>
        </w:rPr>
        <w:fldChar w:fldCharType="begin"/>
      </w:r>
      <w:r w:rsidR="00ED63F9">
        <w:rPr>
          <w:rFonts w:ascii="Arial" w:hAnsi="Arial" w:cs="Arial"/>
          <w:sz w:val="24"/>
        </w:rPr>
        <w:instrText xml:space="preserve"> ADDIN ZOTERO_ITEM CSL_CITATION {"citationID":"RghhQRpT","properties":{"unsorted":false,"formattedCitation":"[10]","plainCitation":"[10]","noteIndex":0},"citationItems":[{"id":32,"uris":["http://zotero.org/users/19863781/items/332KVW7W"],"itemData":{"id":32,"type":"article-journal","abstract":"This article situates the potential for intellectual work to be renewed through an enriched engagement with the relationship between indigenous protocols and artificial intelligence (AI). It situates this through a dialectical storytelling of the contradictions that emerge from the relationships between humans and capitalist technologies, played out within higher education. It argues that these have ramifications for our conceptions of AI, and its ways of knowing, doing and being within wider ecosystems. In thinking about how technology reinforces social production inside capitalist institutions like universities, the article seeks to refocus our storytelling around mass intellectuality and generative possibilities for transcending alienating social relations. In so doing, the focus shifts to the potential for weaving new protocols, from existing material and historical experiences of technology, which unfold structurally, culturally and practically within communities. At the heart of this lies the question, what does it mean to live? In a world described against polycrisis, is it possible to tell new social science fictions, as departures towards a new mode of higher learning and intellectual work that seeks to negate, abolish and transcend the world as-is?","container-title":"International Journal of Educational Technology in Higher Education","DOI":"10.1186/s41239-024-00445-6","ISSN":"2365-9440","issue":"1","journalAbbreviation":"Int J Educ Technol High Educ","language":"en","page":"12","source":"Springer Link","title":"Generative AI and re-weaving a pedagogical horizon of social possibility","volume":"21","author":[{"family":"Hall","given":"Richard"}],"issued":{"date-parts":[["2024",2,12]]}}}],"schema":"https://github.com/citation-style-language/schema/raw/master/csl-citation.json"} </w:instrText>
      </w:r>
      <w:r w:rsidR="00ED63F9">
        <w:rPr>
          <w:rFonts w:ascii="Arial" w:hAnsi="Arial" w:cs="Arial"/>
          <w:sz w:val="24"/>
        </w:rPr>
        <w:fldChar w:fldCharType="separate"/>
      </w:r>
      <w:r w:rsidR="00ED63F9" w:rsidRPr="00ED63F9">
        <w:rPr>
          <w:rFonts w:ascii="Aptos" w:hAnsi="Aptos"/>
          <w:sz w:val="24"/>
        </w:rPr>
        <w:t>[10]</w:t>
      </w:r>
      <w:r w:rsidR="00ED63F9">
        <w:rPr>
          <w:rFonts w:ascii="Arial" w:hAnsi="Arial" w:cs="Arial"/>
          <w:sz w:val="24"/>
        </w:rPr>
        <w:fldChar w:fldCharType="end"/>
      </w:r>
      <w:r w:rsidR="00A84C69">
        <w:rPr>
          <w:rFonts w:ascii="Arial" w:hAnsi="Arial" w:cs="Arial"/>
          <w:sz w:val="24"/>
        </w:rPr>
        <w:t>.</w:t>
      </w:r>
      <w:r>
        <w:rPr>
          <w:rFonts w:ascii="Arial" w:hAnsi="Arial" w:cs="Arial"/>
          <w:sz w:val="24"/>
        </w:rPr>
        <w:t xml:space="preserve"> </w:t>
      </w:r>
      <w:r w:rsidR="00ED63F9" w:rsidRPr="00ED63F9">
        <w:rPr>
          <w:rFonts w:ascii="Arial" w:hAnsi="Arial" w:cs="Arial"/>
          <w:sz w:val="24"/>
        </w:rPr>
        <w:t>So fungiert das System als interaktive Instanz, die den Übergang von oberflächlichem zu tiefenstrukturellem Lernen effektiv stützt</w:t>
      </w:r>
      <w:r w:rsidR="00ED63F9">
        <w:rPr>
          <w:rFonts w:ascii="Arial" w:hAnsi="Arial" w:cs="Arial"/>
          <w:sz w:val="24"/>
        </w:rPr>
        <w:t xml:space="preserve"> </w:t>
      </w:r>
      <w:r w:rsidR="00ED63F9">
        <w:rPr>
          <w:rFonts w:ascii="Arial" w:hAnsi="Arial" w:cs="Arial"/>
          <w:sz w:val="24"/>
        </w:rPr>
        <w:fldChar w:fldCharType="begin"/>
      </w:r>
      <w:r w:rsidR="00ED63F9">
        <w:rPr>
          <w:rFonts w:ascii="Arial" w:hAnsi="Arial" w:cs="Arial"/>
          <w:sz w:val="24"/>
        </w:rPr>
        <w:instrText xml:space="preserve"> ADDIN ZOTERO_ITEM CSL_CITATION {"citationID":"tj3HrJS1","properties":{"unsorted":false,"formattedCitation":"[9]","plainCitation":"[9]","noteIndex":0},"citationItems":[{"id":28,"uris":["http://zotero.org/users/19863781/items/L9WLW3G2"],"itemData":{"id":28,"type":"article-journal","abstract":"The developments in conversational AI raised urgent questions about the future direction of many aspects of society, including computing education. The first reactions to the fast-paced evolution of conversational agents were varied: Some announced “the end of programming,” while others considered this “premature obituary of programming.” Some adopted a defensive approach to detecting the use of conversational AI and avoiding an increase in plagiarism, while others questioned, “So what if ChatGPT wrote it?” Nevertheless, questions arise about whether computing education in its current form will still be relevant and fit for purpose in the era of conversational AI. Recognizing these diverse reactions to the advent of conversational AI, this paper aims to contribute to the ongoing discourse by exploring the current state through three perspectives in a dedicated literature review: adoption of conversational AI in (1) software engineering education specifically and (2) computing education in general, and (3) a comparison with software engineering practice. Our results show a gap between software engineering practice and higher education in the pace of adoption and the areas of use and generally identify preliminary research on student experience, teaching, and learning tools for software engineering.","container-title":"Frontiers in Artificial Intelligence","DOI":"10.3389/frai.2024.1436350","ISSN":"2624-8212","journalAbbreviation":"Front. Artif. Intell.","language":"English","publisher":"Frontiers","source":"Frontiers","title":"Software engineering education in the era of conversational AI: current trends and future directions","title-short":"Software engineering education in the era of conversational AI","URL":"https://www.frontiersin.org/journals/artificial-intelligence/articles/10.3389/frai.2024.1436350/full","volume":"7","author":[{"family":"Sengul","given":"Cigdem"},{"family":"Neykova","given":"Rumyana"},{"family":"Destefanis","given":"Giuseppe"}],"accessed":{"date-parts":[["2026",3,20]]},"issued":{"date-parts":[["2024",8,29]]}}}],"schema":"https://github.com/citation-style-language/schema/raw/master/csl-citation.json"} </w:instrText>
      </w:r>
      <w:r w:rsidR="00ED63F9">
        <w:rPr>
          <w:rFonts w:ascii="Arial" w:hAnsi="Arial" w:cs="Arial"/>
          <w:sz w:val="24"/>
        </w:rPr>
        <w:fldChar w:fldCharType="separate"/>
      </w:r>
      <w:r w:rsidR="00ED63F9" w:rsidRPr="00ED63F9">
        <w:rPr>
          <w:rFonts w:ascii="Aptos" w:hAnsi="Aptos"/>
          <w:sz w:val="24"/>
        </w:rPr>
        <w:t>[9]</w:t>
      </w:r>
      <w:r w:rsidR="00ED63F9">
        <w:rPr>
          <w:rFonts w:ascii="Arial" w:hAnsi="Arial" w:cs="Arial"/>
          <w:sz w:val="24"/>
        </w:rPr>
        <w:fldChar w:fldCharType="end"/>
      </w:r>
      <w:r w:rsidR="00ED63F9">
        <w:rPr>
          <w:rFonts w:ascii="Arial" w:hAnsi="Arial" w:cs="Arial"/>
          <w:sz w:val="24"/>
        </w:rPr>
        <w:t xml:space="preserve">, </w:t>
      </w:r>
      <w:r w:rsidR="00ED63F9">
        <w:rPr>
          <w:rFonts w:ascii="Arial" w:hAnsi="Arial" w:cs="Arial"/>
          <w:sz w:val="24"/>
        </w:rPr>
        <w:fldChar w:fldCharType="begin"/>
      </w:r>
      <w:r w:rsidR="00ED63F9">
        <w:rPr>
          <w:rFonts w:ascii="Arial" w:hAnsi="Arial" w:cs="Arial"/>
          <w:sz w:val="24"/>
        </w:rPr>
        <w:instrText xml:space="preserve"> ADDIN ZOTERO_ITEM CSL_CITATION {"citationID":"0QD0H259","properties":{"unsorted":false,"formattedCitation":"[10]","plainCitation":"[10]","noteIndex":0},"citationItems":[{"id":32,"uris":["http://zotero.org/users/19863781/items/332KVW7W"],"itemData":{"id":32,"type":"article-journal","abstract":"This article situates the potential for intellectual work to be renewed through an enriched engagement with the relationship between indigenous protocols and artificial intelligence (AI). It situates this through a dialectical storytelling of the contradictions that emerge from the relationships between humans and capitalist technologies, played out within higher education. It argues that these have ramifications for our conceptions of AI, and its ways of knowing, doing and being within wider ecosystems. In thinking about how technology reinforces social production inside capitalist institutions like universities, the article seeks to refocus our storytelling around mass intellectuality and generative possibilities for transcending alienating social relations. In so doing, the focus shifts to the potential for weaving new protocols, from existing material and historical experiences of technology, which unfold structurally, culturally and practically within communities. At the heart of this lies the question, what does it mean to live? In a world described against polycrisis, is it possible to tell new social science fictions, as departures towards a new mode of higher learning and intellectual work that seeks to negate, abolish and transcend the world as-is?","container-title":"International Journal of Educational Technology in Higher Education","DOI":"10.1186/s41239-024-00445-6","ISSN":"2365-9440","issue":"1","journalAbbreviation":"Int J Educ Technol High Educ","language":"en","page":"12","source":"Springer Link","title":"Generative AI and re-weaving a pedagogical horizon of social possibility","volume":"21","author":[{"family":"Hall","given":"Richard"}],"issued":{"date-parts":[["2024",2,12]]}}}],"schema":"https://github.com/citation-style-language/schema/raw/master/csl-citation.json"} </w:instrText>
      </w:r>
      <w:r w:rsidR="00ED63F9">
        <w:rPr>
          <w:rFonts w:ascii="Arial" w:hAnsi="Arial" w:cs="Arial"/>
          <w:sz w:val="24"/>
        </w:rPr>
        <w:fldChar w:fldCharType="separate"/>
      </w:r>
      <w:r w:rsidR="00ED63F9" w:rsidRPr="00ED63F9">
        <w:rPr>
          <w:rFonts w:ascii="Aptos" w:hAnsi="Aptos"/>
          <w:sz w:val="24"/>
        </w:rPr>
        <w:t>[10]</w:t>
      </w:r>
      <w:r w:rsidR="00ED63F9">
        <w:rPr>
          <w:rFonts w:ascii="Arial" w:hAnsi="Arial" w:cs="Arial"/>
          <w:sz w:val="24"/>
        </w:rPr>
        <w:fldChar w:fldCharType="end"/>
      </w:r>
      <w:r w:rsidR="00ED63F9">
        <w:rPr>
          <w:rFonts w:ascii="Arial" w:hAnsi="Arial" w:cs="Arial"/>
          <w:sz w:val="24"/>
        </w:rPr>
        <w:t xml:space="preserve">. </w:t>
      </w:r>
    </w:p>
    <w:p w14:paraId="4C864B31" w14:textId="322BD387" w:rsidR="004E146C" w:rsidRDefault="004E146C" w:rsidP="007D219D">
      <w:pPr>
        <w:rPr>
          <w:rFonts w:ascii="Arial" w:hAnsi="Arial" w:cs="Arial"/>
          <w:sz w:val="24"/>
        </w:rPr>
      </w:pPr>
      <w:r w:rsidRPr="004E146C">
        <w:rPr>
          <w:rFonts w:ascii="Arial" w:hAnsi="Arial" w:cs="Arial"/>
          <w:sz w:val="24"/>
        </w:rPr>
        <w:t>Im Studienalltag verleiten generische KI-Systeme durch direkte Lösungsgenerierung oft zur unreflektierten Übernahme von Ergebnissen, was das Verständnis komplexer Softwareprozesse hemmt. Bislang fehlt es jedoch an empirischen Studien, die untersuchen, ob didaktisch gerahmte Reflexionsbots</w:t>
      </w:r>
      <w:r>
        <w:rPr>
          <w:rFonts w:ascii="Arial" w:hAnsi="Arial" w:cs="Arial"/>
          <w:sz w:val="24"/>
        </w:rPr>
        <w:t xml:space="preserve">, </w:t>
      </w:r>
      <w:r w:rsidRPr="004E146C">
        <w:rPr>
          <w:rFonts w:ascii="Arial" w:hAnsi="Arial" w:cs="Arial"/>
          <w:sz w:val="24"/>
        </w:rPr>
        <w:t xml:space="preserve">die durch sokratisches </w:t>
      </w:r>
      <w:proofErr w:type="spellStart"/>
      <w:r w:rsidRPr="004E146C">
        <w:rPr>
          <w:rFonts w:ascii="Arial" w:hAnsi="Arial" w:cs="Arial"/>
          <w:sz w:val="24"/>
        </w:rPr>
        <w:t>Scaffolding</w:t>
      </w:r>
      <w:proofErr w:type="spellEnd"/>
      <w:r w:rsidRPr="004E146C">
        <w:rPr>
          <w:rFonts w:ascii="Arial" w:hAnsi="Arial" w:cs="Arial"/>
          <w:sz w:val="24"/>
        </w:rPr>
        <w:t xml:space="preserve"> direkte Antworten bewusst vorenthalten</w:t>
      </w:r>
      <w:r>
        <w:rPr>
          <w:rFonts w:ascii="Arial" w:hAnsi="Arial" w:cs="Arial"/>
          <w:sz w:val="24"/>
        </w:rPr>
        <w:t xml:space="preserve"> und </w:t>
      </w:r>
      <w:r w:rsidRPr="004E146C">
        <w:rPr>
          <w:rFonts w:ascii="Arial" w:hAnsi="Arial" w:cs="Arial"/>
          <w:sz w:val="24"/>
        </w:rPr>
        <w:t>diesem Effekt messbar entgegenwirken können. Insbesondere im Software-Engineering ist unerforscht, wie sich der Kontrast zwischen generischer KI und gezielter Reflexionsförderung auf die metakognitive Auseinandersetzung und die studentische Kompetenzentwicklung auswirkt. Die vorliegende Arbeit schließt diese Lücke.</w:t>
      </w:r>
    </w:p>
    <w:p w14:paraId="52F43119" w14:textId="77777777" w:rsidR="00ED63F9" w:rsidRDefault="00ED63F9" w:rsidP="007D219D">
      <w:pPr>
        <w:rPr>
          <w:rFonts w:ascii="Arial" w:hAnsi="Arial" w:cs="Arial"/>
          <w:sz w:val="24"/>
        </w:rPr>
      </w:pPr>
    </w:p>
    <w:p w14:paraId="0D67722B" w14:textId="77777777" w:rsidR="002D48D1" w:rsidRDefault="002D48D1" w:rsidP="007D219D">
      <w:pPr>
        <w:rPr>
          <w:rFonts w:ascii="Arial" w:hAnsi="Arial" w:cs="Arial"/>
          <w:b/>
          <w:bCs/>
          <w:sz w:val="24"/>
        </w:rPr>
      </w:pPr>
    </w:p>
    <w:p w14:paraId="3AA951FB" w14:textId="77777777" w:rsidR="002D48D1" w:rsidRDefault="002D48D1" w:rsidP="007D219D">
      <w:pPr>
        <w:rPr>
          <w:rFonts w:ascii="Arial" w:hAnsi="Arial" w:cs="Arial"/>
          <w:b/>
          <w:bCs/>
          <w:sz w:val="24"/>
        </w:rPr>
      </w:pPr>
    </w:p>
    <w:p w14:paraId="77AB18C8" w14:textId="77777777" w:rsidR="002D48D1" w:rsidRDefault="002D48D1" w:rsidP="007D219D">
      <w:pPr>
        <w:rPr>
          <w:rFonts w:ascii="Arial" w:hAnsi="Arial" w:cs="Arial"/>
          <w:b/>
          <w:bCs/>
          <w:sz w:val="24"/>
        </w:rPr>
      </w:pPr>
    </w:p>
    <w:p w14:paraId="071B0B85" w14:textId="77777777" w:rsidR="002D48D1" w:rsidRDefault="002D48D1" w:rsidP="007D219D">
      <w:pPr>
        <w:rPr>
          <w:rFonts w:ascii="Arial" w:hAnsi="Arial" w:cs="Arial"/>
          <w:b/>
          <w:bCs/>
          <w:sz w:val="24"/>
        </w:rPr>
      </w:pPr>
    </w:p>
    <w:p w14:paraId="0E409DAE" w14:textId="77777777" w:rsidR="002D48D1" w:rsidRDefault="002D48D1" w:rsidP="007D219D">
      <w:pPr>
        <w:rPr>
          <w:rFonts w:ascii="Arial" w:hAnsi="Arial" w:cs="Arial"/>
          <w:b/>
          <w:bCs/>
          <w:sz w:val="24"/>
        </w:rPr>
      </w:pPr>
    </w:p>
    <w:p w14:paraId="42705729" w14:textId="77777777" w:rsidR="002D48D1" w:rsidRDefault="002D48D1" w:rsidP="007D219D">
      <w:pPr>
        <w:rPr>
          <w:rFonts w:ascii="Arial" w:hAnsi="Arial" w:cs="Arial"/>
          <w:b/>
          <w:bCs/>
          <w:sz w:val="24"/>
        </w:rPr>
      </w:pPr>
    </w:p>
    <w:p w14:paraId="45245F20" w14:textId="77777777" w:rsidR="002D48D1" w:rsidRDefault="002D48D1" w:rsidP="007D219D">
      <w:pPr>
        <w:rPr>
          <w:rFonts w:ascii="Arial" w:hAnsi="Arial" w:cs="Arial"/>
          <w:b/>
          <w:bCs/>
          <w:sz w:val="24"/>
        </w:rPr>
      </w:pPr>
    </w:p>
    <w:p w14:paraId="1435A937" w14:textId="77777777" w:rsidR="002D48D1" w:rsidRDefault="002D48D1" w:rsidP="007D219D">
      <w:pPr>
        <w:rPr>
          <w:rFonts w:ascii="Arial" w:hAnsi="Arial" w:cs="Arial"/>
          <w:b/>
          <w:bCs/>
          <w:sz w:val="24"/>
        </w:rPr>
      </w:pPr>
    </w:p>
    <w:p w14:paraId="303087BC" w14:textId="1F622BC3" w:rsidR="0060753B" w:rsidRPr="009601DF" w:rsidRDefault="0060753B" w:rsidP="007D219D">
      <w:pPr>
        <w:rPr>
          <w:rFonts w:ascii="Arial" w:hAnsi="Arial" w:cs="Arial"/>
          <w:b/>
          <w:bCs/>
          <w:sz w:val="24"/>
        </w:rPr>
      </w:pPr>
      <w:r w:rsidRPr="009601DF">
        <w:rPr>
          <w:rFonts w:ascii="Arial" w:hAnsi="Arial" w:cs="Arial"/>
          <w:b/>
          <w:bCs/>
          <w:sz w:val="24"/>
        </w:rPr>
        <w:lastRenderedPageBreak/>
        <w:t>Methodik:</w:t>
      </w:r>
    </w:p>
    <w:p w14:paraId="3B7F44E2" w14:textId="792FB930" w:rsidR="00B956AF" w:rsidRPr="00942F90" w:rsidRDefault="00DD75D1" w:rsidP="00942F90">
      <w:pPr>
        <w:pStyle w:val="Listenabsatz"/>
        <w:numPr>
          <w:ilvl w:val="0"/>
          <w:numId w:val="32"/>
        </w:numPr>
        <w:rPr>
          <w:rFonts w:ascii="Arial" w:hAnsi="Arial" w:cs="Arial"/>
          <w:b/>
          <w:bCs/>
          <w:sz w:val="24"/>
        </w:rPr>
      </w:pPr>
      <w:r w:rsidRPr="00942F90">
        <w:rPr>
          <w:rFonts w:ascii="Arial" w:hAnsi="Arial" w:cs="Arial"/>
          <w:b/>
          <w:bCs/>
          <w:sz w:val="24"/>
        </w:rPr>
        <w:t>Forschungsdesign:</w:t>
      </w:r>
    </w:p>
    <w:p w14:paraId="26CC7895" w14:textId="0340420E" w:rsidR="002D48D1" w:rsidRPr="002D48D1" w:rsidRDefault="002D48D1" w:rsidP="002D48D1">
      <w:pPr>
        <w:rPr>
          <w:rFonts w:ascii="Arial" w:hAnsi="Arial" w:cs="Arial"/>
          <w:sz w:val="24"/>
        </w:rPr>
      </w:pPr>
      <w:r w:rsidRPr="002D48D1">
        <w:rPr>
          <w:rFonts w:ascii="Arial" w:hAnsi="Arial" w:cs="Arial"/>
          <w:sz w:val="24"/>
        </w:rPr>
        <w:t>Die vorliegende Arbeit folgt einem Mixed-Methods-Ansatz, um die Wirkung eines KI-gestützten Reflexionsbots auf das Reflexionsniveau von Studierenden im Software-Engineering zu untersuchen. Hierfür wird ein experimentelles</w:t>
      </w:r>
      <w:r w:rsidRPr="002D48D1">
        <w:rPr>
          <w:rFonts w:ascii="Arial" w:hAnsi="Arial" w:cs="Arial"/>
          <w:b/>
          <w:bCs/>
          <w:sz w:val="24"/>
        </w:rPr>
        <w:t xml:space="preserve"> </w:t>
      </w:r>
      <w:r w:rsidRPr="002D48D1">
        <w:rPr>
          <w:rFonts w:ascii="Arial" w:hAnsi="Arial" w:cs="Arial"/>
          <w:sz w:val="24"/>
        </w:rPr>
        <w:t>vergleichendes</w:t>
      </w:r>
      <w:r w:rsidRPr="002D48D1">
        <w:rPr>
          <w:rFonts w:ascii="Arial" w:hAnsi="Arial" w:cs="Arial"/>
          <w:b/>
          <w:bCs/>
          <w:sz w:val="24"/>
        </w:rPr>
        <w:t xml:space="preserve"> </w:t>
      </w:r>
      <w:r w:rsidRPr="002D48D1">
        <w:rPr>
          <w:rFonts w:ascii="Arial" w:hAnsi="Arial" w:cs="Arial"/>
          <w:sz w:val="24"/>
        </w:rPr>
        <w:t>Untersuchungsdesign angewandt.</w:t>
      </w:r>
    </w:p>
    <w:p w14:paraId="0D3AB2F1" w14:textId="77777777" w:rsidR="002D48D1" w:rsidRPr="002D48D1" w:rsidRDefault="002D48D1" w:rsidP="002D48D1">
      <w:pPr>
        <w:rPr>
          <w:rFonts w:ascii="Arial" w:hAnsi="Arial" w:cs="Arial"/>
          <w:sz w:val="24"/>
        </w:rPr>
      </w:pPr>
      <w:r w:rsidRPr="002D48D1">
        <w:rPr>
          <w:rFonts w:ascii="Arial" w:hAnsi="Arial" w:cs="Arial"/>
          <w:sz w:val="24"/>
        </w:rPr>
        <w:t>Die Probanden werden in zwei Gruppen aufgeteilt, um den Mehrwert der didaktisch geführten KI-Unterstützung gegenüber dem klassischen Selbststudium zu isolieren:</w:t>
      </w:r>
    </w:p>
    <w:p w14:paraId="1FEF6D9E" w14:textId="77144359" w:rsidR="002D48D1" w:rsidRPr="002D48D1" w:rsidRDefault="002D48D1" w:rsidP="002D48D1">
      <w:pPr>
        <w:numPr>
          <w:ilvl w:val="0"/>
          <w:numId w:val="36"/>
        </w:numPr>
        <w:rPr>
          <w:rFonts w:ascii="Arial" w:hAnsi="Arial" w:cs="Arial"/>
          <w:sz w:val="24"/>
        </w:rPr>
      </w:pPr>
      <w:r w:rsidRPr="002D48D1">
        <w:rPr>
          <w:rFonts w:ascii="Arial" w:hAnsi="Arial" w:cs="Arial"/>
          <w:sz w:val="24"/>
        </w:rPr>
        <w:t>(Gruppe A): Bearbeitung einer komplexen Fallstudie zu Software-Prozessentscheidungen ohne KI-Unterstützung (basierend auf bereitgestellten Lehrmaterialien).</w:t>
      </w:r>
    </w:p>
    <w:p w14:paraId="3F4D045D" w14:textId="2855AF06" w:rsidR="002D48D1" w:rsidRPr="002D48D1" w:rsidRDefault="002D48D1" w:rsidP="002D48D1">
      <w:pPr>
        <w:numPr>
          <w:ilvl w:val="0"/>
          <w:numId w:val="36"/>
        </w:numPr>
        <w:rPr>
          <w:rFonts w:ascii="Arial" w:hAnsi="Arial" w:cs="Arial"/>
          <w:sz w:val="24"/>
        </w:rPr>
      </w:pPr>
      <w:r w:rsidRPr="002D48D1">
        <w:rPr>
          <w:rFonts w:ascii="Arial" w:hAnsi="Arial" w:cs="Arial"/>
          <w:sz w:val="24"/>
        </w:rPr>
        <w:t xml:space="preserve">(Gruppe B): Bearbeitung derselben Fallstudie unter Nutzung des entwickelten Reflexionsbots, der durch sokratisches </w:t>
      </w:r>
      <w:proofErr w:type="spellStart"/>
      <w:r w:rsidRPr="002D48D1">
        <w:rPr>
          <w:rFonts w:ascii="Arial" w:hAnsi="Arial" w:cs="Arial"/>
          <w:sz w:val="24"/>
        </w:rPr>
        <w:t>Scaffolding</w:t>
      </w:r>
      <w:proofErr w:type="spellEnd"/>
      <w:r w:rsidRPr="002D48D1">
        <w:rPr>
          <w:rFonts w:ascii="Arial" w:hAnsi="Arial" w:cs="Arial"/>
          <w:sz w:val="24"/>
        </w:rPr>
        <w:t xml:space="preserve"> den Lösungsprozess begleitet.</w:t>
      </w:r>
    </w:p>
    <w:p w14:paraId="5C7BC3AA" w14:textId="130E3A09" w:rsidR="00E525E8" w:rsidRPr="00E525E8" w:rsidRDefault="002D48D1" w:rsidP="00B956AF">
      <w:pPr>
        <w:rPr>
          <w:rFonts w:ascii="Arial" w:hAnsi="Arial" w:cs="Arial"/>
          <w:sz w:val="24"/>
        </w:rPr>
      </w:pPr>
      <w:r w:rsidRPr="002D48D1">
        <w:rPr>
          <w:rFonts w:ascii="Arial" w:hAnsi="Arial" w:cs="Arial"/>
          <w:sz w:val="24"/>
        </w:rPr>
        <w:t>Durch diesen Vergleich wird untersucht, inwiefern die KI-gestützte, strukturierte Reflexion zu einer höheren Qualität der Prozessentscheidungen und einer tieferen metakognitiven Auseinandersetzung führt als die rein eigenständige Bearbeitung.</w:t>
      </w:r>
    </w:p>
    <w:p w14:paraId="51F41BC0" w14:textId="0F0F63FE" w:rsidR="00DD42D4" w:rsidRPr="00B956AF" w:rsidRDefault="00B956AF" w:rsidP="00B956AF">
      <w:pPr>
        <w:rPr>
          <w:rFonts w:ascii="Arial" w:hAnsi="Arial" w:cs="Arial"/>
          <w:b/>
          <w:bCs/>
          <w:sz w:val="24"/>
        </w:rPr>
      </w:pPr>
      <w:r>
        <w:rPr>
          <w:rFonts w:ascii="Arial" w:hAnsi="Arial" w:cs="Arial"/>
          <w:b/>
          <w:bCs/>
          <w:sz w:val="24"/>
        </w:rPr>
        <w:t xml:space="preserve">2. </w:t>
      </w:r>
      <w:r w:rsidR="00DD75D1" w:rsidRPr="00B956AF">
        <w:rPr>
          <w:rFonts w:ascii="Arial" w:hAnsi="Arial" w:cs="Arial"/>
          <w:b/>
          <w:bCs/>
          <w:sz w:val="24"/>
        </w:rPr>
        <w:t>Datenerhebung:</w:t>
      </w:r>
    </w:p>
    <w:p w14:paraId="4FAE83A9" w14:textId="23D5269D" w:rsidR="00E525E8" w:rsidRDefault="00964658" w:rsidP="00964658">
      <w:pPr>
        <w:rPr>
          <w:rFonts w:ascii="Arial" w:hAnsi="Arial" w:cs="Arial"/>
          <w:sz w:val="24"/>
        </w:rPr>
      </w:pPr>
      <w:r w:rsidRPr="00964658">
        <w:rPr>
          <w:rFonts w:ascii="Arial" w:hAnsi="Arial" w:cs="Arial"/>
          <w:sz w:val="24"/>
        </w:rPr>
        <w:t>Die Datenerhebung findet im Rahmen einer regulären Übung der Lehrveranstaltung „Grundlagen des Software Engineering“ statt. Die Erhebung erfolgt in einem kontrollierten Setting, um die Vergleichbarkeit zwischen der Kontrollgruppe (ohne KI) und der Experimentalgruppe (mit Reflexionsbot) sicherzustellen.</w:t>
      </w:r>
    </w:p>
    <w:p w14:paraId="61248BB1" w14:textId="3CAF2B7F" w:rsidR="00964658" w:rsidRPr="00964658" w:rsidRDefault="00964658" w:rsidP="00964658">
      <w:pPr>
        <w:rPr>
          <w:rFonts w:ascii="Arial" w:hAnsi="Arial" w:cs="Arial"/>
          <w:sz w:val="24"/>
        </w:rPr>
      </w:pPr>
      <w:r w:rsidRPr="00964658">
        <w:rPr>
          <w:rFonts w:ascii="Arial" w:hAnsi="Arial" w:cs="Arial"/>
          <w:sz w:val="24"/>
        </w:rPr>
        <w:t>Folgende Instrumente werden zur Datengewinnung eingesetzt:</w:t>
      </w:r>
    </w:p>
    <w:p w14:paraId="72E7C8CB" w14:textId="63380515" w:rsidR="00964658" w:rsidRDefault="00964658" w:rsidP="00E525E8">
      <w:pPr>
        <w:numPr>
          <w:ilvl w:val="0"/>
          <w:numId w:val="38"/>
        </w:numPr>
        <w:rPr>
          <w:rFonts w:ascii="Arial" w:hAnsi="Arial" w:cs="Arial"/>
          <w:sz w:val="24"/>
        </w:rPr>
      </w:pPr>
      <w:r w:rsidRPr="00964658">
        <w:rPr>
          <w:rFonts w:ascii="Arial" w:hAnsi="Arial" w:cs="Arial"/>
          <w:sz w:val="24"/>
        </w:rPr>
        <w:t>Standardisierte Prä-Post-Fragebögen: Vor und nach der Bearbeitung der Fallstudie füllen alle Teilnehmenden einen Fragebogen aus. Dieser erfasst die selbst eingeschätzte Kompetenz im Software-Engineering sowie die Motivation und das Vorwissen.</w:t>
      </w:r>
    </w:p>
    <w:p w14:paraId="363F225C" w14:textId="77777777" w:rsidR="00E525E8" w:rsidRDefault="00E525E8" w:rsidP="00E525E8">
      <w:pPr>
        <w:rPr>
          <w:rFonts w:ascii="Arial" w:hAnsi="Arial" w:cs="Arial"/>
          <w:sz w:val="24"/>
        </w:rPr>
      </w:pPr>
    </w:p>
    <w:p w14:paraId="7D5C0930" w14:textId="77777777" w:rsidR="00E525E8" w:rsidRPr="00964658" w:rsidRDefault="00E525E8" w:rsidP="00E525E8">
      <w:pPr>
        <w:rPr>
          <w:rFonts w:ascii="Arial" w:hAnsi="Arial" w:cs="Arial"/>
          <w:sz w:val="24"/>
        </w:rPr>
      </w:pPr>
    </w:p>
    <w:p w14:paraId="466EB40F" w14:textId="77777777" w:rsidR="00964658" w:rsidRPr="00964658" w:rsidRDefault="00964658" w:rsidP="00964658">
      <w:pPr>
        <w:numPr>
          <w:ilvl w:val="0"/>
          <w:numId w:val="38"/>
        </w:numPr>
        <w:rPr>
          <w:rFonts w:ascii="Arial" w:hAnsi="Arial" w:cs="Arial"/>
          <w:sz w:val="24"/>
        </w:rPr>
      </w:pPr>
      <w:r w:rsidRPr="00964658">
        <w:rPr>
          <w:rFonts w:ascii="Arial" w:hAnsi="Arial" w:cs="Arial"/>
          <w:sz w:val="24"/>
        </w:rPr>
        <w:lastRenderedPageBreak/>
        <w:t xml:space="preserve">Erstellung von Reflexionsdokumenten (Leistungsprodukt): Kern der Datenerhebung ist ein schriftliches Dokument, in dem die Studierenden ihre Prozessentscheidungen (z. B. Anpassung von </w:t>
      </w:r>
      <w:proofErr w:type="spellStart"/>
      <w:r w:rsidRPr="00964658">
        <w:rPr>
          <w:rFonts w:ascii="Arial" w:hAnsi="Arial" w:cs="Arial"/>
          <w:sz w:val="24"/>
        </w:rPr>
        <w:t>Scrum</w:t>
      </w:r>
      <w:proofErr w:type="spellEnd"/>
      <w:r w:rsidRPr="00964658">
        <w:rPr>
          <w:rFonts w:ascii="Arial" w:hAnsi="Arial" w:cs="Arial"/>
          <w:sz w:val="24"/>
        </w:rPr>
        <w:t xml:space="preserve"> für die Medizintechnik) begründen. Dieses Dokument dient als Primärquelle für die spätere Analyse der Reflexionstiefe.</w:t>
      </w:r>
    </w:p>
    <w:p w14:paraId="1FFE8755" w14:textId="77777777" w:rsidR="00964658" w:rsidRPr="00964658" w:rsidRDefault="00964658" w:rsidP="00964658">
      <w:pPr>
        <w:numPr>
          <w:ilvl w:val="0"/>
          <w:numId w:val="38"/>
        </w:numPr>
        <w:rPr>
          <w:rFonts w:ascii="Arial" w:hAnsi="Arial" w:cs="Arial"/>
          <w:sz w:val="24"/>
        </w:rPr>
      </w:pPr>
      <w:r w:rsidRPr="00964658">
        <w:rPr>
          <w:rFonts w:ascii="Arial" w:hAnsi="Arial" w:cs="Arial"/>
          <w:sz w:val="24"/>
        </w:rPr>
        <w:t>Prozessmodell-Artefakte: Die von den Studierenden modellierten Software-Entwicklungsprozesse werden als grafische oder textuelle Artefakte erhoben, um die fachliche Ergebnisqualität objektiv messbar zu machen.</w:t>
      </w:r>
    </w:p>
    <w:p w14:paraId="0F1E84D1" w14:textId="4AE18540" w:rsidR="00E525E8" w:rsidRDefault="00964658" w:rsidP="00E525E8">
      <w:pPr>
        <w:numPr>
          <w:ilvl w:val="0"/>
          <w:numId w:val="38"/>
        </w:numPr>
        <w:rPr>
          <w:rFonts w:ascii="Arial" w:hAnsi="Arial" w:cs="Arial"/>
          <w:sz w:val="24"/>
        </w:rPr>
      </w:pPr>
      <w:r w:rsidRPr="00964658">
        <w:rPr>
          <w:rFonts w:ascii="Arial" w:hAnsi="Arial" w:cs="Arial"/>
          <w:sz w:val="24"/>
        </w:rPr>
        <w:t xml:space="preserve">Interaktionsprotokolle (Chat-Logs): Bei der Experimentalgruppe werden die anonymisierten Dialogverläufe mit dem Reflexionsbot gespeichert. Diese dienen dazu, den Prozess des sokratischen </w:t>
      </w:r>
      <w:proofErr w:type="spellStart"/>
      <w:r w:rsidRPr="00964658">
        <w:rPr>
          <w:rFonts w:ascii="Arial" w:hAnsi="Arial" w:cs="Arial"/>
          <w:sz w:val="24"/>
        </w:rPr>
        <w:t>Scaffolding</w:t>
      </w:r>
      <w:proofErr w:type="spellEnd"/>
      <w:r w:rsidRPr="00964658">
        <w:rPr>
          <w:rFonts w:ascii="Arial" w:hAnsi="Arial" w:cs="Arial"/>
          <w:sz w:val="24"/>
        </w:rPr>
        <w:t xml:space="preserve"> nachzuvollziehen und festzustellen, welche Impulse des Bots zu Reflexionsleistungen geführt haben.</w:t>
      </w:r>
    </w:p>
    <w:p w14:paraId="4CE396A8" w14:textId="77777777" w:rsidR="00E525E8" w:rsidRPr="00E525E8" w:rsidRDefault="00E525E8" w:rsidP="00E525E8">
      <w:pPr>
        <w:ind w:left="720"/>
        <w:rPr>
          <w:rFonts w:ascii="Arial" w:hAnsi="Arial" w:cs="Arial"/>
          <w:sz w:val="24"/>
        </w:rPr>
      </w:pPr>
    </w:p>
    <w:p w14:paraId="2C46D2EA" w14:textId="190091D0" w:rsidR="00DD75D1" w:rsidRPr="00B956AF" w:rsidRDefault="00B956AF" w:rsidP="00B956AF">
      <w:pPr>
        <w:rPr>
          <w:rFonts w:ascii="Arial" w:hAnsi="Arial" w:cs="Arial"/>
          <w:b/>
          <w:bCs/>
          <w:sz w:val="24"/>
        </w:rPr>
      </w:pPr>
      <w:r w:rsidRPr="00B956AF">
        <w:rPr>
          <w:rFonts w:ascii="Arial" w:hAnsi="Arial" w:cs="Arial"/>
          <w:b/>
          <w:bCs/>
          <w:sz w:val="24"/>
        </w:rPr>
        <w:t>3.</w:t>
      </w:r>
      <w:r>
        <w:rPr>
          <w:rFonts w:ascii="Arial" w:hAnsi="Arial" w:cs="Arial"/>
          <w:b/>
          <w:bCs/>
          <w:sz w:val="24"/>
        </w:rPr>
        <w:t xml:space="preserve"> </w:t>
      </w:r>
      <w:r w:rsidR="00DD75D1" w:rsidRPr="00B956AF">
        <w:rPr>
          <w:rFonts w:ascii="Arial" w:hAnsi="Arial" w:cs="Arial"/>
          <w:b/>
          <w:bCs/>
          <w:sz w:val="24"/>
        </w:rPr>
        <w:t>Stichprobe:</w:t>
      </w:r>
    </w:p>
    <w:p w14:paraId="3887FAB2" w14:textId="26844BAE" w:rsidR="00964658" w:rsidRPr="00964658" w:rsidRDefault="00964658" w:rsidP="00964658">
      <w:pPr>
        <w:rPr>
          <w:rFonts w:ascii="Arial" w:hAnsi="Arial" w:cs="Arial"/>
          <w:sz w:val="24"/>
        </w:rPr>
      </w:pPr>
      <w:r w:rsidRPr="00964658">
        <w:rPr>
          <w:rFonts w:ascii="Arial" w:hAnsi="Arial" w:cs="Arial"/>
          <w:sz w:val="24"/>
        </w:rPr>
        <w:t xml:space="preserve">Die Stichprobe umfasst ca. N = [Anzahl, z. B. </w:t>
      </w:r>
      <w:r>
        <w:rPr>
          <w:rFonts w:ascii="Arial" w:hAnsi="Arial" w:cs="Arial"/>
          <w:sz w:val="24"/>
        </w:rPr>
        <w:t xml:space="preserve">30 - </w:t>
      </w:r>
      <w:r w:rsidRPr="00964658">
        <w:rPr>
          <w:rFonts w:ascii="Arial" w:hAnsi="Arial" w:cs="Arial"/>
          <w:sz w:val="24"/>
        </w:rPr>
        <w:t>40] Studierende des Bachelorstudiengangs</w:t>
      </w:r>
      <w:r>
        <w:rPr>
          <w:rFonts w:ascii="Arial" w:hAnsi="Arial" w:cs="Arial"/>
          <w:sz w:val="24"/>
        </w:rPr>
        <w:t xml:space="preserve"> Software </w:t>
      </w:r>
      <w:proofErr w:type="gramStart"/>
      <w:r>
        <w:rPr>
          <w:rFonts w:ascii="Arial" w:hAnsi="Arial" w:cs="Arial"/>
          <w:sz w:val="24"/>
        </w:rPr>
        <w:t xml:space="preserve">Engineering </w:t>
      </w:r>
      <w:r w:rsidRPr="00964658">
        <w:rPr>
          <w:rFonts w:ascii="Arial" w:hAnsi="Arial" w:cs="Arial"/>
          <w:sz w:val="24"/>
        </w:rPr>
        <w:t>,</w:t>
      </w:r>
      <w:proofErr w:type="gramEnd"/>
      <w:r w:rsidRPr="00964658">
        <w:rPr>
          <w:rFonts w:ascii="Arial" w:hAnsi="Arial" w:cs="Arial"/>
          <w:sz w:val="24"/>
        </w:rPr>
        <w:t xml:space="preserve"> die im Rahmen der regulären Übung zur Lehrveranstaltung „Grundlagen des Software Engineering“ teilnehmen.</w:t>
      </w:r>
    </w:p>
    <w:p w14:paraId="53A960D2" w14:textId="77777777" w:rsidR="00964658" w:rsidRPr="00964658" w:rsidRDefault="00964658" w:rsidP="00964658">
      <w:pPr>
        <w:numPr>
          <w:ilvl w:val="0"/>
          <w:numId w:val="39"/>
        </w:numPr>
        <w:rPr>
          <w:rFonts w:ascii="Arial" w:hAnsi="Arial" w:cs="Arial"/>
          <w:sz w:val="24"/>
        </w:rPr>
      </w:pPr>
      <w:r w:rsidRPr="00964658">
        <w:rPr>
          <w:rFonts w:ascii="Arial" w:hAnsi="Arial" w:cs="Arial"/>
          <w:sz w:val="24"/>
        </w:rPr>
        <w:t>Rekrutierung: Die Gewinnung der Probanden erfolgt direkt über den Kursbetrieb, was eine vollständige Datenerhebung sicherstellt.</w:t>
      </w:r>
    </w:p>
    <w:p w14:paraId="23F4302F" w14:textId="181E3FC4" w:rsidR="00964658" w:rsidRPr="00964658" w:rsidRDefault="00964658" w:rsidP="00964658">
      <w:pPr>
        <w:numPr>
          <w:ilvl w:val="0"/>
          <w:numId w:val="39"/>
        </w:numPr>
        <w:rPr>
          <w:rFonts w:ascii="Arial" w:hAnsi="Arial" w:cs="Arial"/>
          <w:sz w:val="24"/>
        </w:rPr>
      </w:pPr>
      <w:r w:rsidRPr="00964658">
        <w:rPr>
          <w:rFonts w:ascii="Arial" w:hAnsi="Arial" w:cs="Arial"/>
          <w:sz w:val="24"/>
        </w:rPr>
        <w:t>Gruppenbildung: Die Teilnehmenden werden per Zufallsprinzip</w:t>
      </w:r>
      <w:r w:rsidRPr="00964658">
        <w:rPr>
          <w:rFonts w:ascii="Arial" w:hAnsi="Arial" w:cs="Arial"/>
          <w:b/>
          <w:bCs/>
          <w:sz w:val="24"/>
        </w:rPr>
        <w:t xml:space="preserve"> </w:t>
      </w:r>
      <w:r w:rsidRPr="00964658">
        <w:rPr>
          <w:rFonts w:ascii="Arial" w:hAnsi="Arial" w:cs="Arial"/>
          <w:sz w:val="24"/>
        </w:rPr>
        <w:t>in zwei Gruppen aufgeteilt, um eine verzerrungsfreie Vergleichbarkeit zu gewährleisten:</w:t>
      </w:r>
    </w:p>
    <w:p w14:paraId="69E93105" w14:textId="4B79DC40" w:rsidR="00964658" w:rsidRPr="00964658" w:rsidRDefault="00964658" w:rsidP="00964658">
      <w:pPr>
        <w:numPr>
          <w:ilvl w:val="1"/>
          <w:numId w:val="39"/>
        </w:numPr>
        <w:rPr>
          <w:rFonts w:ascii="Arial" w:hAnsi="Arial" w:cs="Arial"/>
          <w:sz w:val="24"/>
        </w:rPr>
      </w:pPr>
      <w:r w:rsidRPr="00964658">
        <w:rPr>
          <w:rFonts w:ascii="Arial" w:hAnsi="Arial" w:cs="Arial"/>
          <w:sz w:val="24"/>
        </w:rPr>
        <w:t>G</w:t>
      </w:r>
      <w:r w:rsidRPr="00964658">
        <w:rPr>
          <w:rFonts w:ascii="Arial" w:hAnsi="Arial" w:cs="Arial"/>
          <w:sz w:val="24"/>
        </w:rPr>
        <w:t>ruppe (A): Bearbeitung ohne KI-Unterstützung.</w:t>
      </w:r>
    </w:p>
    <w:p w14:paraId="320A84A1" w14:textId="01278761" w:rsidR="00964658" w:rsidRPr="00964658" w:rsidRDefault="00964658" w:rsidP="00964658">
      <w:pPr>
        <w:numPr>
          <w:ilvl w:val="1"/>
          <w:numId w:val="39"/>
        </w:numPr>
        <w:rPr>
          <w:rFonts w:ascii="Arial" w:hAnsi="Arial" w:cs="Arial"/>
          <w:sz w:val="24"/>
        </w:rPr>
      </w:pPr>
      <w:r w:rsidRPr="00964658">
        <w:rPr>
          <w:rFonts w:ascii="Arial" w:hAnsi="Arial" w:cs="Arial"/>
          <w:sz w:val="24"/>
        </w:rPr>
        <w:t>Gruppe (B):</w:t>
      </w:r>
      <w:r w:rsidRPr="00964658">
        <w:rPr>
          <w:rFonts w:ascii="Arial" w:hAnsi="Arial" w:cs="Arial"/>
          <w:sz w:val="24"/>
        </w:rPr>
        <w:t xml:space="preserve"> Bearbeitung mit dem Reflexionsbot.</w:t>
      </w:r>
    </w:p>
    <w:p w14:paraId="4CA6804D" w14:textId="4558AEAF" w:rsidR="00964658" w:rsidRDefault="00964658" w:rsidP="00E56557">
      <w:pPr>
        <w:numPr>
          <w:ilvl w:val="0"/>
          <w:numId w:val="39"/>
        </w:numPr>
        <w:rPr>
          <w:rFonts w:ascii="Arial" w:hAnsi="Arial" w:cs="Arial"/>
          <w:sz w:val="24"/>
        </w:rPr>
      </w:pPr>
      <w:r w:rsidRPr="00964658">
        <w:rPr>
          <w:rFonts w:ascii="Arial" w:hAnsi="Arial" w:cs="Arial"/>
          <w:sz w:val="24"/>
        </w:rPr>
        <w:t xml:space="preserve">Einschlusskriterium: Teilnahme an der theoretischen Einführung in </w:t>
      </w:r>
      <w:proofErr w:type="spellStart"/>
      <w:r w:rsidRPr="00964658">
        <w:rPr>
          <w:rFonts w:ascii="Arial" w:hAnsi="Arial" w:cs="Arial"/>
          <w:sz w:val="24"/>
        </w:rPr>
        <w:t>Scrum</w:t>
      </w:r>
      <w:proofErr w:type="spellEnd"/>
      <w:r w:rsidRPr="00964658">
        <w:rPr>
          <w:rFonts w:ascii="Arial" w:hAnsi="Arial" w:cs="Arial"/>
          <w:sz w:val="24"/>
        </w:rPr>
        <w:t>, um ein einheitliches Vorwissen für das Medizintechnik-Szenario zu garantieren.</w:t>
      </w:r>
    </w:p>
    <w:p w14:paraId="06CBED5D" w14:textId="77777777" w:rsidR="00E525E8" w:rsidRDefault="00E525E8" w:rsidP="00E525E8">
      <w:pPr>
        <w:rPr>
          <w:rFonts w:ascii="Arial" w:hAnsi="Arial" w:cs="Arial"/>
          <w:sz w:val="24"/>
        </w:rPr>
      </w:pPr>
    </w:p>
    <w:p w14:paraId="1CE160F9" w14:textId="77777777" w:rsidR="00E525E8" w:rsidRDefault="00E525E8" w:rsidP="00E525E8">
      <w:pPr>
        <w:rPr>
          <w:rFonts w:ascii="Arial" w:hAnsi="Arial" w:cs="Arial"/>
          <w:sz w:val="24"/>
        </w:rPr>
      </w:pPr>
    </w:p>
    <w:p w14:paraId="1DC6C9C7" w14:textId="77777777" w:rsidR="00E525E8" w:rsidRDefault="00E525E8" w:rsidP="00E525E8">
      <w:pPr>
        <w:rPr>
          <w:rFonts w:ascii="Arial" w:hAnsi="Arial" w:cs="Arial"/>
          <w:sz w:val="24"/>
        </w:rPr>
      </w:pPr>
    </w:p>
    <w:p w14:paraId="65D60216" w14:textId="77777777" w:rsidR="00E525E8" w:rsidRPr="00E525E8" w:rsidRDefault="00E525E8" w:rsidP="00E525E8">
      <w:pPr>
        <w:rPr>
          <w:rFonts w:ascii="Arial" w:hAnsi="Arial" w:cs="Arial"/>
          <w:sz w:val="24"/>
        </w:rPr>
      </w:pPr>
    </w:p>
    <w:p w14:paraId="13E510C5" w14:textId="093455CC" w:rsidR="00DD75D1" w:rsidRDefault="00E56557" w:rsidP="00E56557">
      <w:pPr>
        <w:rPr>
          <w:rFonts w:ascii="Arial" w:hAnsi="Arial" w:cs="Arial"/>
          <w:b/>
          <w:bCs/>
          <w:sz w:val="24"/>
        </w:rPr>
      </w:pPr>
      <w:r>
        <w:rPr>
          <w:rFonts w:ascii="Arial" w:hAnsi="Arial" w:cs="Arial"/>
          <w:b/>
          <w:bCs/>
          <w:sz w:val="24"/>
        </w:rPr>
        <w:lastRenderedPageBreak/>
        <w:t xml:space="preserve">4. </w:t>
      </w:r>
      <w:r w:rsidR="00DD75D1" w:rsidRPr="00E56557">
        <w:rPr>
          <w:rFonts w:ascii="Arial" w:hAnsi="Arial" w:cs="Arial"/>
          <w:b/>
          <w:bCs/>
          <w:sz w:val="24"/>
        </w:rPr>
        <w:t>Da</w:t>
      </w:r>
      <w:r w:rsidR="00E3539A" w:rsidRPr="00E56557">
        <w:rPr>
          <w:rFonts w:ascii="Arial" w:hAnsi="Arial" w:cs="Arial"/>
          <w:b/>
          <w:bCs/>
          <w:sz w:val="24"/>
        </w:rPr>
        <w:t>t</w:t>
      </w:r>
      <w:r w:rsidR="00DD75D1" w:rsidRPr="00E56557">
        <w:rPr>
          <w:rFonts w:ascii="Arial" w:hAnsi="Arial" w:cs="Arial"/>
          <w:b/>
          <w:bCs/>
          <w:sz w:val="24"/>
        </w:rPr>
        <w:t>enanalyse/Datenauswertung:</w:t>
      </w:r>
    </w:p>
    <w:p w14:paraId="6D6A21FC" w14:textId="77777777" w:rsidR="00964658" w:rsidRPr="00964658" w:rsidRDefault="00964658" w:rsidP="00964658">
      <w:pPr>
        <w:rPr>
          <w:rFonts w:ascii="Arial" w:hAnsi="Arial" w:cs="Arial"/>
          <w:sz w:val="24"/>
        </w:rPr>
      </w:pPr>
      <w:r w:rsidRPr="00964658">
        <w:rPr>
          <w:rFonts w:ascii="Arial" w:hAnsi="Arial" w:cs="Arial"/>
          <w:sz w:val="24"/>
        </w:rPr>
        <w:t>Um die Wirksamkeit des Reflexionsbots empirisch zu bestimmen, wird ein Mixed-Methods-Auswertungsverfahren angewandt. Die zentrale Frage ist, ob die Gruppe mit dem Bot eine höhere Reflexionstiefe erreicht als die Gruppe ohne KI-Unterstützung.</w:t>
      </w:r>
    </w:p>
    <w:p w14:paraId="62F628D8" w14:textId="77777777" w:rsidR="00964658" w:rsidRPr="00964658" w:rsidRDefault="00964658" w:rsidP="00964658">
      <w:pPr>
        <w:rPr>
          <w:rFonts w:ascii="Arial" w:hAnsi="Arial" w:cs="Arial"/>
          <w:sz w:val="24"/>
        </w:rPr>
      </w:pPr>
      <w:r w:rsidRPr="00964658">
        <w:rPr>
          <w:rFonts w:ascii="Arial" w:hAnsi="Arial" w:cs="Arial"/>
          <w:sz w:val="24"/>
        </w:rPr>
        <w:t>Die wichtigste Datenquelle sind die schriftlichen Reflexionsberichte und die Chat-Protokolle. Diese werden mittels einer strukturierenden Inhaltsanalyse nach Mayring ausgewertet. Hierbei wird die „Reflexion“ wie folgt operationalisiert (messbar gemacht):</w:t>
      </w:r>
    </w:p>
    <w:p w14:paraId="1889CB06" w14:textId="77777777" w:rsidR="00964658" w:rsidRPr="00964658" w:rsidRDefault="00964658" w:rsidP="00964658">
      <w:pPr>
        <w:rPr>
          <w:rFonts w:ascii="Arial" w:hAnsi="Arial" w:cs="Arial"/>
          <w:sz w:val="24"/>
        </w:rPr>
      </w:pPr>
      <w:r w:rsidRPr="00964658">
        <w:rPr>
          <w:rFonts w:ascii="Arial" w:hAnsi="Arial" w:cs="Arial"/>
          <w:sz w:val="24"/>
        </w:rPr>
        <w:t>Es wird ein deduktives Kategorienschema angewandt, das sich an den Reflexionsstufen nach Hall und Kunnari orientiert:</w:t>
      </w:r>
    </w:p>
    <w:p w14:paraId="793E75E0" w14:textId="5A99BFF8" w:rsidR="00964658" w:rsidRPr="00964658" w:rsidRDefault="00964658" w:rsidP="00964658">
      <w:pPr>
        <w:numPr>
          <w:ilvl w:val="0"/>
          <w:numId w:val="40"/>
        </w:numPr>
        <w:rPr>
          <w:rFonts w:ascii="Arial" w:hAnsi="Arial" w:cs="Arial"/>
          <w:sz w:val="24"/>
        </w:rPr>
      </w:pPr>
      <w:r w:rsidRPr="00964658">
        <w:rPr>
          <w:rFonts w:ascii="Arial" w:hAnsi="Arial" w:cs="Arial"/>
          <w:sz w:val="24"/>
        </w:rPr>
        <w:t>Stufe 1: Deskriptiv (Berichtend): Der Studierende nennt lediglich Fakten oder Prozessschritte (z. B. „Wir nutzen Sprints“), ohne einen Grund oder einen Bezug zum Szenario herzustellen.</w:t>
      </w:r>
    </w:p>
    <w:p w14:paraId="6C3D0443" w14:textId="77777777" w:rsidR="00964658" w:rsidRPr="00964658" w:rsidRDefault="00964658" w:rsidP="00964658">
      <w:pPr>
        <w:numPr>
          <w:ilvl w:val="0"/>
          <w:numId w:val="40"/>
        </w:numPr>
        <w:rPr>
          <w:rFonts w:ascii="Arial" w:hAnsi="Arial" w:cs="Arial"/>
          <w:sz w:val="24"/>
        </w:rPr>
      </w:pPr>
      <w:r w:rsidRPr="00964658">
        <w:rPr>
          <w:rFonts w:ascii="Arial" w:hAnsi="Arial" w:cs="Arial"/>
          <w:sz w:val="24"/>
        </w:rPr>
        <w:t>Stufe 2: Begründend (Analytisch): Der Studierende erklärt die Entscheidung (z. B. „Sprints ermöglichen schnelles Feedback“). Es wird ein logischer Zusammenhang zwischen Methode und Ziel hergestellt.</w:t>
      </w:r>
    </w:p>
    <w:p w14:paraId="7BD98223" w14:textId="77777777" w:rsidR="00964658" w:rsidRPr="00964658" w:rsidRDefault="00964658" w:rsidP="00964658">
      <w:pPr>
        <w:numPr>
          <w:ilvl w:val="0"/>
          <w:numId w:val="40"/>
        </w:numPr>
        <w:rPr>
          <w:rFonts w:ascii="Arial" w:hAnsi="Arial" w:cs="Arial"/>
          <w:sz w:val="24"/>
        </w:rPr>
      </w:pPr>
      <w:r w:rsidRPr="00964658">
        <w:rPr>
          <w:rFonts w:ascii="Arial" w:hAnsi="Arial" w:cs="Arial"/>
          <w:sz w:val="24"/>
        </w:rPr>
        <w:t>Stufe 3: Kritisch-abwägend (Reflektiert): Der Studierende erkennt Zielkonflikte (z. B. „Sprints vs. Dokumentationspflicht“) und begründet eine spezifische Anpassung des Prozesses unter Abwägung von Vor- und Nachteilen.</w:t>
      </w:r>
    </w:p>
    <w:p w14:paraId="33F34E7E" w14:textId="77777777" w:rsidR="00F7659B" w:rsidRDefault="00F7659B" w:rsidP="00F7659B">
      <w:pPr>
        <w:rPr>
          <w:rFonts w:ascii="Arial" w:hAnsi="Arial" w:cs="Arial"/>
          <w:sz w:val="24"/>
        </w:rPr>
      </w:pPr>
    </w:p>
    <w:p w14:paraId="2EF9DA1F" w14:textId="77777777" w:rsidR="00F7659B" w:rsidRDefault="00F7659B" w:rsidP="00F7659B">
      <w:pPr>
        <w:rPr>
          <w:rFonts w:ascii="Arial" w:hAnsi="Arial" w:cs="Arial"/>
          <w:sz w:val="24"/>
        </w:rPr>
      </w:pPr>
    </w:p>
    <w:p w14:paraId="0447C7F2" w14:textId="77777777" w:rsidR="00F7659B" w:rsidRDefault="00F7659B" w:rsidP="00F7659B">
      <w:pPr>
        <w:rPr>
          <w:rFonts w:ascii="Arial" w:hAnsi="Arial" w:cs="Arial"/>
          <w:sz w:val="24"/>
        </w:rPr>
      </w:pPr>
    </w:p>
    <w:p w14:paraId="125D38F2" w14:textId="77777777" w:rsidR="00F7659B" w:rsidRDefault="00F7659B" w:rsidP="00F7659B">
      <w:pPr>
        <w:rPr>
          <w:rFonts w:ascii="Arial" w:hAnsi="Arial" w:cs="Arial"/>
          <w:sz w:val="24"/>
        </w:rPr>
      </w:pPr>
    </w:p>
    <w:p w14:paraId="46719CFE" w14:textId="77777777" w:rsidR="00F7659B" w:rsidRDefault="00F7659B" w:rsidP="00F7659B">
      <w:pPr>
        <w:rPr>
          <w:rFonts w:ascii="Arial" w:hAnsi="Arial" w:cs="Arial"/>
          <w:sz w:val="24"/>
        </w:rPr>
      </w:pPr>
    </w:p>
    <w:p w14:paraId="1CB49ED7" w14:textId="77777777" w:rsidR="00F7659B" w:rsidRDefault="00F7659B" w:rsidP="00F7659B">
      <w:pPr>
        <w:rPr>
          <w:rFonts w:ascii="Arial" w:hAnsi="Arial" w:cs="Arial"/>
          <w:sz w:val="24"/>
        </w:rPr>
      </w:pPr>
    </w:p>
    <w:p w14:paraId="6E52FEAE" w14:textId="77777777" w:rsidR="00F7659B" w:rsidRDefault="00F7659B" w:rsidP="00F7659B">
      <w:pPr>
        <w:rPr>
          <w:rFonts w:ascii="Arial" w:hAnsi="Arial" w:cs="Arial"/>
          <w:sz w:val="24"/>
        </w:rPr>
      </w:pPr>
    </w:p>
    <w:p w14:paraId="2A127D3A" w14:textId="77777777" w:rsidR="00F7659B" w:rsidRDefault="00F7659B" w:rsidP="00F7659B">
      <w:pPr>
        <w:rPr>
          <w:rFonts w:ascii="Arial" w:hAnsi="Arial" w:cs="Arial"/>
          <w:sz w:val="24"/>
        </w:rPr>
      </w:pPr>
    </w:p>
    <w:p w14:paraId="696119E0" w14:textId="77777777" w:rsidR="00F7659B" w:rsidRPr="00F7659B" w:rsidRDefault="00F7659B" w:rsidP="00F7659B">
      <w:pPr>
        <w:rPr>
          <w:rFonts w:ascii="Arial" w:hAnsi="Arial" w:cs="Arial"/>
          <w:sz w:val="24"/>
        </w:rPr>
      </w:pPr>
    </w:p>
    <w:p w14:paraId="03F89454" w14:textId="0FD8A1D6" w:rsidR="0060753B" w:rsidRPr="009601DF" w:rsidRDefault="0060753B" w:rsidP="007D219D">
      <w:pPr>
        <w:spacing w:before="0" w:after="160" w:line="259" w:lineRule="auto"/>
        <w:rPr>
          <w:rFonts w:ascii="Arial" w:hAnsi="Arial" w:cs="Arial"/>
          <w:b/>
          <w:bCs/>
          <w:sz w:val="24"/>
        </w:rPr>
      </w:pPr>
      <w:r w:rsidRPr="009601DF">
        <w:rPr>
          <w:rFonts w:ascii="Arial" w:hAnsi="Arial" w:cs="Arial"/>
          <w:b/>
          <w:bCs/>
          <w:sz w:val="24"/>
        </w:rPr>
        <w:lastRenderedPageBreak/>
        <w:t>Zeitplan:</w:t>
      </w:r>
    </w:p>
    <w:tbl>
      <w:tblPr>
        <w:tblStyle w:val="Tabellenraster"/>
        <w:tblW w:w="0" w:type="auto"/>
        <w:tblInd w:w="-15" w:type="dxa"/>
        <w:tblLook w:val="04A0" w:firstRow="1" w:lastRow="0" w:firstColumn="1" w:lastColumn="0" w:noHBand="0" w:noVBand="1"/>
      </w:tblPr>
      <w:tblGrid>
        <w:gridCol w:w="3503"/>
        <w:gridCol w:w="2876"/>
        <w:gridCol w:w="2268"/>
      </w:tblGrid>
      <w:tr w:rsidR="005E33BE" w:rsidRPr="009601DF" w14:paraId="2A066B23" w14:textId="77777777" w:rsidTr="0019192B">
        <w:trPr>
          <w:trHeight w:val="247"/>
        </w:trPr>
        <w:tc>
          <w:tcPr>
            <w:tcW w:w="3503" w:type="dxa"/>
            <w:tcBorders>
              <w:top w:val="single" w:sz="12" w:space="0" w:color="auto"/>
              <w:left w:val="single" w:sz="12" w:space="0" w:color="auto"/>
              <w:bottom w:val="single" w:sz="12" w:space="0" w:color="auto"/>
              <w:right w:val="single" w:sz="12" w:space="0" w:color="auto"/>
            </w:tcBorders>
          </w:tcPr>
          <w:p w14:paraId="0058A3FC" w14:textId="464BE337" w:rsidR="005E33BE" w:rsidRPr="009601DF" w:rsidRDefault="005E33BE" w:rsidP="007D219D">
            <w:pPr>
              <w:spacing w:after="160" w:line="259" w:lineRule="auto"/>
              <w:rPr>
                <w:rFonts w:ascii="Arial" w:hAnsi="Arial" w:cs="Arial"/>
                <w:b/>
                <w:bCs/>
                <w:sz w:val="18"/>
                <w:szCs w:val="16"/>
              </w:rPr>
            </w:pPr>
            <w:r w:rsidRPr="009601DF">
              <w:rPr>
                <w:rFonts w:ascii="Arial" w:hAnsi="Arial" w:cs="Arial"/>
                <w:b/>
                <w:bCs/>
                <w:sz w:val="18"/>
                <w:szCs w:val="16"/>
              </w:rPr>
              <w:t>Phase</w:t>
            </w:r>
          </w:p>
        </w:tc>
        <w:tc>
          <w:tcPr>
            <w:tcW w:w="2876" w:type="dxa"/>
            <w:tcBorders>
              <w:top w:val="single" w:sz="12" w:space="0" w:color="auto"/>
              <w:left w:val="single" w:sz="12" w:space="0" w:color="auto"/>
              <w:bottom w:val="single" w:sz="12" w:space="0" w:color="auto"/>
              <w:right w:val="single" w:sz="12" w:space="0" w:color="auto"/>
            </w:tcBorders>
          </w:tcPr>
          <w:p w14:paraId="6397B4C4" w14:textId="5346F78B" w:rsidR="005E33BE" w:rsidRPr="009601DF" w:rsidRDefault="005E33BE" w:rsidP="007D219D">
            <w:pPr>
              <w:spacing w:after="160" w:line="259" w:lineRule="auto"/>
              <w:rPr>
                <w:rFonts w:ascii="Arial" w:hAnsi="Arial" w:cs="Arial"/>
                <w:b/>
                <w:bCs/>
                <w:sz w:val="20"/>
                <w:szCs w:val="18"/>
              </w:rPr>
            </w:pPr>
            <w:r w:rsidRPr="009601DF">
              <w:rPr>
                <w:rFonts w:ascii="Arial" w:hAnsi="Arial" w:cs="Arial"/>
                <w:b/>
                <w:bCs/>
                <w:sz w:val="18"/>
                <w:szCs w:val="16"/>
              </w:rPr>
              <w:t>Aufgabe/Beschreibung</w:t>
            </w:r>
          </w:p>
        </w:tc>
        <w:tc>
          <w:tcPr>
            <w:tcW w:w="2268" w:type="dxa"/>
            <w:tcBorders>
              <w:top w:val="single" w:sz="12" w:space="0" w:color="auto"/>
              <w:left w:val="single" w:sz="12" w:space="0" w:color="auto"/>
              <w:bottom w:val="single" w:sz="12" w:space="0" w:color="auto"/>
            </w:tcBorders>
          </w:tcPr>
          <w:p w14:paraId="4DFEA237" w14:textId="317D457E" w:rsidR="005E33BE" w:rsidRPr="009601DF" w:rsidRDefault="005E33BE" w:rsidP="007D219D">
            <w:pPr>
              <w:spacing w:after="160" w:line="259" w:lineRule="auto"/>
              <w:rPr>
                <w:rFonts w:ascii="Arial" w:hAnsi="Arial" w:cs="Arial"/>
                <w:b/>
                <w:bCs/>
                <w:sz w:val="20"/>
                <w:szCs w:val="18"/>
              </w:rPr>
            </w:pPr>
            <w:r w:rsidRPr="009601DF">
              <w:rPr>
                <w:rFonts w:ascii="Arial" w:hAnsi="Arial" w:cs="Arial"/>
                <w:b/>
                <w:bCs/>
                <w:sz w:val="18"/>
                <w:szCs w:val="16"/>
              </w:rPr>
              <w:t>Bearbeitungszeit</w:t>
            </w:r>
          </w:p>
        </w:tc>
      </w:tr>
      <w:tr w:rsidR="005E33BE" w:rsidRPr="009601DF" w14:paraId="27972C0E" w14:textId="77777777" w:rsidTr="0019192B">
        <w:trPr>
          <w:trHeight w:val="806"/>
        </w:trPr>
        <w:tc>
          <w:tcPr>
            <w:tcW w:w="3503" w:type="dxa"/>
            <w:tcBorders>
              <w:top w:val="single" w:sz="12" w:space="0" w:color="auto"/>
              <w:bottom w:val="single" w:sz="4" w:space="0" w:color="auto"/>
            </w:tcBorders>
          </w:tcPr>
          <w:p w14:paraId="7F9593C2" w14:textId="2852878B" w:rsidR="005E33BE" w:rsidRPr="009601DF" w:rsidRDefault="005E33BE" w:rsidP="0049445A">
            <w:pPr>
              <w:pStyle w:val="Listenabsatz"/>
              <w:numPr>
                <w:ilvl w:val="0"/>
                <w:numId w:val="3"/>
              </w:numPr>
              <w:spacing w:line="259" w:lineRule="auto"/>
              <w:rPr>
                <w:rFonts w:ascii="Arial" w:eastAsia="Calibri" w:hAnsi="Arial" w:cs="Arial"/>
                <w:sz w:val="20"/>
              </w:rPr>
            </w:pPr>
            <w:r w:rsidRPr="009601DF">
              <w:rPr>
                <w:rFonts w:ascii="Arial" w:eastAsia="Calibri" w:hAnsi="Arial" w:cs="Arial"/>
                <w:sz w:val="20"/>
              </w:rPr>
              <w:t>Literatur- und</w:t>
            </w:r>
          </w:p>
          <w:p w14:paraId="4D18A856" w14:textId="75D7A4C7" w:rsidR="005E33BE" w:rsidRPr="009601DF" w:rsidRDefault="005E33BE" w:rsidP="0049445A">
            <w:pPr>
              <w:pStyle w:val="Listenabsatz"/>
              <w:spacing w:line="259" w:lineRule="auto"/>
              <w:ind w:left="365"/>
              <w:rPr>
                <w:rFonts w:ascii="Arial" w:hAnsi="Arial" w:cs="Arial"/>
                <w:sz w:val="20"/>
              </w:rPr>
            </w:pPr>
            <w:r w:rsidRPr="009601DF">
              <w:rPr>
                <w:rFonts w:ascii="Arial" w:eastAsia="Calibri" w:hAnsi="Arial" w:cs="Arial"/>
                <w:sz w:val="20"/>
              </w:rPr>
              <w:t>Dokumentationsrecherche</w:t>
            </w:r>
          </w:p>
        </w:tc>
        <w:tc>
          <w:tcPr>
            <w:tcW w:w="2876" w:type="dxa"/>
            <w:tcBorders>
              <w:top w:val="single" w:sz="12" w:space="0" w:color="auto"/>
              <w:bottom w:val="single" w:sz="4" w:space="0" w:color="auto"/>
            </w:tcBorders>
          </w:tcPr>
          <w:p w14:paraId="45FED677" w14:textId="4C72D122" w:rsidR="00783981" w:rsidRPr="009601DF" w:rsidRDefault="005576FD" w:rsidP="00783981">
            <w:pPr>
              <w:spacing w:after="160" w:line="259" w:lineRule="auto"/>
              <w:jc w:val="left"/>
              <w:rPr>
                <w:rFonts w:ascii="Arial" w:hAnsi="Arial" w:cs="Arial"/>
                <w:sz w:val="20"/>
              </w:rPr>
            </w:pPr>
            <w:r w:rsidRPr="009601DF">
              <w:rPr>
                <w:rFonts w:ascii="Arial" w:hAnsi="Arial" w:cs="Arial"/>
                <w:sz w:val="20"/>
              </w:rPr>
              <w:t xml:space="preserve">- </w:t>
            </w:r>
            <w:r w:rsidR="00783981" w:rsidRPr="009601DF">
              <w:rPr>
                <w:rFonts w:ascii="Arial" w:hAnsi="Arial" w:cs="Arial"/>
                <w:sz w:val="20"/>
              </w:rPr>
              <w:t xml:space="preserve">Eine </w:t>
            </w:r>
            <w:r w:rsidRPr="009601DF">
              <w:rPr>
                <w:rFonts w:ascii="Arial" w:hAnsi="Arial" w:cs="Arial"/>
                <w:sz w:val="20"/>
              </w:rPr>
              <w:t xml:space="preserve">systematische Analyse des Forschungsstands zu KI-gestütztem Lernen, </w:t>
            </w:r>
            <w:proofErr w:type="spellStart"/>
            <w:r w:rsidRPr="009601DF">
              <w:rPr>
                <w:rFonts w:ascii="Arial" w:hAnsi="Arial" w:cs="Arial"/>
                <w:sz w:val="20"/>
              </w:rPr>
              <w:t>Scaffolding</w:t>
            </w:r>
            <w:proofErr w:type="spellEnd"/>
            <w:r w:rsidRPr="009601DF">
              <w:rPr>
                <w:rFonts w:ascii="Arial" w:hAnsi="Arial" w:cs="Arial"/>
                <w:sz w:val="20"/>
              </w:rPr>
              <w:t xml:space="preserve">-Ansätzen </w:t>
            </w:r>
            <w:r w:rsidR="00AE4589">
              <w:rPr>
                <w:rFonts w:ascii="Arial" w:hAnsi="Arial" w:cs="Arial"/>
                <w:sz w:val="20"/>
              </w:rPr>
              <w:t xml:space="preserve">   </w:t>
            </w:r>
            <w:r w:rsidR="00783981" w:rsidRPr="009601DF">
              <w:rPr>
                <w:rFonts w:ascii="Arial" w:hAnsi="Arial" w:cs="Arial"/>
                <w:sz w:val="20"/>
              </w:rPr>
              <w:t>Welche Bots werden wie eingesetzt und der Vergleich spezialisierte Bots vs. generische KI</w:t>
            </w:r>
          </w:p>
        </w:tc>
        <w:tc>
          <w:tcPr>
            <w:tcW w:w="2268" w:type="dxa"/>
            <w:tcBorders>
              <w:top w:val="single" w:sz="12" w:space="0" w:color="auto"/>
              <w:bottom w:val="single" w:sz="4" w:space="0" w:color="auto"/>
            </w:tcBorders>
          </w:tcPr>
          <w:p w14:paraId="43D529A1" w14:textId="77777777" w:rsidR="00720E7A" w:rsidRDefault="00720E7A" w:rsidP="007D219D">
            <w:pPr>
              <w:spacing w:after="160" w:line="259" w:lineRule="auto"/>
              <w:rPr>
                <w:rFonts w:ascii="Arial" w:hAnsi="Arial" w:cs="Arial"/>
                <w:sz w:val="20"/>
              </w:rPr>
            </w:pPr>
            <w:r>
              <w:rPr>
                <w:rFonts w:ascii="Arial" w:hAnsi="Arial" w:cs="Arial"/>
                <w:sz w:val="20"/>
              </w:rPr>
              <w:t xml:space="preserve">01.04. – 08.04., </w:t>
            </w:r>
          </w:p>
          <w:p w14:paraId="5C766A4C" w14:textId="4AEE14D8" w:rsidR="00720E7A" w:rsidRPr="009601DF" w:rsidRDefault="00720E7A" w:rsidP="007D219D">
            <w:pPr>
              <w:spacing w:after="160" w:line="259" w:lineRule="auto"/>
              <w:rPr>
                <w:rFonts w:ascii="Arial" w:hAnsi="Arial" w:cs="Arial"/>
                <w:sz w:val="20"/>
              </w:rPr>
            </w:pPr>
            <w:r>
              <w:rPr>
                <w:rFonts w:ascii="Arial" w:hAnsi="Arial" w:cs="Arial"/>
                <w:sz w:val="20"/>
              </w:rPr>
              <w:t xml:space="preserve">Woche 1 </w:t>
            </w:r>
          </w:p>
        </w:tc>
      </w:tr>
      <w:tr w:rsidR="00966AC8" w:rsidRPr="009601DF" w14:paraId="7A85665E" w14:textId="77777777" w:rsidTr="0019192B">
        <w:trPr>
          <w:trHeight w:val="806"/>
        </w:trPr>
        <w:tc>
          <w:tcPr>
            <w:tcW w:w="3503" w:type="dxa"/>
            <w:tcBorders>
              <w:top w:val="single" w:sz="4" w:space="0" w:color="auto"/>
              <w:bottom w:val="single" w:sz="4" w:space="0" w:color="auto"/>
            </w:tcBorders>
          </w:tcPr>
          <w:p w14:paraId="0465961D" w14:textId="77777777" w:rsidR="00966AC8" w:rsidRPr="009601DF" w:rsidRDefault="00966AC8" w:rsidP="0049445A">
            <w:pPr>
              <w:pStyle w:val="Listenabsatz"/>
              <w:numPr>
                <w:ilvl w:val="0"/>
                <w:numId w:val="3"/>
              </w:numPr>
              <w:spacing w:line="259" w:lineRule="auto"/>
              <w:rPr>
                <w:rFonts w:ascii="Arial" w:eastAsia="Calibri" w:hAnsi="Arial" w:cs="Arial"/>
                <w:sz w:val="20"/>
              </w:rPr>
            </w:pPr>
            <w:r w:rsidRPr="009601DF">
              <w:rPr>
                <w:rFonts w:ascii="Arial" w:eastAsia="Calibri" w:hAnsi="Arial" w:cs="Arial"/>
                <w:sz w:val="20"/>
              </w:rPr>
              <w:t xml:space="preserve">Didaktisches Design des </w:t>
            </w:r>
          </w:p>
          <w:p w14:paraId="0DE173EB" w14:textId="6006EAAB" w:rsidR="00966AC8" w:rsidRPr="009601DF" w:rsidRDefault="00966AC8" w:rsidP="00966AC8">
            <w:pPr>
              <w:pStyle w:val="Listenabsatz"/>
              <w:spacing w:line="259" w:lineRule="auto"/>
              <w:ind w:left="365"/>
              <w:rPr>
                <w:rFonts w:ascii="Arial" w:eastAsia="Calibri" w:hAnsi="Arial" w:cs="Arial"/>
                <w:sz w:val="20"/>
              </w:rPr>
            </w:pPr>
            <w:r w:rsidRPr="009601DF">
              <w:rPr>
                <w:rFonts w:ascii="Arial" w:eastAsia="Calibri" w:hAnsi="Arial" w:cs="Arial"/>
                <w:sz w:val="20"/>
              </w:rPr>
              <w:t>Lehr-/Lernszenarios</w:t>
            </w:r>
          </w:p>
        </w:tc>
        <w:tc>
          <w:tcPr>
            <w:tcW w:w="2876" w:type="dxa"/>
            <w:tcBorders>
              <w:top w:val="single" w:sz="4" w:space="0" w:color="auto"/>
            </w:tcBorders>
          </w:tcPr>
          <w:p w14:paraId="1D28C029" w14:textId="1E2EECE4" w:rsidR="00064035" w:rsidRPr="009601DF" w:rsidRDefault="00064035" w:rsidP="00064035">
            <w:pPr>
              <w:spacing w:after="160" w:line="259" w:lineRule="auto"/>
              <w:jc w:val="left"/>
              <w:rPr>
                <w:rFonts w:ascii="Arial" w:hAnsi="Arial" w:cs="Arial"/>
                <w:sz w:val="20"/>
              </w:rPr>
            </w:pPr>
            <w:r w:rsidRPr="009601DF">
              <w:rPr>
                <w:rFonts w:ascii="Arial" w:hAnsi="Arial" w:cs="Arial"/>
                <w:sz w:val="20"/>
              </w:rPr>
              <w:t>- Lernszenario entwickeln mit Hilfe der Literatur, das konkrete Aufgabenstellungen, Lernziele und Kompetenzdimensionen definiert.</w:t>
            </w:r>
          </w:p>
        </w:tc>
        <w:tc>
          <w:tcPr>
            <w:tcW w:w="2268" w:type="dxa"/>
            <w:tcBorders>
              <w:top w:val="single" w:sz="4" w:space="0" w:color="auto"/>
              <w:bottom w:val="single" w:sz="8" w:space="0" w:color="auto"/>
            </w:tcBorders>
          </w:tcPr>
          <w:p w14:paraId="7A9FC05B" w14:textId="77777777" w:rsidR="00720E7A" w:rsidRDefault="00720E7A" w:rsidP="007D219D">
            <w:pPr>
              <w:spacing w:after="160" w:line="259" w:lineRule="auto"/>
              <w:rPr>
                <w:rFonts w:ascii="Arial" w:hAnsi="Arial" w:cs="Arial"/>
                <w:sz w:val="20"/>
              </w:rPr>
            </w:pPr>
            <w:r>
              <w:rPr>
                <w:rFonts w:ascii="Arial" w:hAnsi="Arial" w:cs="Arial"/>
                <w:sz w:val="20"/>
              </w:rPr>
              <w:t xml:space="preserve">08.04. – 15.04., </w:t>
            </w:r>
          </w:p>
          <w:p w14:paraId="3F60AACE" w14:textId="4A1803D8" w:rsidR="00720E7A" w:rsidRPr="009601DF" w:rsidRDefault="00720E7A" w:rsidP="007D219D">
            <w:pPr>
              <w:spacing w:after="160" w:line="259" w:lineRule="auto"/>
              <w:rPr>
                <w:rFonts w:ascii="Arial" w:hAnsi="Arial" w:cs="Arial"/>
                <w:sz w:val="20"/>
              </w:rPr>
            </w:pPr>
            <w:r>
              <w:rPr>
                <w:rFonts w:ascii="Arial" w:hAnsi="Arial" w:cs="Arial"/>
                <w:sz w:val="20"/>
              </w:rPr>
              <w:t xml:space="preserve">Woche 2 </w:t>
            </w:r>
          </w:p>
        </w:tc>
      </w:tr>
      <w:tr w:rsidR="005E33BE" w:rsidRPr="009601DF" w14:paraId="143D038E" w14:textId="77777777" w:rsidTr="0019192B">
        <w:trPr>
          <w:trHeight w:val="828"/>
        </w:trPr>
        <w:tc>
          <w:tcPr>
            <w:tcW w:w="3503" w:type="dxa"/>
            <w:tcBorders>
              <w:top w:val="single" w:sz="4" w:space="0" w:color="auto"/>
            </w:tcBorders>
          </w:tcPr>
          <w:p w14:paraId="5C539917" w14:textId="6706F335" w:rsidR="00753F00" w:rsidRPr="009601DF" w:rsidRDefault="00753F00" w:rsidP="00064035">
            <w:pPr>
              <w:pStyle w:val="Listenabsatz"/>
              <w:numPr>
                <w:ilvl w:val="0"/>
                <w:numId w:val="3"/>
              </w:numPr>
              <w:spacing w:after="160" w:line="259" w:lineRule="auto"/>
              <w:rPr>
                <w:rFonts w:ascii="Arial" w:hAnsi="Arial" w:cs="Arial"/>
                <w:sz w:val="20"/>
              </w:rPr>
            </w:pPr>
            <w:r w:rsidRPr="009601DF">
              <w:rPr>
                <w:rFonts w:ascii="Arial" w:eastAsia="Times New Roman" w:hAnsi="Arial" w:cs="Arial"/>
                <w:kern w:val="0"/>
                <w:sz w:val="20"/>
                <w:lang w:eastAsia="de-DE"/>
                <w14:ligatures w14:val="none"/>
              </w:rPr>
              <w:t xml:space="preserve">Entwicklung eines </w:t>
            </w:r>
          </w:p>
          <w:p w14:paraId="2C6CF14A" w14:textId="63F5809B" w:rsidR="005E33BE" w:rsidRPr="009601DF" w:rsidRDefault="00753F00" w:rsidP="00753F00">
            <w:pPr>
              <w:pStyle w:val="Listenabsatz"/>
              <w:spacing w:after="160" w:line="259" w:lineRule="auto"/>
              <w:ind w:left="365"/>
              <w:rPr>
                <w:rFonts w:ascii="Arial" w:hAnsi="Arial" w:cs="Arial"/>
                <w:sz w:val="20"/>
              </w:rPr>
            </w:pPr>
            <w:r w:rsidRPr="009601DF">
              <w:rPr>
                <w:rFonts w:ascii="Arial" w:eastAsia="Times New Roman" w:hAnsi="Arial" w:cs="Arial"/>
                <w:kern w:val="0"/>
                <w:sz w:val="20"/>
                <w:lang w:eastAsia="de-DE"/>
                <w14:ligatures w14:val="none"/>
              </w:rPr>
              <w:t>KI-Reflexionsbots</w:t>
            </w:r>
          </w:p>
        </w:tc>
        <w:tc>
          <w:tcPr>
            <w:tcW w:w="2876" w:type="dxa"/>
          </w:tcPr>
          <w:p w14:paraId="6A717BFF" w14:textId="71490754" w:rsidR="005E33BE" w:rsidRPr="009601DF" w:rsidRDefault="00064035" w:rsidP="005576FD">
            <w:pPr>
              <w:spacing w:after="160" w:line="259" w:lineRule="auto"/>
              <w:jc w:val="left"/>
              <w:rPr>
                <w:rFonts w:ascii="Arial" w:hAnsi="Arial" w:cs="Arial"/>
                <w:sz w:val="20"/>
              </w:rPr>
            </w:pPr>
            <w:r w:rsidRPr="009601DF">
              <w:rPr>
                <w:rFonts w:ascii="Arial" w:hAnsi="Arial" w:cs="Arial"/>
                <w:sz w:val="20"/>
              </w:rPr>
              <w:t xml:space="preserve">- </w:t>
            </w:r>
            <w:r w:rsidR="005576FD" w:rsidRPr="009601DF">
              <w:rPr>
                <w:rFonts w:ascii="Arial" w:hAnsi="Arial" w:cs="Arial"/>
                <w:sz w:val="20"/>
              </w:rPr>
              <w:t>Ein prototypischer, prompt-basierter Reflexionsbot entwickelt, der Prozessmodelle entgegennimmt und strukturierte Reflexionsfragen generiert</w:t>
            </w:r>
          </w:p>
        </w:tc>
        <w:tc>
          <w:tcPr>
            <w:tcW w:w="2268" w:type="dxa"/>
            <w:tcBorders>
              <w:top w:val="single" w:sz="8" w:space="0" w:color="auto"/>
              <w:bottom w:val="single" w:sz="8" w:space="0" w:color="auto"/>
            </w:tcBorders>
          </w:tcPr>
          <w:p w14:paraId="228652BE" w14:textId="6A84E46A" w:rsidR="005E33BE" w:rsidRDefault="00720E7A" w:rsidP="007D219D">
            <w:pPr>
              <w:spacing w:after="160" w:line="259" w:lineRule="auto"/>
              <w:rPr>
                <w:rFonts w:ascii="Arial" w:hAnsi="Arial" w:cs="Arial"/>
                <w:sz w:val="20"/>
              </w:rPr>
            </w:pPr>
            <w:r>
              <w:rPr>
                <w:rFonts w:ascii="Arial" w:hAnsi="Arial" w:cs="Arial"/>
                <w:sz w:val="20"/>
              </w:rPr>
              <w:t xml:space="preserve">01.04. – 29.04., </w:t>
            </w:r>
          </w:p>
          <w:p w14:paraId="1EAED6DB" w14:textId="1910F377" w:rsidR="00720E7A" w:rsidRPr="009601DF" w:rsidRDefault="00720E7A" w:rsidP="007D219D">
            <w:pPr>
              <w:spacing w:after="160" w:line="259" w:lineRule="auto"/>
              <w:rPr>
                <w:rFonts w:ascii="Arial" w:hAnsi="Arial" w:cs="Arial"/>
                <w:sz w:val="20"/>
              </w:rPr>
            </w:pPr>
            <w:r>
              <w:rPr>
                <w:rFonts w:ascii="Arial" w:hAnsi="Arial" w:cs="Arial"/>
                <w:sz w:val="20"/>
              </w:rPr>
              <w:t>Woche 1 - 4</w:t>
            </w:r>
          </w:p>
        </w:tc>
      </w:tr>
      <w:tr w:rsidR="005E33BE" w:rsidRPr="009601DF" w14:paraId="5E379EA2" w14:textId="77777777" w:rsidTr="00AE4589">
        <w:trPr>
          <w:trHeight w:val="799"/>
        </w:trPr>
        <w:tc>
          <w:tcPr>
            <w:tcW w:w="3503" w:type="dxa"/>
          </w:tcPr>
          <w:p w14:paraId="27760A81" w14:textId="5A03258E" w:rsidR="005E33BE" w:rsidRPr="009601DF" w:rsidRDefault="005576FD" w:rsidP="005576FD">
            <w:pPr>
              <w:pStyle w:val="Listenabsatz"/>
              <w:numPr>
                <w:ilvl w:val="0"/>
                <w:numId w:val="3"/>
              </w:numPr>
              <w:spacing w:after="160" w:line="259" w:lineRule="auto"/>
              <w:jc w:val="left"/>
              <w:rPr>
                <w:rFonts w:ascii="Arial" w:hAnsi="Arial" w:cs="Arial"/>
                <w:sz w:val="20"/>
              </w:rPr>
            </w:pPr>
            <w:r w:rsidRPr="009601DF">
              <w:rPr>
                <w:rFonts w:ascii="Arial" w:eastAsia="Times New Roman" w:hAnsi="Arial" w:cs="Arial"/>
                <w:kern w:val="0"/>
                <w:sz w:val="20"/>
                <w:lang w:eastAsia="de-DE"/>
                <w14:ligatures w14:val="none"/>
              </w:rPr>
              <w:t>Entwicklung des Evaluationsdesigns</w:t>
            </w:r>
          </w:p>
        </w:tc>
        <w:tc>
          <w:tcPr>
            <w:tcW w:w="2876" w:type="dxa"/>
          </w:tcPr>
          <w:p w14:paraId="767DCAB4" w14:textId="0B06E8E8" w:rsidR="005E33BE" w:rsidRPr="009601DF" w:rsidRDefault="00077ECD" w:rsidP="00077ECD">
            <w:pPr>
              <w:spacing w:after="160" w:line="259" w:lineRule="auto"/>
              <w:jc w:val="left"/>
              <w:rPr>
                <w:rFonts w:ascii="Arial" w:hAnsi="Arial" w:cs="Arial"/>
                <w:sz w:val="20"/>
              </w:rPr>
            </w:pPr>
            <w:r w:rsidRPr="009601DF">
              <w:rPr>
                <w:rFonts w:ascii="Arial" w:hAnsi="Arial" w:cs="Arial"/>
                <w:sz w:val="20"/>
              </w:rPr>
              <w:t xml:space="preserve">- </w:t>
            </w:r>
            <w:r w:rsidR="005576FD" w:rsidRPr="009601DF">
              <w:rPr>
                <w:rFonts w:ascii="Arial" w:hAnsi="Arial" w:cs="Arial"/>
                <w:sz w:val="20"/>
              </w:rPr>
              <w:t xml:space="preserve">z. B. </w:t>
            </w:r>
            <w:r w:rsidR="0065737A" w:rsidRPr="009601DF">
              <w:rPr>
                <w:rFonts w:ascii="Arial" w:hAnsi="Arial" w:cs="Arial"/>
                <w:sz w:val="20"/>
              </w:rPr>
              <w:t xml:space="preserve">mit </w:t>
            </w:r>
            <w:r w:rsidR="005576FD" w:rsidRPr="009601DF">
              <w:rPr>
                <w:rFonts w:ascii="Arial" w:hAnsi="Arial" w:cs="Arial"/>
                <w:sz w:val="20"/>
              </w:rPr>
              <w:t>Bewertungsraster, Reflexionsanalyse und</w:t>
            </w:r>
            <w:r w:rsidR="0065737A" w:rsidRPr="009601DF">
              <w:rPr>
                <w:rFonts w:ascii="Arial" w:hAnsi="Arial" w:cs="Arial"/>
                <w:sz w:val="20"/>
              </w:rPr>
              <w:t>/oder mit</w:t>
            </w:r>
            <w:r w:rsidR="005576FD" w:rsidRPr="009601DF">
              <w:rPr>
                <w:rFonts w:ascii="Arial" w:hAnsi="Arial" w:cs="Arial"/>
                <w:sz w:val="20"/>
              </w:rPr>
              <w:t xml:space="preserve"> </w:t>
            </w:r>
            <w:r w:rsidR="0065737A" w:rsidRPr="009601DF">
              <w:rPr>
                <w:rFonts w:ascii="Arial" w:hAnsi="Arial" w:cs="Arial"/>
                <w:sz w:val="20"/>
              </w:rPr>
              <w:t xml:space="preserve">einem </w:t>
            </w:r>
            <w:r w:rsidR="005576FD" w:rsidRPr="009601DF">
              <w:rPr>
                <w:rFonts w:ascii="Arial" w:hAnsi="Arial" w:cs="Arial"/>
                <w:sz w:val="20"/>
              </w:rPr>
              <w:t xml:space="preserve">Fragebogen </w:t>
            </w:r>
          </w:p>
        </w:tc>
        <w:tc>
          <w:tcPr>
            <w:tcW w:w="2268" w:type="dxa"/>
            <w:tcBorders>
              <w:top w:val="single" w:sz="8" w:space="0" w:color="auto"/>
              <w:bottom w:val="single" w:sz="8" w:space="0" w:color="auto"/>
            </w:tcBorders>
          </w:tcPr>
          <w:p w14:paraId="5779D45C" w14:textId="57C11D28" w:rsidR="0019192B" w:rsidRDefault="0019192B" w:rsidP="0019192B">
            <w:pPr>
              <w:spacing w:after="160" w:line="259" w:lineRule="auto"/>
              <w:rPr>
                <w:rFonts w:ascii="Arial" w:hAnsi="Arial" w:cs="Arial"/>
                <w:sz w:val="20"/>
              </w:rPr>
            </w:pPr>
            <w:r>
              <w:rPr>
                <w:rFonts w:ascii="Arial" w:hAnsi="Arial" w:cs="Arial"/>
                <w:sz w:val="20"/>
              </w:rPr>
              <w:t>16</w:t>
            </w:r>
            <w:r>
              <w:rPr>
                <w:rFonts w:ascii="Arial" w:hAnsi="Arial" w:cs="Arial"/>
                <w:sz w:val="20"/>
              </w:rPr>
              <w:t>.04.</w:t>
            </w:r>
            <w:r>
              <w:rPr>
                <w:rFonts w:ascii="Arial" w:hAnsi="Arial" w:cs="Arial"/>
                <w:sz w:val="20"/>
              </w:rPr>
              <w:t xml:space="preserve"> </w:t>
            </w:r>
            <w:r>
              <w:rPr>
                <w:rFonts w:ascii="Arial" w:hAnsi="Arial" w:cs="Arial"/>
                <w:sz w:val="20"/>
              </w:rPr>
              <w:t>–</w:t>
            </w:r>
            <w:r>
              <w:rPr>
                <w:rFonts w:ascii="Arial" w:hAnsi="Arial" w:cs="Arial"/>
                <w:sz w:val="20"/>
              </w:rPr>
              <w:t xml:space="preserve"> 23</w:t>
            </w:r>
            <w:r>
              <w:rPr>
                <w:rFonts w:ascii="Arial" w:hAnsi="Arial" w:cs="Arial"/>
                <w:sz w:val="20"/>
              </w:rPr>
              <w:t>.04.</w:t>
            </w:r>
            <w:r>
              <w:rPr>
                <w:rFonts w:ascii="Arial" w:hAnsi="Arial" w:cs="Arial"/>
                <w:sz w:val="20"/>
              </w:rPr>
              <w:t xml:space="preserve">,   </w:t>
            </w:r>
          </w:p>
          <w:p w14:paraId="52D66568" w14:textId="329AAE66" w:rsidR="005E33BE" w:rsidRPr="009601DF" w:rsidRDefault="00720E7A" w:rsidP="0019192B">
            <w:pPr>
              <w:spacing w:after="160" w:line="259" w:lineRule="auto"/>
              <w:rPr>
                <w:rFonts w:ascii="Arial" w:hAnsi="Arial" w:cs="Arial"/>
                <w:sz w:val="20"/>
              </w:rPr>
            </w:pPr>
            <w:r>
              <w:rPr>
                <w:rFonts w:ascii="Arial" w:hAnsi="Arial" w:cs="Arial"/>
                <w:sz w:val="20"/>
              </w:rPr>
              <w:t>Woche 3</w:t>
            </w:r>
            <w:r w:rsidR="0019192B">
              <w:rPr>
                <w:rFonts w:ascii="Arial" w:hAnsi="Arial" w:cs="Arial"/>
                <w:sz w:val="20"/>
              </w:rPr>
              <w:t xml:space="preserve"> - 4</w:t>
            </w:r>
            <w:r>
              <w:rPr>
                <w:rFonts w:ascii="Arial" w:hAnsi="Arial" w:cs="Arial"/>
                <w:sz w:val="20"/>
              </w:rPr>
              <w:t xml:space="preserve"> </w:t>
            </w:r>
          </w:p>
        </w:tc>
      </w:tr>
      <w:tr w:rsidR="005E33BE" w:rsidRPr="009601DF" w14:paraId="1C4295A2" w14:textId="77777777" w:rsidTr="0019192B">
        <w:trPr>
          <w:trHeight w:val="828"/>
        </w:trPr>
        <w:tc>
          <w:tcPr>
            <w:tcW w:w="3503" w:type="dxa"/>
          </w:tcPr>
          <w:p w14:paraId="7553E674" w14:textId="2EBCE900" w:rsidR="00064035" w:rsidRPr="009601DF" w:rsidRDefault="00064035" w:rsidP="00064035">
            <w:pPr>
              <w:pStyle w:val="Listenabsatz"/>
              <w:numPr>
                <w:ilvl w:val="0"/>
                <w:numId w:val="3"/>
              </w:numPr>
              <w:spacing w:after="160" w:line="259" w:lineRule="auto"/>
              <w:jc w:val="left"/>
              <w:rPr>
                <w:rFonts w:ascii="Arial" w:hAnsi="Arial" w:cs="Arial"/>
                <w:sz w:val="20"/>
              </w:rPr>
            </w:pPr>
            <w:r w:rsidRPr="009601DF">
              <w:rPr>
                <w:rFonts w:ascii="Arial" w:hAnsi="Arial" w:cs="Arial"/>
                <w:sz w:val="20"/>
              </w:rPr>
              <w:t>Durchführung des Mini-</w:t>
            </w:r>
          </w:p>
          <w:p w14:paraId="4EF89642" w14:textId="6C64E28B" w:rsidR="005E33BE" w:rsidRPr="009601DF" w:rsidRDefault="00064035" w:rsidP="00064035">
            <w:pPr>
              <w:pStyle w:val="Listenabsatz"/>
              <w:spacing w:after="160" w:line="259" w:lineRule="auto"/>
              <w:ind w:left="365"/>
              <w:jc w:val="left"/>
              <w:rPr>
                <w:rFonts w:ascii="Arial" w:hAnsi="Arial" w:cs="Arial"/>
                <w:sz w:val="20"/>
              </w:rPr>
            </w:pPr>
            <w:r w:rsidRPr="009601DF">
              <w:rPr>
                <w:rFonts w:ascii="Arial" w:hAnsi="Arial" w:cs="Arial"/>
                <w:sz w:val="20"/>
              </w:rPr>
              <w:t>Experiments</w:t>
            </w:r>
          </w:p>
        </w:tc>
        <w:tc>
          <w:tcPr>
            <w:tcW w:w="2876" w:type="dxa"/>
          </w:tcPr>
          <w:p w14:paraId="31A9501F" w14:textId="2D3955C1" w:rsidR="005E33BE" w:rsidRPr="009601DF" w:rsidRDefault="00064035" w:rsidP="005576FD">
            <w:pPr>
              <w:spacing w:after="160" w:line="259" w:lineRule="auto"/>
              <w:jc w:val="left"/>
              <w:rPr>
                <w:rFonts w:ascii="Arial" w:hAnsi="Arial" w:cs="Arial"/>
                <w:sz w:val="20"/>
              </w:rPr>
            </w:pPr>
            <w:r w:rsidRPr="009601DF">
              <w:rPr>
                <w:rFonts w:ascii="Arial" w:hAnsi="Arial" w:cs="Arial"/>
                <w:sz w:val="20"/>
              </w:rPr>
              <w:t>- Der im Rahmen von der Vorlesung „Grundlagen des Software Engineering“ für 1–2 Übungen oder ein Mini-Projekt eingesetzt werden kann</w:t>
            </w:r>
          </w:p>
        </w:tc>
        <w:tc>
          <w:tcPr>
            <w:tcW w:w="2268" w:type="dxa"/>
            <w:tcBorders>
              <w:top w:val="single" w:sz="8" w:space="0" w:color="auto"/>
              <w:bottom w:val="single" w:sz="8" w:space="0" w:color="auto"/>
            </w:tcBorders>
          </w:tcPr>
          <w:p w14:paraId="72D0B98C" w14:textId="3B74749F" w:rsidR="0019192B" w:rsidRDefault="0019192B" w:rsidP="007D219D">
            <w:pPr>
              <w:spacing w:after="160" w:line="259" w:lineRule="auto"/>
              <w:rPr>
                <w:rFonts w:ascii="Arial" w:hAnsi="Arial" w:cs="Arial"/>
                <w:sz w:val="20"/>
              </w:rPr>
            </w:pPr>
            <w:r>
              <w:rPr>
                <w:rFonts w:ascii="Arial" w:hAnsi="Arial" w:cs="Arial"/>
                <w:sz w:val="20"/>
              </w:rPr>
              <w:t>30</w:t>
            </w:r>
            <w:r w:rsidR="00720E7A">
              <w:rPr>
                <w:rFonts w:ascii="Arial" w:hAnsi="Arial" w:cs="Arial"/>
                <w:sz w:val="20"/>
              </w:rPr>
              <w:t>.04 – 0</w:t>
            </w:r>
            <w:r>
              <w:rPr>
                <w:rFonts w:ascii="Arial" w:hAnsi="Arial" w:cs="Arial"/>
                <w:sz w:val="20"/>
              </w:rPr>
              <w:t>7</w:t>
            </w:r>
            <w:r w:rsidR="00720E7A">
              <w:rPr>
                <w:rFonts w:ascii="Arial" w:hAnsi="Arial" w:cs="Arial"/>
                <w:sz w:val="20"/>
              </w:rPr>
              <w:t>.05.,</w:t>
            </w:r>
          </w:p>
          <w:p w14:paraId="47738F8D" w14:textId="64D126E6" w:rsidR="005E33BE" w:rsidRPr="009601DF" w:rsidRDefault="00720E7A" w:rsidP="007D219D">
            <w:pPr>
              <w:spacing w:after="160" w:line="259" w:lineRule="auto"/>
              <w:rPr>
                <w:rFonts w:ascii="Arial" w:hAnsi="Arial" w:cs="Arial"/>
                <w:sz w:val="20"/>
              </w:rPr>
            </w:pPr>
            <w:r>
              <w:rPr>
                <w:rFonts w:ascii="Arial" w:hAnsi="Arial" w:cs="Arial"/>
                <w:sz w:val="20"/>
              </w:rPr>
              <w:t>Woche 5</w:t>
            </w:r>
          </w:p>
        </w:tc>
      </w:tr>
      <w:tr w:rsidR="00966AC8" w:rsidRPr="009601DF" w14:paraId="1024253B" w14:textId="77777777" w:rsidTr="0019192B">
        <w:trPr>
          <w:trHeight w:val="940"/>
        </w:trPr>
        <w:tc>
          <w:tcPr>
            <w:tcW w:w="3503" w:type="dxa"/>
          </w:tcPr>
          <w:p w14:paraId="7B6FD059" w14:textId="52FAE5DE" w:rsidR="00966AC8" w:rsidRPr="009601DF" w:rsidRDefault="005576FD" w:rsidP="00064035">
            <w:pPr>
              <w:pStyle w:val="Listenabsatz"/>
              <w:numPr>
                <w:ilvl w:val="0"/>
                <w:numId w:val="3"/>
              </w:numPr>
              <w:spacing w:after="160" w:line="259" w:lineRule="auto"/>
              <w:rPr>
                <w:rFonts w:ascii="Arial" w:hAnsi="Arial" w:cs="Arial"/>
                <w:sz w:val="20"/>
              </w:rPr>
            </w:pPr>
            <w:r w:rsidRPr="009601DF">
              <w:rPr>
                <w:rFonts w:ascii="Arial" w:hAnsi="Arial" w:cs="Arial"/>
                <w:sz w:val="20"/>
              </w:rPr>
              <w:t>Datenauswertung und Analyse</w:t>
            </w:r>
          </w:p>
        </w:tc>
        <w:tc>
          <w:tcPr>
            <w:tcW w:w="2876" w:type="dxa"/>
          </w:tcPr>
          <w:p w14:paraId="0B98E3C4" w14:textId="5DDF6715" w:rsidR="00966AC8" w:rsidRPr="009601DF" w:rsidRDefault="005576FD" w:rsidP="005576FD">
            <w:pPr>
              <w:spacing w:after="160" w:line="259" w:lineRule="auto"/>
              <w:jc w:val="left"/>
              <w:rPr>
                <w:rFonts w:ascii="Arial" w:hAnsi="Arial" w:cs="Arial"/>
                <w:sz w:val="20"/>
              </w:rPr>
            </w:pPr>
            <w:r w:rsidRPr="009601DF">
              <w:rPr>
                <w:rFonts w:ascii="Arial" w:hAnsi="Arial" w:cs="Arial"/>
                <w:sz w:val="20"/>
              </w:rPr>
              <w:t>- Erhobenen Daten werden ausgewertet. Dabei werden Unterschiede in der Prozessmodellierung, Reflexionsqualität interpretiert</w:t>
            </w:r>
          </w:p>
        </w:tc>
        <w:tc>
          <w:tcPr>
            <w:tcW w:w="2268" w:type="dxa"/>
            <w:tcBorders>
              <w:top w:val="single" w:sz="8" w:space="0" w:color="auto"/>
              <w:bottom w:val="single" w:sz="8" w:space="0" w:color="auto"/>
            </w:tcBorders>
          </w:tcPr>
          <w:p w14:paraId="2974FD98" w14:textId="4E0F8D63" w:rsidR="00AE4589" w:rsidRDefault="00AE4589" w:rsidP="00077ECD">
            <w:pPr>
              <w:spacing w:after="160" w:line="259" w:lineRule="auto"/>
              <w:rPr>
                <w:rFonts w:ascii="Arial" w:hAnsi="Arial" w:cs="Arial"/>
                <w:sz w:val="20"/>
              </w:rPr>
            </w:pPr>
            <w:r>
              <w:rPr>
                <w:rFonts w:ascii="Arial" w:hAnsi="Arial" w:cs="Arial"/>
                <w:sz w:val="20"/>
              </w:rPr>
              <w:t xml:space="preserve">08.05. – 22.05 </w:t>
            </w:r>
          </w:p>
          <w:p w14:paraId="03668C61" w14:textId="4DFE2241" w:rsidR="00966AC8" w:rsidRPr="009601DF" w:rsidRDefault="00720E7A" w:rsidP="00077ECD">
            <w:pPr>
              <w:spacing w:after="160" w:line="259" w:lineRule="auto"/>
              <w:rPr>
                <w:rFonts w:ascii="Arial" w:hAnsi="Arial" w:cs="Arial"/>
                <w:sz w:val="20"/>
              </w:rPr>
            </w:pPr>
            <w:r>
              <w:rPr>
                <w:rFonts w:ascii="Arial" w:hAnsi="Arial" w:cs="Arial"/>
                <w:sz w:val="20"/>
              </w:rPr>
              <w:t xml:space="preserve">Woche </w:t>
            </w:r>
            <w:r w:rsidR="00AE4589">
              <w:rPr>
                <w:rFonts w:ascii="Arial" w:hAnsi="Arial" w:cs="Arial"/>
                <w:sz w:val="20"/>
              </w:rPr>
              <w:t>6</w:t>
            </w:r>
            <w:r>
              <w:rPr>
                <w:rFonts w:ascii="Arial" w:hAnsi="Arial" w:cs="Arial"/>
                <w:sz w:val="20"/>
              </w:rPr>
              <w:t xml:space="preserve"> – </w:t>
            </w:r>
            <w:r w:rsidR="00AE4589">
              <w:rPr>
                <w:rFonts w:ascii="Arial" w:hAnsi="Arial" w:cs="Arial"/>
                <w:sz w:val="20"/>
              </w:rPr>
              <w:t>8</w:t>
            </w:r>
            <w:r>
              <w:rPr>
                <w:rFonts w:ascii="Arial" w:hAnsi="Arial" w:cs="Arial"/>
                <w:sz w:val="20"/>
              </w:rPr>
              <w:t xml:space="preserve"> </w:t>
            </w:r>
          </w:p>
        </w:tc>
      </w:tr>
      <w:tr w:rsidR="00AE4589" w:rsidRPr="009601DF" w14:paraId="1AEE0C5C" w14:textId="77777777" w:rsidTr="0019192B">
        <w:trPr>
          <w:trHeight w:val="940"/>
        </w:trPr>
        <w:tc>
          <w:tcPr>
            <w:tcW w:w="3503" w:type="dxa"/>
          </w:tcPr>
          <w:p w14:paraId="013881B8" w14:textId="4C4DEA99" w:rsidR="00AE4589" w:rsidRPr="009601DF" w:rsidRDefault="00AE4589" w:rsidP="00AE4589">
            <w:pPr>
              <w:pStyle w:val="Listenabsatz"/>
              <w:numPr>
                <w:ilvl w:val="0"/>
                <w:numId w:val="3"/>
              </w:numPr>
              <w:spacing w:after="160" w:line="259" w:lineRule="auto"/>
              <w:jc w:val="left"/>
              <w:rPr>
                <w:rFonts w:ascii="Arial" w:hAnsi="Arial" w:cs="Arial"/>
                <w:sz w:val="20"/>
              </w:rPr>
            </w:pPr>
            <w:r>
              <w:rPr>
                <w:rFonts w:ascii="Arial" w:hAnsi="Arial" w:cs="Arial"/>
                <w:sz w:val="20"/>
              </w:rPr>
              <w:t>Literatur- und Dokumentationsrecherche</w:t>
            </w:r>
          </w:p>
        </w:tc>
        <w:tc>
          <w:tcPr>
            <w:tcW w:w="2876" w:type="dxa"/>
          </w:tcPr>
          <w:p w14:paraId="6FD51ED2" w14:textId="207526F2" w:rsidR="00AE4589" w:rsidRPr="00AE4589" w:rsidRDefault="00AE4589" w:rsidP="00AE4589">
            <w:pPr>
              <w:spacing w:after="160" w:line="259" w:lineRule="auto"/>
              <w:jc w:val="left"/>
              <w:rPr>
                <w:rFonts w:ascii="Arial" w:hAnsi="Arial" w:cs="Arial"/>
                <w:sz w:val="20"/>
              </w:rPr>
            </w:pPr>
            <w:r w:rsidRPr="00AE4589">
              <w:rPr>
                <w:rFonts w:ascii="Arial" w:hAnsi="Arial" w:cs="Arial"/>
                <w:sz w:val="20"/>
              </w:rPr>
              <w:t>-</w:t>
            </w:r>
            <w:r>
              <w:rPr>
                <w:rFonts w:ascii="Arial" w:hAnsi="Arial" w:cs="Arial"/>
                <w:sz w:val="20"/>
              </w:rPr>
              <w:t xml:space="preserve"> Recherche erweitern</w:t>
            </w:r>
          </w:p>
        </w:tc>
        <w:tc>
          <w:tcPr>
            <w:tcW w:w="2268" w:type="dxa"/>
            <w:tcBorders>
              <w:top w:val="single" w:sz="8" w:space="0" w:color="auto"/>
              <w:bottom w:val="single" w:sz="8" w:space="0" w:color="auto"/>
            </w:tcBorders>
          </w:tcPr>
          <w:p w14:paraId="373A52F8" w14:textId="7F73505E" w:rsidR="00AE4589" w:rsidRDefault="00AE4589" w:rsidP="00AE4589">
            <w:pPr>
              <w:spacing w:after="160" w:line="259" w:lineRule="auto"/>
              <w:rPr>
                <w:rFonts w:ascii="Arial" w:hAnsi="Arial" w:cs="Arial"/>
                <w:sz w:val="20"/>
              </w:rPr>
            </w:pPr>
            <w:r>
              <w:rPr>
                <w:rFonts w:ascii="Arial" w:hAnsi="Arial" w:cs="Arial"/>
                <w:sz w:val="20"/>
              </w:rPr>
              <w:t xml:space="preserve">23.05. – </w:t>
            </w:r>
            <w:r w:rsidR="00353112">
              <w:rPr>
                <w:rFonts w:ascii="Arial" w:hAnsi="Arial" w:cs="Arial"/>
                <w:sz w:val="20"/>
              </w:rPr>
              <w:t>06</w:t>
            </w:r>
            <w:r>
              <w:rPr>
                <w:rFonts w:ascii="Arial" w:hAnsi="Arial" w:cs="Arial"/>
                <w:sz w:val="20"/>
              </w:rPr>
              <w:t>.0</w:t>
            </w:r>
            <w:r w:rsidR="00353112">
              <w:rPr>
                <w:rFonts w:ascii="Arial" w:hAnsi="Arial" w:cs="Arial"/>
                <w:sz w:val="20"/>
              </w:rPr>
              <w:t>6</w:t>
            </w:r>
            <w:r>
              <w:rPr>
                <w:rFonts w:ascii="Arial" w:hAnsi="Arial" w:cs="Arial"/>
                <w:sz w:val="20"/>
              </w:rPr>
              <w:t>.,</w:t>
            </w:r>
          </w:p>
          <w:p w14:paraId="5E0C5A38" w14:textId="538DB761" w:rsidR="00AE4589" w:rsidRDefault="00AE4589" w:rsidP="00AE4589">
            <w:pPr>
              <w:spacing w:after="160" w:line="259" w:lineRule="auto"/>
              <w:rPr>
                <w:rFonts w:ascii="Arial" w:hAnsi="Arial" w:cs="Arial"/>
                <w:sz w:val="20"/>
              </w:rPr>
            </w:pPr>
            <w:r>
              <w:rPr>
                <w:rFonts w:ascii="Arial" w:hAnsi="Arial" w:cs="Arial"/>
                <w:sz w:val="20"/>
              </w:rPr>
              <w:t>Woche 9 – 11</w:t>
            </w:r>
          </w:p>
        </w:tc>
      </w:tr>
      <w:tr w:rsidR="00077ECD" w:rsidRPr="009601DF" w14:paraId="156520D6" w14:textId="77777777" w:rsidTr="0019192B">
        <w:trPr>
          <w:trHeight w:val="940"/>
        </w:trPr>
        <w:tc>
          <w:tcPr>
            <w:tcW w:w="3503" w:type="dxa"/>
          </w:tcPr>
          <w:p w14:paraId="664D458E" w14:textId="78B5B108" w:rsidR="00077ECD" w:rsidRPr="009601DF" w:rsidRDefault="00077ECD" w:rsidP="00064035">
            <w:pPr>
              <w:pStyle w:val="Listenabsatz"/>
              <w:numPr>
                <w:ilvl w:val="0"/>
                <w:numId w:val="3"/>
              </w:numPr>
              <w:spacing w:after="160" w:line="259" w:lineRule="auto"/>
              <w:rPr>
                <w:rFonts w:ascii="Arial" w:hAnsi="Arial" w:cs="Arial"/>
                <w:sz w:val="20"/>
              </w:rPr>
            </w:pPr>
            <w:r w:rsidRPr="009601DF">
              <w:rPr>
                <w:rFonts w:ascii="Arial" w:hAnsi="Arial" w:cs="Arial"/>
                <w:sz w:val="20"/>
              </w:rPr>
              <w:t>Überarbeitung &amp; Korrektur</w:t>
            </w:r>
          </w:p>
        </w:tc>
        <w:tc>
          <w:tcPr>
            <w:tcW w:w="2876" w:type="dxa"/>
          </w:tcPr>
          <w:p w14:paraId="3D72551E" w14:textId="11AD7406" w:rsidR="00077ECD" w:rsidRPr="009601DF" w:rsidRDefault="00077ECD" w:rsidP="00077ECD">
            <w:pPr>
              <w:spacing w:after="160" w:line="259" w:lineRule="auto"/>
              <w:jc w:val="left"/>
              <w:rPr>
                <w:rFonts w:ascii="Arial" w:hAnsi="Arial" w:cs="Arial"/>
                <w:sz w:val="20"/>
              </w:rPr>
            </w:pPr>
            <w:r w:rsidRPr="009601DF">
              <w:rPr>
                <w:rFonts w:ascii="Arial" w:hAnsi="Arial" w:cs="Arial"/>
                <w:sz w:val="20"/>
              </w:rPr>
              <w:t>- Zusammenführung aller Ergebnisse, Vergleich mit bestehender Forschung, Ableitung allgemeiner Empfehlungen</w:t>
            </w:r>
          </w:p>
        </w:tc>
        <w:tc>
          <w:tcPr>
            <w:tcW w:w="2268" w:type="dxa"/>
            <w:tcBorders>
              <w:top w:val="single" w:sz="8" w:space="0" w:color="auto"/>
              <w:bottom w:val="single" w:sz="8" w:space="0" w:color="auto"/>
            </w:tcBorders>
          </w:tcPr>
          <w:p w14:paraId="1AF48745" w14:textId="237CBA47" w:rsidR="00077ECD" w:rsidRDefault="00353112" w:rsidP="00077ECD">
            <w:pPr>
              <w:spacing w:after="160" w:line="259" w:lineRule="auto"/>
              <w:rPr>
                <w:rFonts w:ascii="Arial" w:hAnsi="Arial" w:cs="Arial"/>
                <w:sz w:val="20"/>
              </w:rPr>
            </w:pPr>
            <w:r>
              <w:rPr>
                <w:rFonts w:ascii="Arial" w:hAnsi="Arial" w:cs="Arial"/>
                <w:sz w:val="20"/>
              </w:rPr>
              <w:t>07.06</w:t>
            </w:r>
            <w:r w:rsidR="00AE4589">
              <w:rPr>
                <w:rFonts w:ascii="Arial" w:hAnsi="Arial" w:cs="Arial"/>
                <w:sz w:val="20"/>
              </w:rPr>
              <w:t xml:space="preserve">. – </w:t>
            </w:r>
            <w:r>
              <w:rPr>
                <w:rFonts w:ascii="Arial" w:hAnsi="Arial" w:cs="Arial"/>
                <w:sz w:val="20"/>
              </w:rPr>
              <w:t>21.06</w:t>
            </w:r>
            <w:r w:rsidR="00AE4589">
              <w:rPr>
                <w:rFonts w:ascii="Arial" w:hAnsi="Arial" w:cs="Arial"/>
                <w:sz w:val="20"/>
              </w:rPr>
              <w:t xml:space="preserve">., </w:t>
            </w:r>
          </w:p>
          <w:p w14:paraId="66383564" w14:textId="2CB413CC" w:rsidR="00AE4589" w:rsidRPr="009601DF" w:rsidRDefault="00AE4589" w:rsidP="00077ECD">
            <w:pPr>
              <w:spacing w:after="160" w:line="259" w:lineRule="auto"/>
              <w:rPr>
                <w:rFonts w:ascii="Arial" w:hAnsi="Arial" w:cs="Arial"/>
                <w:sz w:val="20"/>
              </w:rPr>
            </w:pPr>
            <w:r>
              <w:rPr>
                <w:rFonts w:ascii="Arial" w:hAnsi="Arial" w:cs="Arial"/>
                <w:sz w:val="20"/>
              </w:rPr>
              <w:t>Woche 12 - 14</w:t>
            </w:r>
          </w:p>
        </w:tc>
      </w:tr>
    </w:tbl>
    <w:p w14:paraId="5FD4D203" w14:textId="77777777" w:rsidR="0065737A" w:rsidRPr="009601DF" w:rsidRDefault="0065737A" w:rsidP="007D219D">
      <w:pPr>
        <w:spacing w:before="0" w:after="160" w:line="259" w:lineRule="auto"/>
        <w:rPr>
          <w:rFonts w:ascii="Arial" w:hAnsi="Arial" w:cs="Arial"/>
          <w:b/>
          <w:bCs/>
          <w:sz w:val="24"/>
        </w:rPr>
      </w:pPr>
    </w:p>
    <w:p w14:paraId="2C516880" w14:textId="77777777" w:rsidR="00AE4589" w:rsidRDefault="00AE4589" w:rsidP="007D219D">
      <w:pPr>
        <w:spacing w:before="0" w:after="160" w:line="259" w:lineRule="auto"/>
        <w:rPr>
          <w:rFonts w:ascii="Arial" w:hAnsi="Arial" w:cs="Arial"/>
          <w:b/>
          <w:bCs/>
          <w:sz w:val="24"/>
        </w:rPr>
      </w:pPr>
    </w:p>
    <w:p w14:paraId="4C6ACD9D" w14:textId="77777777" w:rsidR="00E525E8" w:rsidRPr="009601DF" w:rsidRDefault="00E525E8" w:rsidP="007D219D">
      <w:pPr>
        <w:spacing w:before="0" w:after="160" w:line="259" w:lineRule="auto"/>
        <w:rPr>
          <w:rFonts w:ascii="Arial" w:hAnsi="Arial" w:cs="Arial"/>
          <w:b/>
          <w:bCs/>
          <w:sz w:val="24"/>
        </w:rPr>
      </w:pPr>
    </w:p>
    <w:p w14:paraId="793DCDF7" w14:textId="0BD8A2A9" w:rsidR="0049445A" w:rsidRPr="009601DF" w:rsidRDefault="0049445A" w:rsidP="007D219D">
      <w:pPr>
        <w:spacing w:before="0" w:after="160" w:line="259" w:lineRule="auto"/>
        <w:rPr>
          <w:rFonts w:ascii="Arial" w:hAnsi="Arial" w:cs="Arial"/>
          <w:b/>
          <w:bCs/>
          <w:sz w:val="24"/>
        </w:rPr>
      </w:pPr>
      <w:r w:rsidRPr="009601DF">
        <w:rPr>
          <w:rFonts w:ascii="Arial" w:hAnsi="Arial" w:cs="Arial"/>
          <w:b/>
          <w:bCs/>
          <w:sz w:val="24"/>
        </w:rPr>
        <w:lastRenderedPageBreak/>
        <w:t>Literaturverzeichnis:</w:t>
      </w:r>
    </w:p>
    <w:p w14:paraId="59F1CAED" w14:textId="77777777" w:rsidR="00E47DAB" w:rsidRPr="00E47DAB" w:rsidRDefault="00DC313B" w:rsidP="00E47DAB">
      <w:pPr>
        <w:pStyle w:val="Literaturverzeichnis"/>
        <w:rPr>
          <w:lang w:val="en-US"/>
        </w:rPr>
      </w:pPr>
      <w:r w:rsidRPr="009601DF">
        <w:rPr>
          <w:rFonts w:ascii="Arial" w:hAnsi="Arial" w:cs="Arial"/>
          <w:szCs w:val="24"/>
        </w:rPr>
        <w:fldChar w:fldCharType="begin"/>
      </w:r>
      <w:r w:rsidR="00B61DF9">
        <w:rPr>
          <w:rFonts w:ascii="Arial" w:hAnsi="Arial" w:cs="Arial"/>
          <w:szCs w:val="24"/>
          <w:lang w:val="en-US"/>
        </w:rPr>
        <w:instrText xml:space="preserve"> ADDIN ZOTERO_BIBL {"uncited":[],"omitted":[],"custom":[]} CSL_BIBLIOGRAPHY </w:instrText>
      </w:r>
      <w:r w:rsidRPr="009601DF">
        <w:rPr>
          <w:rFonts w:ascii="Arial" w:hAnsi="Arial" w:cs="Arial"/>
          <w:szCs w:val="24"/>
        </w:rPr>
        <w:fldChar w:fldCharType="separate"/>
      </w:r>
      <w:r w:rsidR="00E47DAB" w:rsidRPr="00E47DAB">
        <w:rPr>
          <w:lang w:val="en-US"/>
        </w:rPr>
        <w:t>[1]</w:t>
      </w:r>
      <w:r w:rsidR="00E47DAB" w:rsidRPr="00E47DAB">
        <w:rPr>
          <w:lang w:val="en-US"/>
        </w:rPr>
        <w:tab/>
        <w:t xml:space="preserve">S. Nikolic </w:t>
      </w:r>
      <w:r w:rsidR="00E47DAB" w:rsidRPr="00E47DAB">
        <w:rPr>
          <w:i/>
          <w:iCs/>
          <w:lang w:val="en-US"/>
        </w:rPr>
        <w:t>u. a</w:t>
      </w:r>
      <w:proofErr w:type="gramStart"/>
      <w:r w:rsidR="00E47DAB" w:rsidRPr="00E47DAB">
        <w:rPr>
          <w:i/>
          <w:iCs/>
          <w:lang w:val="en-US"/>
        </w:rPr>
        <w:t>.</w:t>
      </w:r>
      <w:r w:rsidR="00E47DAB" w:rsidRPr="00E47DAB">
        <w:rPr>
          <w:lang w:val="en-US"/>
        </w:rPr>
        <w:t>, „</w:t>
      </w:r>
      <w:proofErr w:type="gramEnd"/>
      <w:r w:rsidR="00E47DAB" w:rsidRPr="00E47DAB">
        <w:rPr>
          <w:lang w:val="en-US"/>
        </w:rPr>
        <w:t xml:space="preserve">ChatGPT, Copilot, Gemini, </w:t>
      </w:r>
      <w:proofErr w:type="spellStart"/>
      <w:r w:rsidR="00E47DAB" w:rsidRPr="00E47DAB">
        <w:rPr>
          <w:lang w:val="en-US"/>
        </w:rPr>
        <w:t>SciSpace</w:t>
      </w:r>
      <w:proofErr w:type="spellEnd"/>
      <w:r w:rsidR="00E47DAB" w:rsidRPr="00E47DAB">
        <w:rPr>
          <w:lang w:val="en-US"/>
        </w:rPr>
        <w:t xml:space="preserve"> and Wolfram versus higher education assessments: an updated multi-institutional study of the academic integrity impacts of Generative Artificial Intelligence (GenAI) on assessment, teaching and learning in </w:t>
      </w:r>
      <w:proofErr w:type="gramStart"/>
      <w:r w:rsidR="00E47DAB" w:rsidRPr="00E47DAB">
        <w:rPr>
          <w:lang w:val="en-US"/>
        </w:rPr>
        <w:t>engineering“</w:t>
      </w:r>
      <w:proofErr w:type="gramEnd"/>
      <w:r w:rsidR="00E47DAB" w:rsidRPr="00E47DAB">
        <w:rPr>
          <w:lang w:val="en-US"/>
        </w:rPr>
        <w:t xml:space="preserve">, </w:t>
      </w:r>
      <w:proofErr w:type="spellStart"/>
      <w:r w:rsidR="00E47DAB" w:rsidRPr="00E47DAB">
        <w:rPr>
          <w:i/>
          <w:iCs/>
          <w:lang w:val="en-US"/>
        </w:rPr>
        <w:t>Australas</w:t>
      </w:r>
      <w:proofErr w:type="spellEnd"/>
      <w:r w:rsidR="00E47DAB" w:rsidRPr="00E47DAB">
        <w:rPr>
          <w:i/>
          <w:iCs/>
          <w:lang w:val="en-US"/>
        </w:rPr>
        <w:t>. J. Eng. Educ.</w:t>
      </w:r>
      <w:r w:rsidR="00E47DAB" w:rsidRPr="00E47DAB">
        <w:rPr>
          <w:lang w:val="en-US"/>
        </w:rPr>
        <w:t xml:space="preserve">, Bd. 29, Nr. 2, S. 126–153, Juli 2024, </w:t>
      </w:r>
      <w:proofErr w:type="spellStart"/>
      <w:r w:rsidR="00E47DAB" w:rsidRPr="00E47DAB">
        <w:rPr>
          <w:lang w:val="en-US"/>
        </w:rPr>
        <w:t>doi</w:t>
      </w:r>
      <w:proofErr w:type="spellEnd"/>
      <w:r w:rsidR="00E47DAB" w:rsidRPr="00E47DAB">
        <w:rPr>
          <w:lang w:val="en-US"/>
        </w:rPr>
        <w:t>: 10.1080/22054952.2024.2372154.</w:t>
      </w:r>
    </w:p>
    <w:p w14:paraId="2C02D212" w14:textId="385EDD79" w:rsidR="00E47DAB" w:rsidRPr="00353112" w:rsidRDefault="00E47DAB" w:rsidP="00E47DAB">
      <w:pPr>
        <w:pStyle w:val="Literaturverzeichnis"/>
        <w:rPr>
          <w:lang w:val="en-US"/>
        </w:rPr>
      </w:pPr>
      <w:r w:rsidRPr="00E47DAB">
        <w:rPr>
          <w:lang w:val="en-US"/>
        </w:rPr>
        <w:t>[2</w:t>
      </w:r>
      <w:proofErr w:type="gramStart"/>
      <w:r w:rsidRPr="00E47DAB">
        <w:rPr>
          <w:lang w:val="en-US"/>
        </w:rPr>
        <w:t>]</w:t>
      </w:r>
      <w:r w:rsidRPr="00E47DAB">
        <w:rPr>
          <w:lang w:val="en-US"/>
        </w:rPr>
        <w:tab/>
        <w:t>„</w:t>
      </w:r>
      <w:proofErr w:type="gramEnd"/>
      <w:r w:rsidRPr="00E47DAB">
        <w:rPr>
          <w:lang w:val="en-US"/>
        </w:rPr>
        <w:t xml:space="preserve">Generative AI Tools in Higher Education: A Meta-Analysis of Cognitive Impact | Proceedings of the Extended Abstracts of the CHI Conference on Human Factors in Computing </w:t>
      </w:r>
      <w:proofErr w:type="gramStart"/>
      <w:r w:rsidRPr="00E47DAB">
        <w:rPr>
          <w:lang w:val="en-US"/>
        </w:rPr>
        <w:t>Systems“</w:t>
      </w:r>
      <w:proofErr w:type="gramEnd"/>
      <w:r w:rsidRPr="00E47DAB">
        <w:rPr>
          <w:lang w:val="en-US"/>
        </w:rPr>
        <w:t xml:space="preserve">, ACM Conferences. </w:t>
      </w:r>
      <w:r w:rsidRPr="00E47DAB">
        <w:t xml:space="preserve">Zugegriffen: 20. März 2026. [Online]. </w:t>
      </w:r>
      <w:proofErr w:type="spellStart"/>
      <w:r w:rsidRPr="00353112">
        <w:rPr>
          <w:lang w:val="en-US"/>
        </w:rPr>
        <w:t>Verfügbar</w:t>
      </w:r>
      <w:proofErr w:type="spellEnd"/>
      <w:r w:rsidRPr="00353112">
        <w:rPr>
          <w:lang w:val="en-US"/>
        </w:rPr>
        <w:t xml:space="preserve"> </w:t>
      </w:r>
      <w:proofErr w:type="spellStart"/>
      <w:r w:rsidRPr="00353112">
        <w:rPr>
          <w:lang w:val="en-US"/>
        </w:rPr>
        <w:t>unter</w:t>
      </w:r>
      <w:proofErr w:type="spellEnd"/>
      <w:r w:rsidRPr="00353112">
        <w:rPr>
          <w:lang w:val="en-US"/>
        </w:rPr>
        <w:t>: https://dl.acm.org/doi/10.1145/3706599.3719841</w:t>
      </w:r>
      <w:r w:rsidR="00353112" w:rsidRPr="00353112">
        <w:rPr>
          <w:lang w:val="en-US"/>
        </w:rPr>
        <w:t xml:space="preserve"> </w:t>
      </w:r>
      <w:r w:rsidR="00E525E8">
        <w:rPr>
          <w:lang w:val="en-US"/>
        </w:rPr>
        <w:t xml:space="preserve"> </w:t>
      </w:r>
    </w:p>
    <w:p w14:paraId="0341CC91" w14:textId="2A6331D7" w:rsidR="00E47DAB" w:rsidRPr="00E47DAB" w:rsidRDefault="00E47DAB" w:rsidP="00E47DAB">
      <w:pPr>
        <w:pStyle w:val="Literaturverzeichnis"/>
        <w:rPr>
          <w:lang w:val="en-US"/>
        </w:rPr>
      </w:pPr>
      <w:r w:rsidRPr="00E47DAB">
        <w:rPr>
          <w:lang w:val="en-US"/>
        </w:rPr>
        <w:t>[3]</w:t>
      </w:r>
      <w:r w:rsidRPr="00E47DAB">
        <w:rPr>
          <w:lang w:val="en-US"/>
        </w:rPr>
        <w:tab/>
        <w:t xml:space="preserve">A. A. B. </w:t>
      </w:r>
      <w:proofErr w:type="spellStart"/>
      <w:r w:rsidRPr="00E47DAB">
        <w:rPr>
          <w:lang w:val="en-US"/>
        </w:rPr>
        <w:t>Jwair</w:t>
      </w:r>
      <w:proofErr w:type="spellEnd"/>
      <w:r w:rsidRPr="00E47DAB">
        <w:rPr>
          <w:lang w:val="en-US"/>
        </w:rPr>
        <w:t xml:space="preserve">, „Generative artificial intelligence in higher education: Students’ journey through opportunities, challenges, and the horizons of academic </w:t>
      </w:r>
      <w:proofErr w:type="gramStart"/>
      <w:r w:rsidRPr="00E47DAB">
        <w:rPr>
          <w:lang w:val="en-US"/>
        </w:rPr>
        <w:t>transformation“</w:t>
      </w:r>
      <w:proofErr w:type="gramEnd"/>
      <w:r w:rsidRPr="00E47DAB">
        <w:rPr>
          <w:lang w:val="en-US"/>
        </w:rPr>
        <w:t xml:space="preserve">, </w:t>
      </w:r>
      <w:r w:rsidRPr="00E47DAB">
        <w:rPr>
          <w:i/>
          <w:iCs/>
          <w:lang w:val="en-US"/>
        </w:rPr>
        <w:t>Cogent Educ.</w:t>
      </w:r>
      <w:r w:rsidRPr="00E47DAB">
        <w:rPr>
          <w:lang w:val="en-US"/>
        </w:rPr>
        <w:t xml:space="preserve">, Bd. 12, Nr. 1, S. 2589495, Dez. 2025, </w:t>
      </w:r>
      <w:proofErr w:type="spellStart"/>
      <w:r w:rsidRPr="00E47DAB">
        <w:rPr>
          <w:lang w:val="en-US"/>
        </w:rPr>
        <w:t>doi</w:t>
      </w:r>
      <w:proofErr w:type="spellEnd"/>
      <w:r w:rsidRPr="00E47DAB">
        <w:rPr>
          <w:lang w:val="en-US"/>
        </w:rPr>
        <w:t>: 10.1080/2331186X.2025.2589495.</w:t>
      </w:r>
      <w:r w:rsidR="00353112">
        <w:rPr>
          <w:lang w:val="en-US"/>
        </w:rPr>
        <w:t xml:space="preserve"> </w:t>
      </w:r>
      <w:r w:rsidR="00E525E8">
        <w:rPr>
          <w:lang w:val="en-US"/>
        </w:rPr>
        <w:t xml:space="preserve"> </w:t>
      </w:r>
    </w:p>
    <w:p w14:paraId="0E5189DB" w14:textId="3A7BD880" w:rsidR="00E47DAB" w:rsidRPr="00E47DAB" w:rsidRDefault="00E47DAB" w:rsidP="00E47DAB">
      <w:pPr>
        <w:pStyle w:val="Literaturverzeichnis"/>
        <w:rPr>
          <w:lang w:val="en-US"/>
        </w:rPr>
      </w:pPr>
      <w:r w:rsidRPr="00E47DAB">
        <w:rPr>
          <w:lang w:val="en-US"/>
        </w:rPr>
        <w:t>[4]</w:t>
      </w:r>
      <w:r w:rsidRPr="00E47DAB">
        <w:rPr>
          <w:lang w:val="en-US"/>
        </w:rPr>
        <w:tab/>
        <w:t xml:space="preserve">N. J. Francis, S. Jones, und D. P. Smith, „Generative AI in Higher Education: Balancing Innovation and </w:t>
      </w:r>
      <w:proofErr w:type="gramStart"/>
      <w:r w:rsidRPr="00E47DAB">
        <w:rPr>
          <w:lang w:val="en-US"/>
        </w:rPr>
        <w:t>Integrity“</w:t>
      </w:r>
      <w:proofErr w:type="gramEnd"/>
      <w:r w:rsidRPr="00E47DAB">
        <w:rPr>
          <w:lang w:val="en-US"/>
        </w:rPr>
        <w:t xml:space="preserve">, </w:t>
      </w:r>
      <w:r w:rsidRPr="00E47DAB">
        <w:rPr>
          <w:i/>
          <w:iCs/>
          <w:lang w:val="en-US"/>
        </w:rPr>
        <w:t>Br. J. Biomed. Sci.</w:t>
      </w:r>
      <w:r w:rsidRPr="00E47DAB">
        <w:rPr>
          <w:lang w:val="en-US"/>
        </w:rPr>
        <w:t xml:space="preserve">, Bd. 81, S. 14048, Jan. 2025, </w:t>
      </w:r>
      <w:proofErr w:type="spellStart"/>
      <w:r w:rsidRPr="00E47DAB">
        <w:rPr>
          <w:lang w:val="en-US"/>
        </w:rPr>
        <w:t>doi</w:t>
      </w:r>
      <w:proofErr w:type="spellEnd"/>
      <w:r w:rsidRPr="00E47DAB">
        <w:rPr>
          <w:lang w:val="en-US"/>
        </w:rPr>
        <w:t>: 10.3389/bjbs.2024.14048.</w:t>
      </w:r>
      <w:r w:rsidR="00353112">
        <w:rPr>
          <w:lang w:val="en-US"/>
        </w:rPr>
        <w:t xml:space="preserve">  </w:t>
      </w:r>
      <w:r w:rsidR="00E525E8">
        <w:rPr>
          <w:lang w:val="en-US"/>
        </w:rPr>
        <w:t xml:space="preserve"> </w:t>
      </w:r>
    </w:p>
    <w:p w14:paraId="69224C5B" w14:textId="3C2D86B5" w:rsidR="00E47DAB" w:rsidRPr="00E47DAB" w:rsidRDefault="00E47DAB" w:rsidP="00E47DAB">
      <w:pPr>
        <w:pStyle w:val="Literaturverzeichnis"/>
        <w:rPr>
          <w:lang w:val="en-US"/>
        </w:rPr>
      </w:pPr>
      <w:r w:rsidRPr="00E47DAB">
        <w:rPr>
          <w:lang w:val="en-US"/>
        </w:rPr>
        <w:t>[5]</w:t>
      </w:r>
      <w:r w:rsidRPr="00E47DAB">
        <w:rPr>
          <w:lang w:val="en-US"/>
        </w:rPr>
        <w:tab/>
        <w:t xml:space="preserve">H. Gresch, M. </w:t>
      </w:r>
      <w:proofErr w:type="spellStart"/>
      <w:r w:rsidRPr="00E47DAB">
        <w:rPr>
          <w:lang w:val="en-US"/>
        </w:rPr>
        <w:t>Hasselhorn</w:t>
      </w:r>
      <w:proofErr w:type="spellEnd"/>
      <w:r w:rsidRPr="00E47DAB">
        <w:rPr>
          <w:lang w:val="en-US"/>
        </w:rPr>
        <w:t xml:space="preserve">, und S. Bögeholz, „Enhancing Decision-Making in STSE Education by Inducing Reflection and Self-Regulated </w:t>
      </w:r>
      <w:proofErr w:type="gramStart"/>
      <w:r w:rsidRPr="00E47DAB">
        <w:rPr>
          <w:lang w:val="en-US"/>
        </w:rPr>
        <w:t>Learning“</w:t>
      </w:r>
      <w:proofErr w:type="gramEnd"/>
      <w:r w:rsidRPr="00E47DAB">
        <w:rPr>
          <w:lang w:val="en-US"/>
        </w:rPr>
        <w:t xml:space="preserve">, </w:t>
      </w:r>
      <w:r w:rsidRPr="00E47DAB">
        <w:rPr>
          <w:i/>
          <w:iCs/>
          <w:lang w:val="en-US"/>
        </w:rPr>
        <w:t>Res. Sci. Educ.</w:t>
      </w:r>
      <w:r w:rsidRPr="00E47DAB">
        <w:rPr>
          <w:lang w:val="en-US"/>
        </w:rPr>
        <w:t xml:space="preserve">, Bd. 47, Nr. 1, S. 95–118, Feb. 2017, </w:t>
      </w:r>
      <w:proofErr w:type="spellStart"/>
      <w:r w:rsidRPr="00E47DAB">
        <w:rPr>
          <w:lang w:val="en-US"/>
        </w:rPr>
        <w:t>doi</w:t>
      </w:r>
      <w:proofErr w:type="spellEnd"/>
      <w:r w:rsidRPr="00E47DAB">
        <w:rPr>
          <w:lang w:val="en-US"/>
        </w:rPr>
        <w:t>: 10.1007/s11165-015-9491-9.</w:t>
      </w:r>
      <w:r w:rsidR="00353112">
        <w:rPr>
          <w:lang w:val="en-US"/>
        </w:rPr>
        <w:t xml:space="preserve">   </w:t>
      </w:r>
      <w:r w:rsidR="00E525E8">
        <w:rPr>
          <w:lang w:val="en-US"/>
        </w:rPr>
        <w:t xml:space="preserve"> </w:t>
      </w:r>
    </w:p>
    <w:p w14:paraId="63D83FEF" w14:textId="3995B049" w:rsidR="00E47DAB" w:rsidRPr="00E47DAB" w:rsidRDefault="00E47DAB" w:rsidP="00E47DAB">
      <w:pPr>
        <w:pStyle w:val="Literaturverzeichnis"/>
        <w:rPr>
          <w:lang w:val="en-US"/>
        </w:rPr>
      </w:pPr>
      <w:r w:rsidRPr="00E47DAB">
        <w:rPr>
          <w:lang w:val="en-US"/>
        </w:rPr>
        <w:t>[6]</w:t>
      </w:r>
      <w:r w:rsidRPr="00E47DAB">
        <w:rPr>
          <w:lang w:val="en-US"/>
        </w:rPr>
        <w:tab/>
        <w:t xml:space="preserve">L. Labadze, M. Grigolia, und L. Machaidze, „Role of AI chatbots in education: systematic literature </w:t>
      </w:r>
      <w:proofErr w:type="gramStart"/>
      <w:r w:rsidRPr="00E47DAB">
        <w:rPr>
          <w:lang w:val="en-US"/>
        </w:rPr>
        <w:t>review“</w:t>
      </w:r>
      <w:proofErr w:type="gramEnd"/>
      <w:r w:rsidRPr="00E47DAB">
        <w:rPr>
          <w:lang w:val="en-US"/>
        </w:rPr>
        <w:t xml:space="preserve">, </w:t>
      </w:r>
      <w:r w:rsidRPr="00E47DAB">
        <w:rPr>
          <w:i/>
          <w:iCs/>
          <w:lang w:val="en-US"/>
        </w:rPr>
        <w:t>Int. J. Educ. Technol. High. Educ.</w:t>
      </w:r>
      <w:r w:rsidRPr="00E47DAB">
        <w:rPr>
          <w:lang w:val="en-US"/>
        </w:rPr>
        <w:t xml:space="preserve">, Bd. 20, Nr. 1, S. 56, </w:t>
      </w:r>
      <w:proofErr w:type="spellStart"/>
      <w:r w:rsidRPr="00E47DAB">
        <w:rPr>
          <w:lang w:val="en-US"/>
        </w:rPr>
        <w:t>Okt</w:t>
      </w:r>
      <w:proofErr w:type="spellEnd"/>
      <w:r w:rsidRPr="00E47DAB">
        <w:rPr>
          <w:lang w:val="en-US"/>
        </w:rPr>
        <w:t xml:space="preserve">. 2023, </w:t>
      </w:r>
      <w:proofErr w:type="spellStart"/>
      <w:r w:rsidRPr="00E47DAB">
        <w:rPr>
          <w:lang w:val="en-US"/>
        </w:rPr>
        <w:t>doi</w:t>
      </w:r>
      <w:proofErr w:type="spellEnd"/>
      <w:r w:rsidRPr="00E47DAB">
        <w:rPr>
          <w:lang w:val="en-US"/>
        </w:rPr>
        <w:t>: 10.1186/s41239-023-00426-1.</w:t>
      </w:r>
      <w:r w:rsidR="00353112">
        <w:rPr>
          <w:lang w:val="en-US"/>
        </w:rPr>
        <w:t xml:space="preserve">   </w:t>
      </w:r>
      <w:r w:rsidR="00E525E8">
        <w:rPr>
          <w:lang w:val="en-US"/>
        </w:rPr>
        <w:t xml:space="preserve"> </w:t>
      </w:r>
    </w:p>
    <w:p w14:paraId="7A199DD8" w14:textId="3E98B4E4" w:rsidR="00E47DAB" w:rsidRPr="00E47DAB" w:rsidRDefault="00E47DAB" w:rsidP="00E47DAB">
      <w:pPr>
        <w:pStyle w:val="Literaturverzeichnis"/>
        <w:rPr>
          <w:lang w:val="en-US"/>
        </w:rPr>
      </w:pPr>
      <w:r w:rsidRPr="00E47DAB">
        <w:rPr>
          <w:lang w:val="en-US"/>
        </w:rPr>
        <w:t>[7]</w:t>
      </w:r>
      <w:r w:rsidRPr="00E47DAB">
        <w:rPr>
          <w:lang w:val="en-US"/>
        </w:rPr>
        <w:tab/>
        <w:t xml:space="preserve">D. Baidoo-anu und L. O. Ansah, „Education in the Era of Generative Artificial Intelligence (AI): Understanding the Potential Benefits of ChatGPT in Promoting Teaching and </w:t>
      </w:r>
      <w:proofErr w:type="gramStart"/>
      <w:r w:rsidRPr="00E47DAB">
        <w:rPr>
          <w:lang w:val="en-US"/>
        </w:rPr>
        <w:t>Learning“</w:t>
      </w:r>
      <w:proofErr w:type="gramEnd"/>
      <w:r w:rsidRPr="00E47DAB">
        <w:rPr>
          <w:lang w:val="en-US"/>
        </w:rPr>
        <w:t xml:space="preserve">, </w:t>
      </w:r>
      <w:r w:rsidRPr="00E47DAB">
        <w:rPr>
          <w:i/>
          <w:iCs/>
          <w:lang w:val="en-US"/>
        </w:rPr>
        <w:t>J. AI</w:t>
      </w:r>
      <w:r w:rsidRPr="00E47DAB">
        <w:rPr>
          <w:lang w:val="en-US"/>
        </w:rPr>
        <w:t xml:space="preserve">, Bd. 7, Nr. 1, S. 52–62, Dez. 2023, </w:t>
      </w:r>
      <w:proofErr w:type="spellStart"/>
      <w:r w:rsidRPr="00E47DAB">
        <w:rPr>
          <w:lang w:val="en-US"/>
        </w:rPr>
        <w:t>doi</w:t>
      </w:r>
      <w:proofErr w:type="spellEnd"/>
      <w:r w:rsidRPr="00E47DAB">
        <w:rPr>
          <w:lang w:val="en-US"/>
        </w:rPr>
        <w:t>: 10.61969/jai.1337500.</w:t>
      </w:r>
      <w:r w:rsidR="00353112">
        <w:rPr>
          <w:lang w:val="en-US"/>
        </w:rPr>
        <w:t xml:space="preserve">    </w:t>
      </w:r>
      <w:r w:rsidR="00E525E8">
        <w:rPr>
          <w:lang w:val="en-US"/>
        </w:rPr>
        <w:t xml:space="preserve"> </w:t>
      </w:r>
    </w:p>
    <w:p w14:paraId="43C9687F" w14:textId="0360568A" w:rsidR="00E47DAB" w:rsidRPr="00E47DAB" w:rsidRDefault="00E47DAB" w:rsidP="00E47DAB">
      <w:pPr>
        <w:pStyle w:val="Literaturverzeichnis"/>
        <w:rPr>
          <w:lang w:val="en-US"/>
        </w:rPr>
      </w:pPr>
      <w:r w:rsidRPr="00E47DAB">
        <w:rPr>
          <w:lang w:val="en-US"/>
        </w:rPr>
        <w:t>[8]</w:t>
      </w:r>
      <w:r w:rsidRPr="00E47DAB">
        <w:rPr>
          <w:lang w:val="en-US"/>
        </w:rPr>
        <w:tab/>
        <w:t xml:space="preserve">M. Correll und L. Garrison, „When the Body Became Data: Historical Data Cultures and Anatomical </w:t>
      </w:r>
      <w:proofErr w:type="gramStart"/>
      <w:r w:rsidRPr="00E47DAB">
        <w:rPr>
          <w:lang w:val="en-US"/>
        </w:rPr>
        <w:t>Illustration“</w:t>
      </w:r>
      <w:proofErr w:type="gramEnd"/>
      <w:r w:rsidRPr="00E47DAB">
        <w:rPr>
          <w:lang w:val="en-US"/>
        </w:rPr>
        <w:t xml:space="preserve">, in </w:t>
      </w:r>
      <w:r w:rsidRPr="00E47DAB">
        <w:rPr>
          <w:i/>
          <w:iCs/>
          <w:lang w:val="en-US"/>
        </w:rPr>
        <w:t>Proceedings of the 2024 CHI Conference on Human Factors in Computing Systems</w:t>
      </w:r>
      <w:r w:rsidRPr="00E47DAB">
        <w:rPr>
          <w:lang w:val="en-US"/>
        </w:rPr>
        <w:t xml:space="preserve">, in CHI ’24. New York, NY, USA: Association for Computing Machinery, Mai 2024, S. 1–18. </w:t>
      </w:r>
      <w:proofErr w:type="spellStart"/>
      <w:r w:rsidRPr="00E47DAB">
        <w:rPr>
          <w:lang w:val="en-US"/>
        </w:rPr>
        <w:t>doi</w:t>
      </w:r>
      <w:proofErr w:type="spellEnd"/>
      <w:r w:rsidRPr="00E47DAB">
        <w:rPr>
          <w:lang w:val="en-US"/>
        </w:rPr>
        <w:t>: 10.1145/3613904.3642056.</w:t>
      </w:r>
      <w:r w:rsidR="00E525E8">
        <w:rPr>
          <w:lang w:val="en-US"/>
        </w:rPr>
        <w:t xml:space="preserve"> </w:t>
      </w:r>
      <w:r w:rsidR="00353112">
        <w:rPr>
          <w:lang w:val="en-US"/>
        </w:rPr>
        <w:t xml:space="preserve">    </w:t>
      </w:r>
    </w:p>
    <w:p w14:paraId="20BAA1E3" w14:textId="468073D7" w:rsidR="00E47DAB" w:rsidRPr="00E47DAB" w:rsidRDefault="00E47DAB" w:rsidP="00E47DAB">
      <w:pPr>
        <w:pStyle w:val="Literaturverzeichnis"/>
        <w:rPr>
          <w:lang w:val="en-US"/>
        </w:rPr>
      </w:pPr>
      <w:r w:rsidRPr="00E47DAB">
        <w:rPr>
          <w:lang w:val="en-US"/>
        </w:rPr>
        <w:t>[9]</w:t>
      </w:r>
      <w:r w:rsidRPr="00E47DAB">
        <w:rPr>
          <w:lang w:val="en-US"/>
        </w:rPr>
        <w:tab/>
        <w:t xml:space="preserve">C. Sengul, R. Neykova, und G. Destefanis, „Software engineering education in the era of conversational AI: current trends and future </w:t>
      </w:r>
      <w:proofErr w:type="gramStart"/>
      <w:r w:rsidRPr="00E47DAB">
        <w:rPr>
          <w:lang w:val="en-US"/>
        </w:rPr>
        <w:t>directions“</w:t>
      </w:r>
      <w:proofErr w:type="gramEnd"/>
      <w:r w:rsidRPr="00E47DAB">
        <w:rPr>
          <w:lang w:val="en-US"/>
        </w:rPr>
        <w:t xml:space="preserve">, </w:t>
      </w:r>
      <w:r w:rsidRPr="00E47DAB">
        <w:rPr>
          <w:i/>
          <w:iCs/>
          <w:lang w:val="en-US"/>
        </w:rPr>
        <w:t xml:space="preserve">Front. </w:t>
      </w:r>
      <w:proofErr w:type="spellStart"/>
      <w:r w:rsidRPr="00E47DAB">
        <w:rPr>
          <w:i/>
          <w:iCs/>
          <w:lang w:val="en-US"/>
        </w:rPr>
        <w:t>Artif</w:t>
      </w:r>
      <w:proofErr w:type="spellEnd"/>
      <w:r w:rsidRPr="00E47DAB">
        <w:rPr>
          <w:i/>
          <w:iCs/>
          <w:lang w:val="en-US"/>
        </w:rPr>
        <w:t xml:space="preserve">. </w:t>
      </w:r>
      <w:proofErr w:type="spellStart"/>
      <w:r w:rsidRPr="00E47DAB">
        <w:rPr>
          <w:i/>
          <w:iCs/>
          <w:lang w:val="en-US"/>
        </w:rPr>
        <w:t>Intell</w:t>
      </w:r>
      <w:proofErr w:type="spellEnd"/>
      <w:r w:rsidRPr="00E47DAB">
        <w:rPr>
          <w:i/>
          <w:iCs/>
          <w:lang w:val="en-US"/>
        </w:rPr>
        <w:t>.</w:t>
      </w:r>
      <w:r w:rsidRPr="00E47DAB">
        <w:rPr>
          <w:lang w:val="en-US"/>
        </w:rPr>
        <w:t xml:space="preserve">, Bd. 7, Aug. 2024, </w:t>
      </w:r>
      <w:proofErr w:type="spellStart"/>
      <w:r w:rsidRPr="00E47DAB">
        <w:rPr>
          <w:lang w:val="en-US"/>
        </w:rPr>
        <w:t>doi</w:t>
      </w:r>
      <w:proofErr w:type="spellEnd"/>
      <w:r w:rsidRPr="00E47DAB">
        <w:rPr>
          <w:lang w:val="en-US"/>
        </w:rPr>
        <w:t>: 10.3389/frai.2024.1436350.</w:t>
      </w:r>
      <w:r w:rsidR="00353112">
        <w:rPr>
          <w:lang w:val="en-US"/>
        </w:rPr>
        <w:t xml:space="preserve">   </w:t>
      </w:r>
    </w:p>
    <w:p w14:paraId="32E13B76" w14:textId="48E8C8C2" w:rsidR="00E47DAB" w:rsidRPr="00353112" w:rsidRDefault="00E47DAB" w:rsidP="00E47DAB">
      <w:pPr>
        <w:pStyle w:val="Literaturverzeichnis"/>
        <w:rPr>
          <w:lang w:val="en-US"/>
        </w:rPr>
      </w:pPr>
      <w:r w:rsidRPr="00E47DAB">
        <w:rPr>
          <w:lang w:val="en-US"/>
        </w:rPr>
        <w:t>[10]</w:t>
      </w:r>
      <w:r w:rsidRPr="00E47DAB">
        <w:rPr>
          <w:lang w:val="en-US"/>
        </w:rPr>
        <w:tab/>
        <w:t xml:space="preserve">R. Hall, „Generative AI and re-weaving a pedagogical horizon of social </w:t>
      </w:r>
      <w:proofErr w:type="gramStart"/>
      <w:r w:rsidRPr="00E47DAB">
        <w:rPr>
          <w:lang w:val="en-US"/>
        </w:rPr>
        <w:t>possibility“</w:t>
      </w:r>
      <w:proofErr w:type="gramEnd"/>
      <w:r w:rsidRPr="00E47DAB">
        <w:rPr>
          <w:lang w:val="en-US"/>
        </w:rPr>
        <w:t xml:space="preserve">, </w:t>
      </w:r>
      <w:r w:rsidRPr="00E47DAB">
        <w:rPr>
          <w:i/>
          <w:iCs/>
          <w:lang w:val="en-US"/>
        </w:rPr>
        <w:t xml:space="preserve">Int. J. Educ. </w:t>
      </w:r>
      <w:r w:rsidRPr="00353112">
        <w:rPr>
          <w:i/>
          <w:iCs/>
          <w:lang w:val="en-US"/>
        </w:rPr>
        <w:t>Technol. High. Educ.</w:t>
      </w:r>
      <w:r w:rsidRPr="00353112">
        <w:rPr>
          <w:lang w:val="en-US"/>
        </w:rPr>
        <w:t xml:space="preserve">, Bd. 21, Nr. 1, S. 12, Feb. 2024, </w:t>
      </w:r>
      <w:proofErr w:type="spellStart"/>
      <w:r w:rsidRPr="00353112">
        <w:rPr>
          <w:lang w:val="en-US"/>
        </w:rPr>
        <w:t>doi</w:t>
      </w:r>
      <w:proofErr w:type="spellEnd"/>
      <w:r w:rsidRPr="00353112">
        <w:rPr>
          <w:lang w:val="en-US"/>
        </w:rPr>
        <w:t>: 10.1186/s41239-024-00445-6.</w:t>
      </w:r>
      <w:r w:rsidR="00353112">
        <w:rPr>
          <w:lang w:val="en-US"/>
        </w:rPr>
        <w:t xml:space="preserve">  </w:t>
      </w:r>
    </w:p>
    <w:p w14:paraId="10219008" w14:textId="5381CDF2" w:rsidR="0060753B" w:rsidRPr="00A84C69" w:rsidRDefault="00DC313B" w:rsidP="0060753B">
      <w:pPr>
        <w:spacing w:before="0" w:after="160" w:line="259" w:lineRule="auto"/>
        <w:rPr>
          <w:rFonts w:ascii="Arial" w:hAnsi="Arial" w:cs="Arial"/>
          <w:sz w:val="24"/>
          <w:lang w:val="en-US"/>
        </w:rPr>
      </w:pPr>
      <w:r w:rsidRPr="009601DF">
        <w:rPr>
          <w:rFonts w:ascii="Arial" w:hAnsi="Arial" w:cs="Arial"/>
          <w:sz w:val="24"/>
          <w:szCs w:val="24"/>
        </w:rPr>
        <w:fldChar w:fldCharType="end"/>
      </w:r>
    </w:p>
    <w:p w14:paraId="6CBDFA5E" w14:textId="77777777" w:rsidR="0060753B" w:rsidRPr="00A84C69" w:rsidRDefault="0060753B" w:rsidP="0060753B">
      <w:pPr>
        <w:spacing w:before="0" w:after="160" w:line="259" w:lineRule="auto"/>
        <w:rPr>
          <w:rFonts w:ascii="Arial" w:hAnsi="Arial" w:cs="Arial"/>
          <w:sz w:val="24"/>
          <w:lang w:val="en-US"/>
        </w:rPr>
      </w:pPr>
    </w:p>
    <w:p w14:paraId="2CEA5852" w14:textId="77777777" w:rsidR="0060753B" w:rsidRPr="00A84C69" w:rsidRDefault="0060753B" w:rsidP="00A54347">
      <w:pPr>
        <w:rPr>
          <w:rFonts w:ascii="Arial" w:hAnsi="Arial" w:cs="Arial"/>
          <w:sz w:val="24"/>
          <w:lang w:val="en-US"/>
        </w:rPr>
      </w:pPr>
    </w:p>
    <w:p w14:paraId="06E2A0C7" w14:textId="77777777" w:rsidR="0060753B" w:rsidRPr="00A84C69" w:rsidRDefault="0060753B" w:rsidP="00A54347">
      <w:pPr>
        <w:rPr>
          <w:rFonts w:ascii="Arial" w:hAnsi="Arial" w:cs="Arial"/>
          <w:sz w:val="24"/>
          <w:lang w:val="en-US"/>
        </w:rPr>
      </w:pPr>
    </w:p>
    <w:p w14:paraId="179CA527" w14:textId="77777777" w:rsidR="0060753B" w:rsidRPr="00A84C69" w:rsidRDefault="0060753B" w:rsidP="00A54347">
      <w:pPr>
        <w:rPr>
          <w:rFonts w:ascii="Arial" w:hAnsi="Arial" w:cs="Arial"/>
          <w:sz w:val="24"/>
          <w:lang w:val="en-US"/>
        </w:rPr>
      </w:pPr>
    </w:p>
    <w:p w14:paraId="00380ABE" w14:textId="77777777" w:rsidR="0060753B" w:rsidRPr="00A84C69" w:rsidRDefault="0060753B" w:rsidP="00A54347">
      <w:pPr>
        <w:rPr>
          <w:rFonts w:ascii="Arial" w:hAnsi="Arial" w:cs="Arial"/>
          <w:sz w:val="24"/>
          <w:lang w:val="en-US"/>
        </w:rPr>
      </w:pPr>
    </w:p>
    <w:p w14:paraId="155B290F" w14:textId="77777777" w:rsidR="0060753B" w:rsidRPr="00A84C69" w:rsidRDefault="0060753B" w:rsidP="00A54347">
      <w:pPr>
        <w:rPr>
          <w:rFonts w:ascii="Arial" w:hAnsi="Arial" w:cs="Arial"/>
          <w:sz w:val="24"/>
          <w:lang w:val="en-US"/>
        </w:rPr>
      </w:pPr>
    </w:p>
    <w:p w14:paraId="50A6EF30" w14:textId="77777777" w:rsidR="0060753B" w:rsidRPr="00A84C69" w:rsidRDefault="0060753B" w:rsidP="00A54347">
      <w:pPr>
        <w:rPr>
          <w:rFonts w:ascii="Arial" w:hAnsi="Arial" w:cs="Arial"/>
          <w:sz w:val="24"/>
          <w:lang w:val="en-US"/>
        </w:rPr>
      </w:pPr>
    </w:p>
    <w:p w14:paraId="4C60E8A8" w14:textId="77777777" w:rsidR="0060753B" w:rsidRPr="00A84C69" w:rsidRDefault="0060753B" w:rsidP="00A54347">
      <w:pPr>
        <w:rPr>
          <w:rFonts w:ascii="Arial" w:hAnsi="Arial" w:cs="Arial"/>
          <w:sz w:val="24"/>
          <w:lang w:val="en-US"/>
        </w:rPr>
      </w:pPr>
    </w:p>
    <w:p w14:paraId="37F0164E" w14:textId="77777777" w:rsidR="0060753B" w:rsidRPr="00A84C69" w:rsidRDefault="0060753B" w:rsidP="00A54347">
      <w:pPr>
        <w:rPr>
          <w:rFonts w:ascii="Arial" w:hAnsi="Arial" w:cs="Arial"/>
          <w:sz w:val="24"/>
          <w:lang w:val="en-US"/>
        </w:rPr>
      </w:pPr>
    </w:p>
    <w:p w14:paraId="35A88CDA" w14:textId="77777777" w:rsidR="0060753B" w:rsidRPr="00A84C69" w:rsidRDefault="0060753B" w:rsidP="00A54347">
      <w:pPr>
        <w:rPr>
          <w:rFonts w:ascii="Arial" w:hAnsi="Arial" w:cs="Arial"/>
          <w:sz w:val="24"/>
          <w:lang w:val="en-US"/>
        </w:rPr>
      </w:pPr>
    </w:p>
    <w:p w14:paraId="4185E240" w14:textId="77777777" w:rsidR="0060753B" w:rsidRPr="00A84C69" w:rsidRDefault="0060753B" w:rsidP="00A54347">
      <w:pPr>
        <w:rPr>
          <w:rFonts w:ascii="Arial" w:hAnsi="Arial" w:cs="Arial"/>
          <w:sz w:val="24"/>
          <w:lang w:val="en-US"/>
        </w:rPr>
      </w:pPr>
    </w:p>
    <w:p w14:paraId="3076F1B3" w14:textId="77777777" w:rsidR="0060753B" w:rsidRPr="00A84C69" w:rsidRDefault="0060753B" w:rsidP="00A54347">
      <w:pPr>
        <w:rPr>
          <w:rFonts w:ascii="Arial" w:hAnsi="Arial" w:cs="Arial"/>
          <w:sz w:val="24"/>
          <w:lang w:val="en-US"/>
        </w:rPr>
      </w:pPr>
    </w:p>
    <w:p w14:paraId="0619E639" w14:textId="77777777" w:rsidR="0060753B" w:rsidRPr="00A84C69" w:rsidRDefault="0060753B" w:rsidP="00A54347">
      <w:pPr>
        <w:jc w:val="left"/>
        <w:rPr>
          <w:rFonts w:ascii="Arial" w:hAnsi="Arial" w:cs="Arial"/>
          <w:sz w:val="24"/>
          <w:lang w:val="en-US"/>
        </w:rPr>
      </w:pPr>
    </w:p>
    <w:sectPr w:rsidR="0060753B" w:rsidRPr="00A84C69" w:rsidSect="00783981">
      <w:headerReference w:type="default" r:id="rId7"/>
      <w:footerReference w:type="even" r:id="rId8"/>
      <w:footerReference w:type="default" r:id="rId9"/>
      <w:pgSz w:w="11906" w:h="16838"/>
      <w:pgMar w:top="1418" w:right="1418" w:bottom="1134" w:left="1418"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F4B1C" w14:textId="77777777" w:rsidR="00842A5C" w:rsidRDefault="00842A5C" w:rsidP="00AC5777">
      <w:pPr>
        <w:spacing w:before="0" w:after="0" w:line="240" w:lineRule="auto"/>
      </w:pPr>
      <w:r>
        <w:separator/>
      </w:r>
    </w:p>
  </w:endnote>
  <w:endnote w:type="continuationSeparator" w:id="0">
    <w:p w14:paraId="2E03E10C" w14:textId="77777777" w:rsidR="00842A5C" w:rsidRDefault="00842A5C" w:rsidP="00AC5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71337924"/>
      <w:docPartObj>
        <w:docPartGallery w:val="Page Numbers (Bottom of Page)"/>
        <w:docPartUnique/>
      </w:docPartObj>
    </w:sdtPr>
    <w:sdtContent>
      <w:p w14:paraId="0E7C3DD6" w14:textId="3B87A7E1" w:rsidR="008B67FF" w:rsidRDefault="008B67FF" w:rsidP="00817186">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3D44ABB6" w14:textId="77777777" w:rsidR="008B67FF" w:rsidRDefault="008B67F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776024715"/>
      <w:docPartObj>
        <w:docPartGallery w:val="Page Numbers (Bottom of Page)"/>
        <w:docPartUnique/>
      </w:docPartObj>
    </w:sdtPr>
    <w:sdtContent>
      <w:p w14:paraId="1388766D" w14:textId="332AA3AB" w:rsidR="008B67FF" w:rsidRDefault="008B67FF" w:rsidP="00817186">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1EFE0EBF" w14:textId="77777777" w:rsidR="008B67FF" w:rsidRDefault="008B67F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CBDE1" w14:textId="77777777" w:rsidR="00842A5C" w:rsidRDefault="00842A5C" w:rsidP="00AC5777">
      <w:pPr>
        <w:spacing w:before="0" w:after="0" w:line="240" w:lineRule="auto"/>
      </w:pPr>
      <w:r>
        <w:separator/>
      </w:r>
    </w:p>
  </w:footnote>
  <w:footnote w:type="continuationSeparator" w:id="0">
    <w:p w14:paraId="70E28AB6" w14:textId="77777777" w:rsidR="00842A5C" w:rsidRDefault="00842A5C" w:rsidP="00AC5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ADE12" w14:textId="2D724E3F" w:rsidR="00AC5777" w:rsidRDefault="00AC5777" w:rsidP="0060753B">
    <w:pPr>
      <w:pStyle w:val="Kopfzeile"/>
      <w:tabs>
        <w:tab w:val="clear" w:pos="4536"/>
        <w:tab w:val="clear" w:pos="9072"/>
        <w:tab w:val="left" w:pos="6000"/>
        <w:tab w:val="left" w:pos="8295"/>
      </w:tabs>
      <w:jc w:val="left"/>
    </w:pPr>
    <w:r>
      <w:rPr>
        <w:noProof/>
      </w:rPr>
      <w:drawing>
        <wp:anchor distT="0" distB="0" distL="114300" distR="114300" simplePos="0" relativeHeight="251658240" behindDoc="1" locked="0" layoutInCell="1" allowOverlap="1" wp14:anchorId="08B5FB00" wp14:editId="5F7D18D3">
          <wp:simplePos x="0" y="0"/>
          <wp:positionH relativeFrom="page">
            <wp:posOffset>5928277</wp:posOffset>
          </wp:positionH>
          <wp:positionV relativeFrom="paragraph">
            <wp:posOffset>-314408</wp:posOffset>
          </wp:positionV>
          <wp:extent cx="1321435" cy="444500"/>
          <wp:effectExtent l="0" t="0" r="0" b="0"/>
          <wp:wrapNone/>
          <wp:docPr id="1617440500" name="Bild 3" descr="Das deutsche Logo der HHN. In blauen Großbuchstaben HHN. Darunter in schwarzer Schrift &quot;Hochschule Heilbron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3" descr="Das deutsche Logo der HHN. In blauen Großbuchstaben HHN. Darunter in schwarzer Schrift &quot;Hochschule Heilbronn&quot;"/>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1435" cy="444500"/>
                  </a:xfrm>
                  <a:prstGeom prst="rect">
                    <a:avLst/>
                  </a:prstGeom>
                  <a:noFill/>
                  <a:ln>
                    <a:noFill/>
                  </a:ln>
                </pic:spPr>
              </pic:pic>
            </a:graphicData>
          </a:graphic>
        </wp:anchor>
      </w:drawing>
    </w:r>
    <w:r w:rsidR="00783981">
      <w:t>Sebastian Schuster</w:t>
    </w:r>
    <w:r w:rsidR="0060753B">
      <w:tab/>
    </w:r>
    <w:r w:rsidR="0060753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601B"/>
    <w:multiLevelType w:val="multilevel"/>
    <w:tmpl w:val="752A635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501D7"/>
    <w:multiLevelType w:val="hybridMultilevel"/>
    <w:tmpl w:val="552C1494"/>
    <w:lvl w:ilvl="0" w:tplc="C8BA1B5E">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61A1DE0"/>
    <w:multiLevelType w:val="multilevel"/>
    <w:tmpl w:val="B874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306F0"/>
    <w:multiLevelType w:val="hybridMultilevel"/>
    <w:tmpl w:val="754EC6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B86107A"/>
    <w:multiLevelType w:val="hybridMultilevel"/>
    <w:tmpl w:val="4E0232A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D63187B"/>
    <w:multiLevelType w:val="hybridMultilevel"/>
    <w:tmpl w:val="AEDA9248"/>
    <w:lvl w:ilvl="0" w:tplc="A96662E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FD4352B"/>
    <w:multiLevelType w:val="hybridMultilevel"/>
    <w:tmpl w:val="57EA37DA"/>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2EB39B2"/>
    <w:multiLevelType w:val="multilevel"/>
    <w:tmpl w:val="624A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A534E4"/>
    <w:multiLevelType w:val="hybridMultilevel"/>
    <w:tmpl w:val="C1906B28"/>
    <w:lvl w:ilvl="0" w:tplc="40E612D4">
      <w:start w:val="23"/>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4DC3E0D"/>
    <w:multiLevelType w:val="hybridMultilevel"/>
    <w:tmpl w:val="3EBE85C2"/>
    <w:lvl w:ilvl="0" w:tplc="488A49EC">
      <w:start w:val="23"/>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6182C0D"/>
    <w:multiLevelType w:val="hybridMultilevel"/>
    <w:tmpl w:val="308E2E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9347AE9"/>
    <w:multiLevelType w:val="multilevel"/>
    <w:tmpl w:val="2C24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7C7BA2"/>
    <w:multiLevelType w:val="hybridMultilevel"/>
    <w:tmpl w:val="093A6C28"/>
    <w:lvl w:ilvl="0" w:tplc="4216C528">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2A63523"/>
    <w:multiLevelType w:val="multilevel"/>
    <w:tmpl w:val="5FE8C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23571"/>
    <w:multiLevelType w:val="hybridMultilevel"/>
    <w:tmpl w:val="5B7E577C"/>
    <w:lvl w:ilvl="0" w:tplc="8B80492A">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D6C1AA4"/>
    <w:multiLevelType w:val="hybridMultilevel"/>
    <w:tmpl w:val="6E866390"/>
    <w:lvl w:ilvl="0" w:tplc="593A8900">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10B0AC9"/>
    <w:multiLevelType w:val="hybridMultilevel"/>
    <w:tmpl w:val="4D728208"/>
    <w:lvl w:ilvl="0" w:tplc="CB3E8FC0">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39C7DF7"/>
    <w:multiLevelType w:val="multilevel"/>
    <w:tmpl w:val="941E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5E6A29"/>
    <w:multiLevelType w:val="hybridMultilevel"/>
    <w:tmpl w:val="E4A2C412"/>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 w15:restartNumberingAfterBreak="0">
    <w:nsid w:val="4746098F"/>
    <w:multiLevelType w:val="hybridMultilevel"/>
    <w:tmpl w:val="BB8C5B44"/>
    <w:lvl w:ilvl="0" w:tplc="4D1219D8">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BCA5930"/>
    <w:multiLevelType w:val="hybridMultilevel"/>
    <w:tmpl w:val="9F52A19E"/>
    <w:lvl w:ilvl="0" w:tplc="1BF03062">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DE05F6D"/>
    <w:multiLevelType w:val="hybridMultilevel"/>
    <w:tmpl w:val="AD8A0A9C"/>
    <w:lvl w:ilvl="0" w:tplc="8D22C226">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E821B9C"/>
    <w:multiLevelType w:val="multilevel"/>
    <w:tmpl w:val="A9688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B63B2E"/>
    <w:multiLevelType w:val="hybridMultilevel"/>
    <w:tmpl w:val="5324FABE"/>
    <w:lvl w:ilvl="0" w:tplc="779634F0">
      <w:start w:val="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D8C7EFA"/>
    <w:multiLevelType w:val="hybridMultilevel"/>
    <w:tmpl w:val="FA9A697A"/>
    <w:lvl w:ilvl="0" w:tplc="B392A07A">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E00669C"/>
    <w:multiLevelType w:val="multilevel"/>
    <w:tmpl w:val="6ED8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9968F6"/>
    <w:multiLevelType w:val="hybridMultilevel"/>
    <w:tmpl w:val="8B1E6824"/>
    <w:lvl w:ilvl="0" w:tplc="3C3886C4">
      <w:start w:val="1"/>
      <w:numFmt w:val="bullet"/>
      <w:lvlText w:val="-"/>
      <w:lvlJc w:val="left"/>
      <w:pPr>
        <w:ind w:left="360" w:hanging="360"/>
      </w:pPr>
      <w:rPr>
        <w:rFonts w:ascii="Arial" w:eastAsiaTheme="minorHAnsi"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7" w15:restartNumberingAfterBreak="0">
    <w:nsid w:val="615D75B3"/>
    <w:multiLevelType w:val="hybridMultilevel"/>
    <w:tmpl w:val="5100CD18"/>
    <w:lvl w:ilvl="0" w:tplc="E15E6EE2">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1F1212F"/>
    <w:multiLevelType w:val="hybridMultilevel"/>
    <w:tmpl w:val="EACE98A0"/>
    <w:lvl w:ilvl="0" w:tplc="890E7B34">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31620C1"/>
    <w:multiLevelType w:val="multilevel"/>
    <w:tmpl w:val="AC24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A44946"/>
    <w:multiLevelType w:val="hybridMultilevel"/>
    <w:tmpl w:val="DDEEB412"/>
    <w:lvl w:ilvl="0" w:tplc="FFFFFFFF">
      <w:start w:val="1"/>
      <w:numFmt w:val="decimal"/>
      <w:lvlText w:val="%1."/>
      <w:lvlJc w:val="left"/>
      <w:pPr>
        <w:ind w:left="365" w:hanging="360"/>
      </w:pPr>
      <w:rPr>
        <w:rFonts w:hint="default"/>
      </w:rPr>
    </w:lvl>
    <w:lvl w:ilvl="1" w:tplc="FFFFFFFF" w:tentative="1">
      <w:start w:val="1"/>
      <w:numFmt w:val="lowerLetter"/>
      <w:lvlText w:val="%2."/>
      <w:lvlJc w:val="left"/>
      <w:pPr>
        <w:ind w:left="1085" w:hanging="360"/>
      </w:pPr>
    </w:lvl>
    <w:lvl w:ilvl="2" w:tplc="FFFFFFFF" w:tentative="1">
      <w:start w:val="1"/>
      <w:numFmt w:val="lowerRoman"/>
      <w:lvlText w:val="%3."/>
      <w:lvlJc w:val="right"/>
      <w:pPr>
        <w:ind w:left="1805" w:hanging="180"/>
      </w:pPr>
    </w:lvl>
    <w:lvl w:ilvl="3" w:tplc="FFFFFFFF" w:tentative="1">
      <w:start w:val="1"/>
      <w:numFmt w:val="decimal"/>
      <w:lvlText w:val="%4."/>
      <w:lvlJc w:val="left"/>
      <w:pPr>
        <w:ind w:left="2525" w:hanging="360"/>
      </w:pPr>
    </w:lvl>
    <w:lvl w:ilvl="4" w:tplc="FFFFFFFF" w:tentative="1">
      <w:start w:val="1"/>
      <w:numFmt w:val="lowerLetter"/>
      <w:lvlText w:val="%5."/>
      <w:lvlJc w:val="left"/>
      <w:pPr>
        <w:ind w:left="3245" w:hanging="360"/>
      </w:pPr>
    </w:lvl>
    <w:lvl w:ilvl="5" w:tplc="FFFFFFFF" w:tentative="1">
      <w:start w:val="1"/>
      <w:numFmt w:val="lowerRoman"/>
      <w:lvlText w:val="%6."/>
      <w:lvlJc w:val="right"/>
      <w:pPr>
        <w:ind w:left="3965" w:hanging="180"/>
      </w:pPr>
    </w:lvl>
    <w:lvl w:ilvl="6" w:tplc="FFFFFFFF" w:tentative="1">
      <w:start w:val="1"/>
      <w:numFmt w:val="decimal"/>
      <w:lvlText w:val="%7."/>
      <w:lvlJc w:val="left"/>
      <w:pPr>
        <w:ind w:left="4685" w:hanging="360"/>
      </w:pPr>
    </w:lvl>
    <w:lvl w:ilvl="7" w:tplc="FFFFFFFF" w:tentative="1">
      <w:start w:val="1"/>
      <w:numFmt w:val="lowerLetter"/>
      <w:lvlText w:val="%8."/>
      <w:lvlJc w:val="left"/>
      <w:pPr>
        <w:ind w:left="5405" w:hanging="360"/>
      </w:pPr>
    </w:lvl>
    <w:lvl w:ilvl="8" w:tplc="FFFFFFFF" w:tentative="1">
      <w:start w:val="1"/>
      <w:numFmt w:val="lowerRoman"/>
      <w:lvlText w:val="%9."/>
      <w:lvlJc w:val="right"/>
      <w:pPr>
        <w:ind w:left="6125" w:hanging="180"/>
      </w:pPr>
    </w:lvl>
  </w:abstractNum>
  <w:abstractNum w:abstractNumId="31" w15:restartNumberingAfterBreak="0">
    <w:nsid w:val="64A73899"/>
    <w:multiLevelType w:val="hybridMultilevel"/>
    <w:tmpl w:val="3538F896"/>
    <w:lvl w:ilvl="0" w:tplc="EA7AF2B2">
      <w:start w:val="23"/>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4DC2A15"/>
    <w:multiLevelType w:val="hybridMultilevel"/>
    <w:tmpl w:val="3D66E8B8"/>
    <w:lvl w:ilvl="0" w:tplc="024A4F72">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AA45594"/>
    <w:multiLevelType w:val="hybridMultilevel"/>
    <w:tmpl w:val="66485D90"/>
    <w:lvl w:ilvl="0" w:tplc="038EA8C6">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B543E83"/>
    <w:multiLevelType w:val="hybridMultilevel"/>
    <w:tmpl w:val="18E8C95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6B8F16A0"/>
    <w:multiLevelType w:val="hybridMultilevel"/>
    <w:tmpl w:val="B1BAAE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711F0DF2"/>
    <w:multiLevelType w:val="hybridMultilevel"/>
    <w:tmpl w:val="5A947AFE"/>
    <w:lvl w:ilvl="0" w:tplc="667C42C2">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42464CD"/>
    <w:multiLevelType w:val="hybridMultilevel"/>
    <w:tmpl w:val="F8EC26E4"/>
    <w:lvl w:ilvl="0" w:tplc="7D92D69E">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7AD067D"/>
    <w:multiLevelType w:val="hybridMultilevel"/>
    <w:tmpl w:val="39D03472"/>
    <w:lvl w:ilvl="0" w:tplc="BE9844DC">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8F35837"/>
    <w:multiLevelType w:val="hybridMultilevel"/>
    <w:tmpl w:val="DDEEB412"/>
    <w:lvl w:ilvl="0" w:tplc="71D8D3DA">
      <w:start w:val="1"/>
      <w:numFmt w:val="decimal"/>
      <w:lvlText w:val="%1."/>
      <w:lvlJc w:val="left"/>
      <w:pPr>
        <w:ind w:left="365" w:hanging="360"/>
      </w:pPr>
      <w:rPr>
        <w:rFonts w:hint="default"/>
      </w:rPr>
    </w:lvl>
    <w:lvl w:ilvl="1" w:tplc="04070019" w:tentative="1">
      <w:start w:val="1"/>
      <w:numFmt w:val="lowerLetter"/>
      <w:lvlText w:val="%2."/>
      <w:lvlJc w:val="left"/>
      <w:pPr>
        <w:ind w:left="1085" w:hanging="360"/>
      </w:pPr>
    </w:lvl>
    <w:lvl w:ilvl="2" w:tplc="0407001B" w:tentative="1">
      <w:start w:val="1"/>
      <w:numFmt w:val="lowerRoman"/>
      <w:lvlText w:val="%3."/>
      <w:lvlJc w:val="right"/>
      <w:pPr>
        <w:ind w:left="1805" w:hanging="180"/>
      </w:pPr>
    </w:lvl>
    <w:lvl w:ilvl="3" w:tplc="0407000F" w:tentative="1">
      <w:start w:val="1"/>
      <w:numFmt w:val="decimal"/>
      <w:lvlText w:val="%4."/>
      <w:lvlJc w:val="left"/>
      <w:pPr>
        <w:ind w:left="2525" w:hanging="360"/>
      </w:pPr>
    </w:lvl>
    <w:lvl w:ilvl="4" w:tplc="04070019" w:tentative="1">
      <w:start w:val="1"/>
      <w:numFmt w:val="lowerLetter"/>
      <w:lvlText w:val="%5."/>
      <w:lvlJc w:val="left"/>
      <w:pPr>
        <w:ind w:left="3245" w:hanging="360"/>
      </w:pPr>
    </w:lvl>
    <w:lvl w:ilvl="5" w:tplc="0407001B" w:tentative="1">
      <w:start w:val="1"/>
      <w:numFmt w:val="lowerRoman"/>
      <w:lvlText w:val="%6."/>
      <w:lvlJc w:val="right"/>
      <w:pPr>
        <w:ind w:left="3965" w:hanging="180"/>
      </w:pPr>
    </w:lvl>
    <w:lvl w:ilvl="6" w:tplc="0407000F" w:tentative="1">
      <w:start w:val="1"/>
      <w:numFmt w:val="decimal"/>
      <w:lvlText w:val="%7."/>
      <w:lvlJc w:val="left"/>
      <w:pPr>
        <w:ind w:left="4685" w:hanging="360"/>
      </w:pPr>
    </w:lvl>
    <w:lvl w:ilvl="7" w:tplc="04070019" w:tentative="1">
      <w:start w:val="1"/>
      <w:numFmt w:val="lowerLetter"/>
      <w:lvlText w:val="%8."/>
      <w:lvlJc w:val="left"/>
      <w:pPr>
        <w:ind w:left="5405" w:hanging="360"/>
      </w:pPr>
    </w:lvl>
    <w:lvl w:ilvl="8" w:tplc="0407001B" w:tentative="1">
      <w:start w:val="1"/>
      <w:numFmt w:val="lowerRoman"/>
      <w:lvlText w:val="%9."/>
      <w:lvlJc w:val="right"/>
      <w:pPr>
        <w:ind w:left="6125" w:hanging="180"/>
      </w:pPr>
    </w:lvl>
  </w:abstractNum>
  <w:abstractNum w:abstractNumId="40" w15:restartNumberingAfterBreak="0">
    <w:nsid w:val="7A8803F9"/>
    <w:multiLevelType w:val="hybridMultilevel"/>
    <w:tmpl w:val="774CFD7E"/>
    <w:lvl w:ilvl="0" w:tplc="B0A42576">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7C2C7D53"/>
    <w:multiLevelType w:val="multilevel"/>
    <w:tmpl w:val="46D8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9B7598"/>
    <w:multiLevelType w:val="hybridMultilevel"/>
    <w:tmpl w:val="E78C90DE"/>
    <w:lvl w:ilvl="0" w:tplc="4F54D26A">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60024388">
    <w:abstractNumId w:val="4"/>
  </w:num>
  <w:num w:numId="2" w16cid:durableId="1014109514">
    <w:abstractNumId w:val="18"/>
  </w:num>
  <w:num w:numId="3" w16cid:durableId="785856533">
    <w:abstractNumId w:val="39"/>
  </w:num>
  <w:num w:numId="4" w16cid:durableId="113256567">
    <w:abstractNumId w:val="10"/>
  </w:num>
  <w:num w:numId="5" w16cid:durableId="906184966">
    <w:abstractNumId w:val="15"/>
  </w:num>
  <w:num w:numId="6" w16cid:durableId="347028155">
    <w:abstractNumId w:val="16"/>
  </w:num>
  <w:num w:numId="7" w16cid:durableId="606044156">
    <w:abstractNumId w:val="36"/>
  </w:num>
  <w:num w:numId="8" w16cid:durableId="587077844">
    <w:abstractNumId w:val="28"/>
  </w:num>
  <w:num w:numId="9" w16cid:durableId="1388719629">
    <w:abstractNumId w:val="30"/>
  </w:num>
  <w:num w:numId="10" w16cid:durableId="84770206">
    <w:abstractNumId w:val="40"/>
  </w:num>
  <w:num w:numId="11" w16cid:durableId="2064326076">
    <w:abstractNumId w:val="1"/>
  </w:num>
  <w:num w:numId="12" w16cid:durableId="636030565">
    <w:abstractNumId w:val="38"/>
  </w:num>
  <w:num w:numId="13" w16cid:durableId="1207596368">
    <w:abstractNumId w:val="21"/>
  </w:num>
  <w:num w:numId="14" w16cid:durableId="238100132">
    <w:abstractNumId w:val="12"/>
  </w:num>
  <w:num w:numId="15" w16cid:durableId="665521066">
    <w:abstractNumId w:val="26"/>
  </w:num>
  <w:num w:numId="16" w16cid:durableId="1917125375">
    <w:abstractNumId w:val="20"/>
  </w:num>
  <w:num w:numId="17" w16cid:durableId="1237014902">
    <w:abstractNumId w:val="5"/>
  </w:num>
  <w:num w:numId="18" w16cid:durableId="1481314210">
    <w:abstractNumId w:val="27"/>
  </w:num>
  <w:num w:numId="19" w16cid:durableId="149950716">
    <w:abstractNumId w:val="24"/>
  </w:num>
  <w:num w:numId="20" w16cid:durableId="1514146743">
    <w:abstractNumId w:val="42"/>
  </w:num>
  <w:num w:numId="21" w16cid:durableId="332997565">
    <w:abstractNumId w:val="14"/>
  </w:num>
  <w:num w:numId="22" w16cid:durableId="1745713031">
    <w:abstractNumId w:val="23"/>
  </w:num>
  <w:num w:numId="23" w16cid:durableId="73287125">
    <w:abstractNumId w:val="37"/>
  </w:num>
  <w:num w:numId="24" w16cid:durableId="1512379290">
    <w:abstractNumId w:val="19"/>
  </w:num>
  <w:num w:numId="25" w16cid:durableId="660504370">
    <w:abstractNumId w:val="32"/>
  </w:num>
  <w:num w:numId="26" w16cid:durableId="873151374">
    <w:abstractNumId w:val="33"/>
  </w:num>
  <w:num w:numId="27" w16cid:durableId="381829078">
    <w:abstractNumId w:val="3"/>
  </w:num>
  <w:num w:numId="28" w16cid:durableId="1518423273">
    <w:abstractNumId w:val="0"/>
  </w:num>
  <w:num w:numId="29" w16cid:durableId="620919794">
    <w:abstractNumId w:val="35"/>
  </w:num>
  <w:num w:numId="30" w16cid:durableId="762996103">
    <w:abstractNumId w:val="6"/>
  </w:num>
  <w:num w:numId="31" w16cid:durableId="1787383839">
    <w:abstractNumId w:val="17"/>
  </w:num>
  <w:num w:numId="32" w16cid:durableId="35550933">
    <w:abstractNumId w:val="34"/>
  </w:num>
  <w:num w:numId="33" w16cid:durableId="1262756242">
    <w:abstractNumId w:val="11"/>
  </w:num>
  <w:num w:numId="34" w16cid:durableId="990406623">
    <w:abstractNumId w:val="25"/>
  </w:num>
  <w:num w:numId="35" w16cid:durableId="833957018">
    <w:abstractNumId w:val="7"/>
  </w:num>
  <w:num w:numId="36" w16cid:durableId="415174639">
    <w:abstractNumId w:val="2"/>
  </w:num>
  <w:num w:numId="37" w16cid:durableId="754283966">
    <w:abstractNumId w:val="13"/>
  </w:num>
  <w:num w:numId="38" w16cid:durableId="949968199">
    <w:abstractNumId w:val="41"/>
  </w:num>
  <w:num w:numId="39" w16cid:durableId="1241477255">
    <w:abstractNumId w:val="22"/>
  </w:num>
  <w:num w:numId="40" w16cid:durableId="227345331">
    <w:abstractNumId w:val="29"/>
  </w:num>
  <w:num w:numId="41" w16cid:durableId="154803662">
    <w:abstractNumId w:val="9"/>
  </w:num>
  <w:num w:numId="42" w16cid:durableId="1578204152">
    <w:abstractNumId w:val="8"/>
  </w:num>
  <w:num w:numId="43" w16cid:durableId="65306762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777"/>
    <w:rsid w:val="00031F42"/>
    <w:rsid w:val="00064035"/>
    <w:rsid w:val="0007477F"/>
    <w:rsid w:val="00077ECD"/>
    <w:rsid w:val="00095DB2"/>
    <w:rsid w:val="000F581E"/>
    <w:rsid w:val="00107547"/>
    <w:rsid w:val="001108D5"/>
    <w:rsid w:val="00130BFC"/>
    <w:rsid w:val="0019192B"/>
    <w:rsid w:val="001F2B29"/>
    <w:rsid w:val="001F61CA"/>
    <w:rsid w:val="00220BB0"/>
    <w:rsid w:val="002300CB"/>
    <w:rsid w:val="0026119E"/>
    <w:rsid w:val="0026574D"/>
    <w:rsid w:val="002C0768"/>
    <w:rsid w:val="002D48D1"/>
    <w:rsid w:val="00353112"/>
    <w:rsid w:val="003A21E0"/>
    <w:rsid w:val="003A2DE0"/>
    <w:rsid w:val="003E1E92"/>
    <w:rsid w:val="00406D52"/>
    <w:rsid w:val="004157BE"/>
    <w:rsid w:val="00421359"/>
    <w:rsid w:val="00482434"/>
    <w:rsid w:val="0049445A"/>
    <w:rsid w:val="0049680E"/>
    <w:rsid w:val="004E146C"/>
    <w:rsid w:val="00544419"/>
    <w:rsid w:val="005576FD"/>
    <w:rsid w:val="00573B2A"/>
    <w:rsid w:val="005A7146"/>
    <w:rsid w:val="005E33BE"/>
    <w:rsid w:val="0060753B"/>
    <w:rsid w:val="006549B7"/>
    <w:rsid w:val="0065737A"/>
    <w:rsid w:val="006C3060"/>
    <w:rsid w:val="006E1F1E"/>
    <w:rsid w:val="006E6E31"/>
    <w:rsid w:val="006F63CC"/>
    <w:rsid w:val="00720E7A"/>
    <w:rsid w:val="007510D9"/>
    <w:rsid w:val="00753F00"/>
    <w:rsid w:val="00783981"/>
    <w:rsid w:val="007D219D"/>
    <w:rsid w:val="007D750D"/>
    <w:rsid w:val="007F4D64"/>
    <w:rsid w:val="008301D2"/>
    <w:rsid w:val="0083474C"/>
    <w:rsid w:val="00842A5C"/>
    <w:rsid w:val="00874D8C"/>
    <w:rsid w:val="00887182"/>
    <w:rsid w:val="00891C38"/>
    <w:rsid w:val="008B67FF"/>
    <w:rsid w:val="00942F90"/>
    <w:rsid w:val="009601DF"/>
    <w:rsid w:val="00964658"/>
    <w:rsid w:val="00966AC8"/>
    <w:rsid w:val="009A42F2"/>
    <w:rsid w:val="009A7C8E"/>
    <w:rsid w:val="009D1354"/>
    <w:rsid w:val="00A54347"/>
    <w:rsid w:val="00A84C69"/>
    <w:rsid w:val="00A8631F"/>
    <w:rsid w:val="00AC5777"/>
    <w:rsid w:val="00AE0E17"/>
    <w:rsid w:val="00AE4589"/>
    <w:rsid w:val="00B61DF9"/>
    <w:rsid w:val="00B76281"/>
    <w:rsid w:val="00B83CFD"/>
    <w:rsid w:val="00B86999"/>
    <w:rsid w:val="00B956AF"/>
    <w:rsid w:val="00BC37B8"/>
    <w:rsid w:val="00BF631C"/>
    <w:rsid w:val="00C76718"/>
    <w:rsid w:val="00D26F8C"/>
    <w:rsid w:val="00D77911"/>
    <w:rsid w:val="00D80F21"/>
    <w:rsid w:val="00DA234D"/>
    <w:rsid w:val="00DB2D26"/>
    <w:rsid w:val="00DC313B"/>
    <w:rsid w:val="00DD1053"/>
    <w:rsid w:val="00DD42D4"/>
    <w:rsid w:val="00DD75D1"/>
    <w:rsid w:val="00E3539A"/>
    <w:rsid w:val="00E47DAB"/>
    <w:rsid w:val="00E525E8"/>
    <w:rsid w:val="00E56557"/>
    <w:rsid w:val="00E71301"/>
    <w:rsid w:val="00EA554F"/>
    <w:rsid w:val="00EC047E"/>
    <w:rsid w:val="00ED63F9"/>
    <w:rsid w:val="00F0503D"/>
    <w:rsid w:val="00F313F1"/>
    <w:rsid w:val="00F7659B"/>
    <w:rsid w:val="00F80FA7"/>
    <w:rsid w:val="00F9278E"/>
    <w:rsid w:val="00FD0A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3C146"/>
  <w15:chartTrackingRefBased/>
  <w15:docId w15:val="{7923714B-19AF-4367-BF34-BDC9CB5B9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before="160" w:after="8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9192B"/>
  </w:style>
  <w:style w:type="paragraph" w:styleId="berschrift1">
    <w:name w:val="heading 1"/>
    <w:basedOn w:val="Standard"/>
    <w:next w:val="Standard"/>
    <w:link w:val="berschrift1Zchn"/>
    <w:uiPriority w:val="9"/>
    <w:qFormat/>
    <w:rsid w:val="00AC5777"/>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C5777"/>
    <w:pPr>
      <w:keepNext/>
      <w:keepLines/>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C5777"/>
    <w:pPr>
      <w:keepNext/>
      <w:keepLines/>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C577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C577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C577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C577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C577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C577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C577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C577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C577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C577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C577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C577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C577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C577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C5777"/>
    <w:rPr>
      <w:rFonts w:eastAsiaTheme="majorEastAsia" w:cstheme="majorBidi"/>
      <w:color w:val="272727" w:themeColor="text1" w:themeTint="D8"/>
    </w:rPr>
  </w:style>
  <w:style w:type="paragraph" w:styleId="Titel">
    <w:name w:val="Title"/>
    <w:basedOn w:val="Standard"/>
    <w:next w:val="Standard"/>
    <w:link w:val="TitelZchn"/>
    <w:uiPriority w:val="10"/>
    <w:qFormat/>
    <w:rsid w:val="00AC5777"/>
    <w:pPr>
      <w:spacing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C577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C577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C577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C5777"/>
    <w:pPr>
      <w:jc w:val="center"/>
    </w:pPr>
    <w:rPr>
      <w:i/>
      <w:iCs/>
      <w:color w:val="404040" w:themeColor="text1" w:themeTint="BF"/>
    </w:rPr>
  </w:style>
  <w:style w:type="character" w:customStyle="1" w:styleId="ZitatZchn">
    <w:name w:val="Zitat Zchn"/>
    <w:basedOn w:val="Absatz-Standardschriftart"/>
    <w:link w:val="Zitat"/>
    <w:uiPriority w:val="29"/>
    <w:rsid w:val="00AC5777"/>
    <w:rPr>
      <w:i/>
      <w:iCs/>
      <w:color w:val="404040" w:themeColor="text1" w:themeTint="BF"/>
    </w:rPr>
  </w:style>
  <w:style w:type="paragraph" w:styleId="Listenabsatz">
    <w:name w:val="List Paragraph"/>
    <w:basedOn w:val="Standard"/>
    <w:uiPriority w:val="34"/>
    <w:qFormat/>
    <w:rsid w:val="00AC5777"/>
    <w:pPr>
      <w:ind w:left="720"/>
      <w:contextualSpacing/>
    </w:pPr>
  </w:style>
  <w:style w:type="character" w:styleId="IntensiveHervorhebung">
    <w:name w:val="Intense Emphasis"/>
    <w:basedOn w:val="Absatz-Standardschriftart"/>
    <w:uiPriority w:val="21"/>
    <w:qFormat/>
    <w:rsid w:val="00AC5777"/>
    <w:rPr>
      <w:i/>
      <w:iCs/>
      <w:color w:val="0F4761" w:themeColor="accent1" w:themeShade="BF"/>
    </w:rPr>
  </w:style>
  <w:style w:type="paragraph" w:styleId="IntensivesZitat">
    <w:name w:val="Intense Quote"/>
    <w:basedOn w:val="Standard"/>
    <w:next w:val="Standard"/>
    <w:link w:val="IntensivesZitatZchn"/>
    <w:uiPriority w:val="30"/>
    <w:qFormat/>
    <w:rsid w:val="00AC5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C5777"/>
    <w:rPr>
      <w:i/>
      <w:iCs/>
      <w:color w:val="0F4761" w:themeColor="accent1" w:themeShade="BF"/>
    </w:rPr>
  </w:style>
  <w:style w:type="character" w:styleId="IntensiverVerweis">
    <w:name w:val="Intense Reference"/>
    <w:basedOn w:val="Absatz-Standardschriftart"/>
    <w:uiPriority w:val="32"/>
    <w:qFormat/>
    <w:rsid w:val="00AC5777"/>
    <w:rPr>
      <w:b/>
      <w:bCs/>
      <w:smallCaps/>
      <w:color w:val="0F4761" w:themeColor="accent1" w:themeShade="BF"/>
      <w:spacing w:val="5"/>
    </w:rPr>
  </w:style>
  <w:style w:type="paragraph" w:styleId="Kopfzeile">
    <w:name w:val="header"/>
    <w:basedOn w:val="Standard"/>
    <w:link w:val="KopfzeileZchn"/>
    <w:uiPriority w:val="99"/>
    <w:unhideWhenUsed/>
    <w:rsid w:val="00AC577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C5777"/>
  </w:style>
  <w:style w:type="paragraph" w:styleId="Fuzeile">
    <w:name w:val="footer"/>
    <w:basedOn w:val="Standard"/>
    <w:link w:val="FuzeileZchn"/>
    <w:uiPriority w:val="99"/>
    <w:unhideWhenUsed/>
    <w:rsid w:val="00AC577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C5777"/>
  </w:style>
  <w:style w:type="table" w:styleId="Tabellenraster">
    <w:name w:val="Table Grid"/>
    <w:basedOn w:val="NormaleTabelle"/>
    <w:uiPriority w:val="39"/>
    <w:rsid w:val="0049445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eitenzahl">
    <w:name w:val="page number"/>
    <w:basedOn w:val="Absatz-Standardschriftart"/>
    <w:uiPriority w:val="99"/>
    <w:semiHidden/>
    <w:unhideWhenUsed/>
    <w:rsid w:val="008B67FF"/>
  </w:style>
  <w:style w:type="paragraph" w:styleId="Literaturverzeichnis">
    <w:name w:val="Bibliography"/>
    <w:basedOn w:val="Standard"/>
    <w:next w:val="Standard"/>
    <w:uiPriority w:val="37"/>
    <w:unhideWhenUsed/>
    <w:rsid w:val="00DC313B"/>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6846</Words>
  <Characters>43136</Characters>
  <Application>Microsoft Office Word</Application>
  <DocSecurity>0</DocSecurity>
  <Lines>359</Lines>
  <Paragraphs>99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Schuster, Sebastian</dc:creator>
  <cp:keywords/>
  <dc:description/>
  <cp:lastModifiedBy>Schuster, Sebastian</cp:lastModifiedBy>
  <cp:revision>30</cp:revision>
  <dcterms:created xsi:type="dcterms:W3CDTF">2026-02-23T13:36:00Z</dcterms:created>
  <dcterms:modified xsi:type="dcterms:W3CDTF">2026-03-20T03:12:00Z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id="Jw8HAkK5"/&gt;&lt;style id="http://www.zotero.org/styles/ieee" locale="de-DE"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