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000000"/>
          <w:sz w:val="32"/>
          <w:szCs w:val="32"/>
        </w:rPr>
      </w:pPr>
      <w:r w:rsidDel="00000000" w:rsidR="00000000" w:rsidRPr="00000000">
        <w:rPr>
          <w:b w:val="1"/>
          <w:bCs w:val="1"/>
          <w:color w:val="000000"/>
          <w:sz w:val="32"/>
          <w:szCs w:val="32"/>
          <w:rtl w:val="0"/>
        </w:rPr>
        <w:t xml:space="preserve">INFORME DE LABORATORIO</w:t>
      </w:r>
    </w:p>
    <w:tbl>
      <w:tblPr>
        <w:tblStyle w:val="Table1"/>
        <w:tblW w:w="10266.000000000002" w:type="dxa"/>
        <w:jc w:val="left"/>
        <w:tblInd w:w="-38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A0"/>
      </w:tblPr>
      <w:tblGrid>
        <w:gridCol w:w="1782"/>
        <w:gridCol w:w="1693"/>
        <w:gridCol w:w="1761"/>
        <w:gridCol w:w="1681"/>
        <w:gridCol w:w="1681"/>
        <w:gridCol w:w="1668"/>
        <w:tblGridChange w:id="0">
          <w:tblGrid>
            <w:gridCol w:w="1782"/>
            <w:gridCol w:w="1693"/>
            <w:gridCol w:w="1761"/>
            <w:gridCol w:w="1681"/>
            <w:gridCol w:w="1681"/>
            <w:gridCol w:w="1668"/>
          </w:tblGrid>
        </w:tblGridChange>
      </w:tblGrid>
      <w:tr>
        <w:trPr>
          <w:cantSplit w:val="0"/>
          <w:trHeight w:val="397" w:hRule="atLeast"/>
          <w:tblHeader w:val="0"/>
        </w:trPr>
        <w:tc>
          <w:tcPr>
            <w:gridSpan w:val="6"/>
            <w:shd w:fill="c8310e" w:val="clear"/>
            <w:vAlign w:val="center"/>
          </w:tcPr>
          <w:p w:rsidR="00000000" w:rsidDel="00000000" w:rsidP="00000000" w:rsidRDefault="00000000" w:rsidRPr="00000000" w14:paraId="00000002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INFORMACIÓN BÁSICA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4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08">
            <w:pPr>
              <w:tabs>
                <w:tab w:val="left" w:leader="none" w:pos="6541"/>
              </w:tabs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ASIGNATURA: </w:t>
            </w:r>
          </w:p>
        </w:tc>
        <w:tc>
          <w:tcPr>
            <w:gridSpan w:val="5"/>
            <w:shd w:fill="auto" w:val="clear"/>
            <w:vAlign w:val="center"/>
          </w:tcPr>
          <w:p w:rsidR="00000000" w:rsidDel="00000000" w:rsidP="00000000" w:rsidRDefault="00000000" w:rsidRPr="00000000" w14:paraId="00000009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TOPICOS AVANZADOS EN INGENIERIA DE SOFTWARE</w:t>
            </w:r>
          </w:p>
        </w:tc>
      </w:tr>
      <w:tr>
        <w:trPr>
          <w:cantSplit w:val="0"/>
          <w:trHeight w:val="544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0E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TÍTULO DE LA PRÁCTICA: </w:t>
            </w:r>
          </w:p>
        </w:tc>
        <w:tc>
          <w:tcPr>
            <w:gridSpan w:val="5"/>
            <w:shd w:fill="auto" w:val="clear"/>
            <w:vAlign w:val="center"/>
          </w:tcPr>
          <w:p w:rsidR="00000000" w:rsidDel="00000000" w:rsidP="00000000" w:rsidRDefault="00000000" w:rsidRPr="00000000" w14:paraId="0000000F">
            <w:pPr>
              <w:rPr>
                <w:i w:val="1"/>
                <w:iCs w:val="1"/>
                <w:color w:val="2f5496"/>
              </w:rPr>
            </w:pPr>
            <w:r w:rsidDel="00000000" w:rsidR="00000000" w:rsidRPr="00000000">
              <w:rPr>
                <w:i w:val="1"/>
                <w:iCs w:val="1"/>
                <w:color w:val="2f5496"/>
                <w:rtl w:val="0"/>
              </w:rPr>
              <w:t xml:space="preserve">SDD</w:t>
            </w:r>
          </w:p>
        </w:tc>
      </w:tr>
      <w:tr>
        <w:trPr>
          <w:cantSplit w:val="0"/>
          <w:trHeight w:val="544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NÚMERO DE PRÁCTICA: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5">
            <w:pPr>
              <w:rPr>
                <w:i w:val="1"/>
                <w:iCs w:val="1"/>
                <w:color w:val="2f5496"/>
              </w:rPr>
            </w:pPr>
            <w:r w:rsidDel="00000000" w:rsidR="00000000" w:rsidRPr="00000000">
              <w:rPr>
                <w:i w:val="1"/>
                <w:iCs w:val="1"/>
                <w:color w:val="2f5496"/>
                <w:rtl w:val="0"/>
              </w:rPr>
              <w:t xml:space="preserve">04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6">
            <w:pPr>
              <w:rPr>
                <w:i w:val="1"/>
                <w:iCs w:val="1"/>
                <w:color w:val="2f5496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AÑO LECTIVO: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7">
            <w:pPr>
              <w:rPr>
                <w:i w:val="1"/>
                <w:iCs w:val="1"/>
                <w:color w:val="2f5496"/>
              </w:rPr>
            </w:pPr>
            <w:r w:rsidDel="00000000" w:rsidR="00000000" w:rsidRPr="00000000">
              <w:rPr>
                <w:i w:val="1"/>
                <w:iCs w:val="1"/>
                <w:color w:val="2f5496"/>
                <w:rtl w:val="0"/>
              </w:rPr>
              <w:t xml:space="preserve">2026-A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8">
            <w:pPr>
              <w:rPr>
                <w:i w:val="1"/>
                <w:iCs w:val="1"/>
                <w:color w:val="2f5496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NRO. SEMESTRE: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9">
            <w:pPr>
              <w:rPr>
                <w:i w:val="1"/>
                <w:iCs w:val="1"/>
                <w:color w:val="2f5496"/>
              </w:rPr>
            </w:pPr>
            <w:r w:rsidDel="00000000" w:rsidR="00000000" w:rsidRPr="00000000">
              <w:rPr>
                <w:i w:val="1"/>
                <w:iCs w:val="1"/>
                <w:color w:val="2f5496"/>
                <w:rtl w:val="0"/>
              </w:rPr>
              <w:t xml:space="preserve">IX (noveno)</w:t>
            </w:r>
          </w:p>
        </w:tc>
      </w:tr>
      <w:tr>
        <w:trPr>
          <w:cantSplit w:val="0"/>
          <w:trHeight w:val="544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A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FECHA DE PRESENTACIÓN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22-10-2026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C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HORA DE PRESENTACIÓN</w:t>
            </w:r>
          </w:p>
        </w:tc>
        <w:tc>
          <w:tcPr>
            <w:gridSpan w:val="3"/>
            <w:shd w:fill="auto" w:val="clear"/>
            <w:vAlign w:val="center"/>
          </w:tcPr>
          <w:p w:rsidR="00000000" w:rsidDel="00000000" w:rsidP="00000000" w:rsidRDefault="00000000" w:rsidRPr="00000000" w14:paraId="0000001D">
            <w:pPr>
              <w:rPr>
                <w:i w:val="1"/>
                <w:iCs w:val="1"/>
                <w:color w:val="2f5496"/>
              </w:rPr>
            </w:pPr>
            <w:r w:rsidDel="00000000" w:rsidR="00000000" w:rsidRPr="00000000">
              <w:rPr>
                <w:i w:val="1"/>
                <w:iCs w:val="1"/>
                <w:color w:val="2f5496"/>
                <w:rtl w:val="0"/>
              </w:rPr>
              <w:t xml:space="preserve">23:59</w:t>
            </w:r>
          </w:p>
        </w:tc>
      </w:tr>
      <w:tr>
        <w:trPr>
          <w:cantSplit w:val="0"/>
          <w:trHeight w:val="544" w:hRule="atLeast"/>
          <w:tblHeader w:val="0"/>
        </w:trPr>
        <w:tc>
          <w:tcPr>
            <w:gridSpan w:val="4"/>
            <w:shd w:fill="auto" w:val="clear"/>
            <w:vAlign w:val="center"/>
          </w:tcPr>
          <w:p w:rsidR="00000000" w:rsidDel="00000000" w:rsidP="00000000" w:rsidRDefault="00000000" w:rsidRPr="00000000" w14:paraId="0000002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INTEGRANTE (s):  </w:t>
            </w:r>
            <w:r w:rsidDel="00000000" w:rsidR="00000000" w:rsidRPr="00000000">
              <w:rPr>
                <w:i w:val="1"/>
                <w:iCs w:val="1"/>
                <w:color w:val="2f5496"/>
                <w:rtl w:val="0"/>
              </w:rPr>
              <w:t xml:space="preserve">Sebastian Arley Chirinos Negrón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24">
            <w:pPr>
              <w:rPr>
                <w:i w:val="1"/>
                <w:iCs w:val="1"/>
                <w:color w:val="2f5496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NOTA: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25">
            <w:pPr>
              <w:rPr>
                <w:i w:val="1"/>
                <w:iCs w:val="1"/>
                <w:color w:val="2f549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4" w:hRule="atLeast"/>
          <w:tblHeader w:val="0"/>
        </w:trPr>
        <w:tc>
          <w:tcPr>
            <w:gridSpan w:val="6"/>
            <w:shd w:fill="auto" w:val="clear"/>
            <w:vAlign w:val="center"/>
          </w:tcPr>
          <w:p w:rsidR="00000000" w:rsidDel="00000000" w:rsidP="00000000" w:rsidRDefault="00000000" w:rsidRPr="00000000" w14:paraId="00000026">
            <w:pPr>
              <w:rPr>
                <w:i w:val="1"/>
                <w:iCs w:val="1"/>
                <w:color w:val="2f549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DOCENTE(s): </w:t>
            </w:r>
            <w:r w:rsidDel="00000000" w:rsidR="00000000" w:rsidRPr="00000000">
              <w:rPr>
                <w:rtl w:val="0"/>
              </w:rPr>
              <w:t xml:space="preserve">Msc. Robert Edison Arisaca Mamani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266.0" w:type="dxa"/>
        <w:jc w:val="left"/>
        <w:tblInd w:w="-38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A0"/>
      </w:tblPr>
      <w:tblGrid>
        <w:gridCol w:w="10266"/>
        <w:tblGridChange w:id="0">
          <w:tblGrid>
            <w:gridCol w:w="10266"/>
          </w:tblGrid>
        </w:tblGridChange>
      </w:tblGrid>
      <w:tr>
        <w:trPr>
          <w:cantSplit w:val="0"/>
          <w:trHeight w:val="397" w:hRule="atLeast"/>
          <w:tblHeader w:val="0"/>
        </w:trPr>
        <w:tc>
          <w:tcPr>
            <w:shd w:fill="c8310e" w:val="clear"/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SOLUCIÓN Y RESULTADOS</w:t>
            </w:r>
          </w:p>
        </w:tc>
      </w:tr>
      <w:tr>
        <w:trPr>
          <w:cantSplit w:val="0"/>
          <w:trHeight w:val="852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322" w:right="0" w:hanging="142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SOLUCIÓN DE EJERCICIOS/PROBLEMAS</w:t>
            </w:r>
          </w:p>
          <w:p w:rsidR="00000000" w:rsidDel="00000000" w:rsidP="00000000" w:rsidRDefault="00000000" w:rsidRPr="00000000" w14:paraId="0000002F">
            <w:pPr>
              <w:ind w:left="322" w:hanging="142"/>
              <w:rPr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2f5496"/>
                <w:rtl w:val="0"/>
              </w:rPr>
              <w:t xml:space="preserve">Tomando como base el archivo Caso de Estudio entregado se pide realizar el presente Laboratorio.</w:t>
            </w:r>
            <w:r w:rsidDel="00000000" w:rsidR="00000000" w:rsidRPr="00000000">
              <w:rPr>
                <w:rtl w:val="0"/>
              </w:rPr>
            </w:r>
          </w:p>
          <w:p>
            <w:pPr>
              <w:keepNext/>
              <w:spacing w:after="60" w:before="200"/>
            </w:pPr>
            <w:r>
              <w:rPr>
                <w:b/>
                <w:i w:val="0"/>
                <w:color w:val="1B3A6B"/>
                <w:sz w:val="24"/>
              </w:rPr>
              <w:t>1. Resumen y entregables</w:t>
            </w:r>
          </w:p>
          <w:p>
            <w:pPr>
              <w:spacing w:after="60" w:before="0"/>
              <w:jc w:val="both"/>
            </w:pPr>
            <w:r>
              <w:rPr>
                <w:b w:val="0"/>
                <w:i w:val="0"/>
                <w:sz w:val="20"/>
              </w:rPr>
              <w:t xml:space="preserve">Se desarrolló </w:t>
            </w:r>
            <w:r>
              <w:rPr>
                <w:b/>
                <w:i w:val="0"/>
                <w:sz w:val="20"/>
              </w:rPr>
              <w:t>weather-forecast-app</w:t>
            </w:r>
            <w:r>
              <w:rPr>
                <w:b w:val="0"/>
                <w:i w:val="0"/>
                <w:sz w:val="20"/>
              </w:rPr>
              <w:t xml:space="preserve">, una aplicación web que recibe el nombre de una ciudad y muestra su temperatura (°C), humedad relativa (%) y precipitación (mm) actuales usando las APIs públicas de Open-Meteo. Todo el desarrollo siguió </w:t>
            </w:r>
            <w:r>
              <w:rPr>
                <w:b/>
                <w:i w:val="0"/>
                <w:sz w:val="20"/>
              </w:rPr>
              <w:t>Spec-Driven Development (SDD)</w:t>
            </w:r>
            <w:r>
              <w:rPr>
                <w:b w:val="0"/>
                <w:i w:val="0"/>
                <w:sz w:val="20"/>
              </w:rPr>
              <w:t>: la especificación (requirements → design → tasks, en formato Kiro) es la fuente de verdad, y ningún cambio de comportamiento llegó al código sin pasar antes por el spec y por una prueba que primero falla (rojo) y luego pasa (verde). El spec evolucionó en tres versiones (1.0 → 1.1 → 1.2) y cada versión quedó registrada en el historial de Git.</w:t>
            </w:r>
          </w:p>
          <w:p>
            <w:pPr>
              <w:keepNext/>
              <w:spacing w:after="40" w:before="0"/>
            </w:pPr>
            <w:r>
              <w:rPr>
                <w:b/>
                <w:i w:val="0"/>
                <w:sz w:val="17"/>
              </w:rPr>
              <w:t>Tabla 1. Entregables del laboratorio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color="8A8A8A"/>
                <w:left w:val="single" w:sz="4" w:color="8A8A8A"/>
                <w:bottom w:val="single" w:sz="4" w:color="8A8A8A"/>
                <w:right w:val="single" w:sz="4" w:color="8A8A8A"/>
                <w:insideH w:val="single" w:sz="4" w:color="8A8A8A"/>
                <w:insideV w:val="single" w:sz="4" w:color="8A8A8A"/>
              </w:tblBorders>
              <w:tblLayout w:type="fixed"/>
            </w:tblPr>
            <w:tblGrid>
              <w:gridCol w:w="2160"/>
              <w:gridCol w:w="4176"/>
              <w:gridCol w:w="2736"/>
            </w:tblGrid>
            <w:tr>
              <w:tc>
                <w:tcPr>
                  <w:tcW w:type="dxa" w:w="2160"/>
                  <w:shd w:val="clear" w:color="auto" w:fill="D9E2F3"/>
                </w:tcPr>
                <w:p>
                  <w:pPr>
                    <w:spacing w:after="0"/>
                  </w:pPr>
                  <w:r/>
                  <w:r>
                    <w:rPr>
                      <w:b/>
                      <w:sz w:val="17"/>
                    </w:rPr>
                    <w:t>Entregable</w:t>
                  </w:r>
                </w:p>
              </w:tc>
              <w:tc>
                <w:tcPr>
                  <w:tcW w:type="dxa" w:w="4176"/>
                  <w:shd w:val="clear" w:color="auto" w:fill="D9E2F3"/>
                </w:tcPr>
                <w:p>
                  <w:pPr>
                    <w:spacing w:after="0"/>
                  </w:pPr>
                  <w:r/>
                  <w:r>
                    <w:rPr>
                      <w:b/>
                      <w:sz w:val="17"/>
                    </w:rPr>
                    <w:t>Dónde</w:t>
                  </w:r>
                </w:p>
              </w:tc>
              <w:tc>
                <w:tcPr>
                  <w:tcW w:type="dxa" w:w="2736"/>
                  <w:shd w:val="clear" w:color="auto" w:fill="D9E2F3"/>
                </w:tcPr>
                <w:p>
                  <w:pPr>
                    <w:spacing w:after="0"/>
                  </w:pPr>
                  <w:r/>
                  <w:r>
                    <w:rPr>
                      <w:b/>
                      <w:sz w:val="17"/>
                    </w:rPr>
                    <w:t>Estado</w:t>
                  </w:r>
                </w:p>
              </w:tc>
            </w:tr>
            <w:tr>
              <w:tc>
                <w:tcPr>
                  <w:tcW w:type="dxa" w:w="216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Código fuente + specs SDD</w:t>
                  </w:r>
                </w:p>
              </w:tc>
              <w:tc>
                <w:tcPr>
                  <w:tcW w:type="dxa" w:w="4176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https://github.com/BastleyNait/SDD (público)</w:t>
                  </w:r>
                </w:p>
              </w:tc>
              <w:tc>
                <w:tcPr>
                  <w:tcW w:type="dxa" w:w="2736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10 commits; ZIP adjunto con historial .git</w:t>
                  </w:r>
                </w:p>
              </w:tc>
            </w:tr>
            <w:tr>
              <w:tc>
                <w:tcPr>
                  <w:tcW w:type="dxa" w:w="216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Demo en vivo</w:t>
                  </w:r>
                </w:p>
              </w:tc>
              <w:tc>
                <w:tcPr>
                  <w:tcW w:type="dxa" w:w="4176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https://raw.githack.com/BastleyNait/SDD/main/demo/index.html</w:t>
                  </w:r>
                </w:p>
              </w:tc>
              <w:tc>
                <w:tcPr>
                  <w:tcW w:type="dxa" w:w="2736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Probada con la API real desde un navegador</w:t>
                  </w:r>
                </w:p>
              </w:tc>
            </w:tr>
            <w:tr>
              <w:tc>
                <w:tcPr>
                  <w:tcW w:type="dxa" w:w="216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Especificación</w:t>
                  </w:r>
                </w:p>
              </w:tc>
              <w:tc>
                <w:tcPr>
                  <w:tcW w:type="dxa" w:w="4176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.kiro/steering/ y .kiro/specs/weather-forecast-app/</w:t>
                  </w:r>
                </w:p>
              </w:tc>
              <w:tc>
                <w:tcPr>
                  <w:tcW w:type="dxa" w:w="2736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v1.2: 5 requisitos, 16 propiedades, 14 tareas</w:t>
                  </w:r>
                </w:p>
              </w:tc>
            </w:tr>
            <w:tr>
              <w:tc>
                <w:tcPr>
                  <w:tcW w:type="dxa" w:w="216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Pruebas</w:t>
                  </w:r>
                </w:p>
              </w:tc>
              <w:tc>
                <w:tcPr>
                  <w:tcW w:type="dxa" w:w="4176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src/**/*.test.ts, tests/</w:t>
                  </w:r>
                </w:p>
              </w:tc>
              <w:tc>
                <w:tcPr>
                  <w:tcW w:type="dxa" w:w="2736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50/50 en verde · cobertura 93,5 % de sentencias</w:t>
                  </w:r>
                </w:p>
              </w:tc>
            </w:tr>
            <w:tr>
              <w:tc>
                <w:tcPr>
                  <w:tcW w:type="dxa" w:w="216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Informe</w:t>
                  </w:r>
                </w:p>
              </w:tc>
              <w:tc>
                <w:tcPr>
                  <w:tcW w:type="dxa" w:w="4176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Este documento (docs/ en el repositorio)</w:t>
                  </w:r>
                </w:p>
              </w:tc>
              <w:tc>
                <w:tcPr>
                  <w:tcW w:type="dxa" w:w="2736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Con capturas de cada fase</w:t>
                  </w:r>
                </w:p>
              </w:tc>
            </w:tr>
          </w:tbl>
          <w:p>
            <w:pPr>
              <w:spacing w:after="60" w:before="0"/>
              <w:jc w:val="both"/>
            </w:pPr>
          </w:p>
          <w:p>
            <w:pPr>
              <w:keepNext/>
              <w:spacing w:after="60" w:before="200"/>
            </w:pPr>
            <w:r>
              <w:rPr>
                <w:b/>
                <w:i w:val="0"/>
                <w:color w:val="1B3A6B"/>
                <w:sz w:val="24"/>
              </w:rPr>
              <w:t>2. Fundamento: ¿qué es SDD y con qué herramientas se aplica?</w:t>
            </w:r>
          </w:p>
          <w:p>
            <w:pPr>
              <w:spacing w:after="60" w:before="0"/>
              <w:jc w:val="both"/>
            </w:pPr>
            <w:r>
              <w:rPr>
                <w:b w:val="0"/>
                <w:i w:val="0"/>
                <w:sz w:val="20"/>
              </w:rPr>
              <w:t>Piskala (2026) define SDD como el desarrollo en el que la especificación es el artefacto principal y el código es un artefacto derivado que se genera o verifica contra ella. El problema que resuelve se agudiza con los asistentes de IA: ante un prompt vago («vibe coding»), el modelo completa decenas de detalles no declarados; con un spec explícito (formatos, límites, errores, criterios de aceptación), la IA tiene un contrato verificable. El autor distingue tres niveles de rigor:</w:t>
            </w:r>
          </w:p>
          <w:p>
            <w:pPr>
              <w:spacing w:after="60" w:before="0"/>
              <w:ind w:left="280"/>
              <w:jc w:val="both"/>
            </w:pPr>
            <w:r>
              <w:rPr>
                <w:b w:val="0"/>
                <w:i w:val="0"/>
                <w:sz w:val="20"/>
              </w:rPr>
              <w:t xml:space="preserve">•  </w:t>
            </w:r>
            <w:r>
              <w:rPr>
                <w:b/>
                <w:i w:val="0"/>
                <w:sz w:val="20"/>
              </w:rPr>
              <w:t>Spec-first:</w:t>
            </w:r>
            <w:r>
              <w:rPr>
                <w:b w:val="0"/>
                <w:i w:val="0"/>
                <w:sz w:val="20"/>
              </w:rPr>
              <w:t xml:space="preserve"> el spec se escribe antes del código y puede abandonarse después.</w:t>
            </w:r>
          </w:p>
          <w:p>
            <w:pPr>
              <w:spacing w:after="60" w:before="0"/>
              <w:ind w:left="280"/>
              <w:jc w:val="both"/>
            </w:pPr>
            <w:r>
              <w:rPr>
                <w:b w:val="0"/>
                <w:i w:val="0"/>
                <w:sz w:val="20"/>
              </w:rPr>
              <w:t xml:space="preserve">•  </w:t>
            </w:r>
            <w:r>
              <w:rPr>
                <w:b/>
                <w:i w:val="0"/>
                <w:sz w:val="20"/>
              </w:rPr>
              <w:t>Spec-anchored:</w:t>
            </w:r>
            <w:r>
              <w:rPr>
                <w:b w:val="0"/>
                <w:i w:val="0"/>
                <w:sz w:val="20"/>
              </w:rPr>
              <w:t xml:space="preserve"> el spec se mantiene junto al código durante toda su vida y las pruebas verifican que ambos coinciden.</w:t>
            </w:r>
          </w:p>
          <w:p>
            <w:pPr>
              <w:spacing w:after="60" w:before="0"/>
              <w:ind w:left="280"/>
              <w:jc w:val="both"/>
            </w:pPr>
            <w:r>
              <w:rPr>
                <w:b w:val="0"/>
                <w:i w:val="0"/>
                <w:sz w:val="20"/>
              </w:rPr>
              <w:t xml:space="preserve">•  </w:t>
            </w:r>
            <w:r>
              <w:rPr>
                <w:b/>
                <w:i w:val="0"/>
                <w:sz w:val="20"/>
              </w:rPr>
              <w:t>Spec-as-source:</w:t>
            </w:r>
            <w:r>
              <w:rPr>
                <w:b w:val="0"/>
                <w:i w:val="0"/>
                <w:sz w:val="20"/>
              </w:rPr>
              <w:t xml:space="preserve"> solo se edita el spec; el código se regenera.</w:t>
            </w:r>
          </w:p>
          <w:p>
            <w:pPr>
              <w:spacing w:after="60" w:before="0"/>
              <w:jc w:val="both"/>
            </w:pPr>
            <w:r>
              <w:rPr>
                <w:b w:val="0"/>
                <w:i w:val="0"/>
                <w:sz w:val="20"/>
              </w:rPr>
              <w:t xml:space="preserve">Este laboratorio se ubica en el nivel </w:t>
            </w:r>
            <w:r>
              <w:rPr>
                <w:b/>
                <w:i w:val="0"/>
                <w:sz w:val="20"/>
              </w:rPr>
              <w:t>spec-anchored</w:t>
            </w:r>
            <w:r>
              <w:rPr>
                <w:b w:val="0"/>
                <w:i w:val="0"/>
                <w:sz w:val="20"/>
              </w:rPr>
              <w:t>: los specs viven en el repositorio, tienen control de versiones y cada propiedad de corrección tiene una prueba automatizada que la referencia.</w:t>
            </w:r>
          </w:p>
          <w:p>
            <w:pPr>
              <w:keepNext/>
              <w:spacing w:after="40" w:before="0"/>
            </w:pPr>
            <w:r>
              <w:rPr>
                <w:b/>
                <w:i w:val="0"/>
                <w:sz w:val="17"/>
              </w:rPr>
              <w:t>Tabla 2. Comparación de las herramientas SDD revisadas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color="8A8A8A"/>
                <w:left w:val="single" w:sz="4" w:color="8A8A8A"/>
                <w:bottom w:val="single" w:sz="4" w:color="8A8A8A"/>
                <w:right w:val="single" w:sz="4" w:color="8A8A8A"/>
                <w:insideH w:val="single" w:sz="4" w:color="8A8A8A"/>
                <w:insideV w:val="single" w:sz="4" w:color="8A8A8A"/>
              </w:tblBorders>
              <w:tblLayout w:type="fixed"/>
            </w:tblPr>
            <w:tblGrid>
              <w:gridCol w:w="1872"/>
              <w:gridCol w:w="3456"/>
              <w:gridCol w:w="3744"/>
            </w:tblGrid>
            <w:tr>
              <w:tc>
                <w:tcPr>
                  <w:tcW w:type="dxa" w:w="1872"/>
                  <w:shd w:val="clear" w:color="auto" w:fill="D9E2F3"/>
                </w:tcPr>
                <w:p>
                  <w:pPr>
                    <w:spacing w:after="0"/>
                  </w:pPr>
                  <w:r/>
                  <w:r>
                    <w:rPr>
                      <w:b/>
                      <w:sz w:val="17"/>
                    </w:rPr>
                    <w:t>Aspecto</w:t>
                  </w:r>
                </w:p>
              </w:tc>
              <w:tc>
                <w:tcPr>
                  <w:tcW w:type="dxa" w:w="3456"/>
                  <w:shd w:val="clear" w:color="auto" w:fill="D9E2F3"/>
                </w:tcPr>
                <w:p>
                  <w:pPr>
                    <w:spacing w:after="0"/>
                  </w:pPr>
                  <w:r/>
                  <w:r>
                    <w:rPr>
                      <w:b/>
                      <w:sz w:val="17"/>
                    </w:rPr>
                    <w:t>Kiro (Amazon)</w:t>
                  </w:r>
                </w:p>
              </w:tc>
              <w:tc>
                <w:tcPr>
                  <w:tcW w:type="dxa" w:w="3744"/>
                  <w:shd w:val="clear" w:color="auto" w:fill="D9E2F3"/>
                </w:tcPr>
                <w:p>
                  <w:pPr>
                    <w:spacing w:after="0"/>
                  </w:pPr>
                  <w:r/>
                  <w:r>
                    <w:rPr>
                      <w:b/>
                      <w:sz w:val="17"/>
                    </w:rPr>
                    <w:t>GitHub Spec Kit</w:t>
                  </w:r>
                </w:p>
              </w:tc>
            </w:tr>
            <w:tr>
              <w:tc>
                <w:tcPr>
                  <w:tcW w:type="dxa" w:w="187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Tipo</w:t>
                  </w:r>
                </w:p>
              </w:tc>
              <w:tc>
                <w:tcPr>
                  <w:tcW w:type="dxa" w:w="3456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IDE agéntico</w:t>
                  </w:r>
                </w:p>
              </w:tc>
              <w:tc>
                <w:tcPr>
                  <w:tcW w:type="dxa" w:w="374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Toolkit CLI + plantillas para varios agentes (Copilot, Claude Code, Gemini…)</w:t>
                  </w:r>
                </w:p>
              </w:tc>
            </w:tr>
            <w:tr>
              <w:tc>
                <w:tcPr>
                  <w:tcW w:type="dxa" w:w="187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Flujo</w:t>
                  </w:r>
                </w:p>
              </w:tc>
              <w:tc>
                <w:tcPr>
                  <w:tcW w:type="dxa" w:w="3456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Requirements → Design → Tasks, con aprobación del usuario entre fases</w:t>
                  </w:r>
                </w:p>
              </w:tc>
              <w:tc>
                <w:tcPr>
                  <w:tcW w:type="dxa" w:w="374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/constitution → /specify → /plan → /tasks → /implement</w:t>
                  </w:r>
                </w:p>
              </w:tc>
            </w:tr>
            <w:tr>
              <w:tc>
                <w:tcPr>
                  <w:tcW w:type="dxa" w:w="187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Reglas del proyecto</w:t>
                  </w:r>
                </w:p>
              </w:tc>
              <w:tc>
                <w:tcPr>
                  <w:tcW w:type="dxa" w:w="3456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.kiro/steering/*.md</w:t>
                  </w:r>
                </w:p>
              </w:tc>
              <w:tc>
                <w:tcPr>
                  <w:tcW w:type="dxa" w:w="374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constitution.md</w:t>
                  </w:r>
                </w:p>
              </w:tc>
            </w:tr>
            <w:tr>
              <w:tc>
                <w:tcPr>
                  <w:tcW w:type="dxa" w:w="187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Formato de requisitos</w:t>
                  </w:r>
                </w:p>
              </w:tc>
              <w:tc>
                <w:tcPr>
                  <w:tcW w:type="dxa" w:w="3456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Notación EARS («CUANDO… EL sistema DEBERÁ…»)</w:t>
                  </w:r>
                </w:p>
              </w:tc>
              <w:tc>
                <w:tcPr>
                  <w:tcW w:type="dxa" w:w="374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Historias de usuario + criterios de aceptación</w:t>
                  </w:r>
                </w:p>
              </w:tc>
            </w:tr>
            <w:tr>
              <w:tc>
                <w:tcPr>
                  <w:tcW w:type="dxa" w:w="187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Uso en este lab</w:t>
                  </w:r>
                </w:p>
              </w:tc>
              <w:tc>
                <w:tcPr>
                  <w:tcW w:type="dxa" w:w="3456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Formato de los specs (.kiro/specs, .kiro/steering)</w:t>
                  </w:r>
                </w:p>
              </w:tc>
              <w:tc>
                <w:tcPr>
                  <w:tcW w:type="dxa" w:w="374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Referencia conceptual (flujo equivalente)</w:t>
                  </w:r>
                </w:p>
              </w:tc>
            </w:tr>
          </w:tbl>
          <w:p>
            <w:pPr>
              <w:spacing w:after="60" w:before="0"/>
              <w:jc w:val="both"/>
            </w:pPr>
          </w:p>
          <w:p>
            <w:pPr>
              <w:keepNext/>
              <w:spacing w:after="60" w:before="200"/>
            </w:pPr>
            <w:r>
              <w:rPr>
                <w:b/>
                <w:i w:val="0"/>
                <w:color w:val="1B3A6B"/>
                <w:sz w:val="24"/>
              </w:rPr>
              <w:t>3. Proceso SDD paso a paso</w:t>
            </w:r>
          </w:p>
          <w:p>
            <w:pPr>
              <w:keepNext/>
              <w:spacing w:after="60" w:before="120"/>
            </w:pPr>
            <w:r>
              <w:rPr>
                <w:b/>
                <w:i w:val="0"/>
                <w:color w:val="1B4FA8"/>
                <w:sz w:val="21"/>
              </w:rPr>
              <w:t>3.1 Visión general del ciclo</w:t>
            </w:r>
          </w:p>
          <w:p>
            <w:pPr>
              <w:spacing w:after="60" w:before="0"/>
              <w:jc w:val="both"/>
            </w:pPr>
            <w:r>
              <w:rPr>
                <w:b w:val="0"/>
                <w:i w:val="0"/>
                <w:sz w:val="20"/>
              </w:rPr>
              <w:t>La Figura 1 resume el ciclo seguido. Las fases 0 a 3 producen el spec (amarillo) y tienen puertas de aprobación humana; las fases 4 a 6 lo verifican (verde). Cuando la verificación descubre algo que el spec no cubría, no se «parcha» el código: se abre una nueva versión del spec y el ciclo se repite. Esto ocurrió dos veces (v1.1 y v1.2).</w:t>
            </w:r>
          </w:p>
          <w:p>
            <w:pPr>
              <w:keepNext/>
              <w:spacing w:before="80"/>
              <w:jc w:val="center"/>
            </w:pPr>
            <w:r>
              <w:drawing>
                <wp:inline>
                  <wp:extent cx="5669280" cy="201259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_sdd_cycle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20125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/>
              <w:jc w:val="center"/>
            </w:pPr>
            <w:r>
              <w:rPr>
                <w:b w:val="0"/>
                <w:i/>
                <w:color w:val="333333"/>
                <w:sz w:val="17"/>
              </w:rPr>
              <w:t>Figura 1. Ciclo SDD aplicado: spec con aprobación humana → implementación → verificación → nueva versión del spec.</w:t>
            </w:r>
          </w:p>
          <w:p>
            <w:pPr>
              <w:keepNext/>
              <w:spacing w:after="40" w:before="0"/>
            </w:pPr>
            <w:r>
              <w:rPr>
                <w:b/>
                <w:i w:val="0"/>
                <w:sz w:val="17"/>
              </w:rPr>
              <w:t>Tabla 3. Roles (human-in-the-loop): la IA propone, el humano aprueba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color="8A8A8A"/>
                <w:left w:val="single" w:sz="4" w:color="8A8A8A"/>
                <w:bottom w:val="single" w:sz="4" w:color="8A8A8A"/>
                <w:right w:val="single" w:sz="4" w:color="8A8A8A"/>
                <w:insideH w:val="single" w:sz="4" w:color="8A8A8A"/>
                <w:insideV w:val="single" w:sz="4" w:color="8A8A8A"/>
              </w:tblBorders>
              <w:tblLayout w:type="fixed"/>
            </w:tblPr>
            <w:tblGrid>
              <w:gridCol w:w="2592"/>
              <w:gridCol w:w="6480"/>
            </w:tblGrid>
            <w:tr>
              <w:tc>
                <w:tcPr>
                  <w:tcW w:type="dxa" w:w="2592"/>
                  <w:shd w:val="clear" w:color="auto" w:fill="D9E2F3"/>
                </w:tcPr>
                <w:p>
                  <w:pPr>
                    <w:spacing w:after="0"/>
                  </w:pPr>
                  <w:r/>
                  <w:r>
                    <w:rPr>
                      <w:b/>
                      <w:sz w:val="17"/>
                    </w:rPr>
                    <w:t>Rol</w:t>
                  </w:r>
                </w:p>
              </w:tc>
              <w:tc>
                <w:tcPr>
                  <w:tcW w:type="dxa" w:w="6480"/>
                  <w:shd w:val="clear" w:color="auto" w:fill="D9E2F3"/>
                </w:tcPr>
                <w:p>
                  <w:pPr>
                    <w:spacing w:after="0"/>
                  </w:pPr>
                  <w:r/>
                  <w:r>
                    <w:rPr>
                      <w:b/>
                      <w:sz w:val="17"/>
                    </w:rPr>
                    <w:t>Responsabilidades en el proceso</w:t>
                  </w:r>
                </w:p>
              </w:tc>
            </w:tr>
            <w:tr>
              <w:tc>
                <w:tcPr>
                  <w:tcW w:type="dxa" w:w="259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Estudiante (Sebastián Chirinos)</w:t>
                  </w:r>
                </w:p>
              </w:tc>
              <w:tc>
                <w:tcPr>
                  <w:tcW w:type="dxa" w:w="648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Dueño del spec. Aportó el spec v1.0 (Kiro) del caso de estudio; revisó y aprobó los 4 cambios de la v1.1; decidió el comportamiento de la v1.2 ante el defecto hallado; definió el formato del informe.</w:t>
                  </w:r>
                </w:p>
              </w:tc>
            </w:tr>
            <w:tr>
              <w:tc>
                <w:tcPr>
                  <w:tcW w:type="dxa" w:w="259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Asistente de IA (Claude)</w:t>
                  </w:r>
                </w:p>
              </w:tc>
              <w:tc>
                <w:tcPr>
                  <w:tcW w:type="dxa" w:w="648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Implementó las tareas de tasks.md; escribió las pruebas a partir de las propiedades; propuso los cambios al spec y los sometió a aprobación; ejecutó checkpoints, pruebas en vivo y capturas.</w:t>
                  </w:r>
                </w:p>
              </w:tc>
            </w:tr>
            <w:tr>
              <w:tc>
                <w:tcPr>
                  <w:tcW w:type="dxa" w:w="259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Kiro</w:t>
                  </w:r>
                </w:p>
              </w:tc>
              <w:tc>
                <w:tcPr>
                  <w:tcW w:type="dxa" w:w="648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Formato y estructura del spec (.kiro/specs, .kiro/steering, notación EARS, tareas con trazabilidad).</w:t>
                  </w:r>
                </w:p>
              </w:tc>
            </w:tr>
          </w:tbl>
          <w:p>
            <w:pPr>
              <w:spacing w:after="60" w:before="0"/>
              <w:jc w:val="both"/>
            </w:pPr>
          </w:p>
          <w:p>
            <w:pPr>
              <w:keepNext/>
              <w:spacing w:after="60" w:before="120"/>
            </w:pPr>
            <w:r>
              <w:rPr>
                <w:b/>
                <w:i w:val="0"/>
                <w:color w:val="1B4FA8"/>
                <w:sz w:val="21"/>
              </w:rPr>
              <w:t>3.2 Fase 0 — Steering: reglas permanentes del proyecto</w:t>
            </w:r>
          </w:p>
          <w:p>
            <w:pPr>
              <w:spacing w:after="60" w:before="0"/>
              <w:jc w:val="both"/>
            </w:pPr>
            <w:r>
              <w:rPr>
                <w:b w:val="0"/>
                <w:i w:val="0"/>
                <w:sz w:val="20"/>
              </w:rPr>
              <w:t>Kiro usa archivos de steering para dar al agente un contexto que aplica a todas las tareas. Se crearon tres en .kiro/steering/ (aprobados en la revisión v1.1):</w:t>
            </w:r>
          </w:p>
          <w:p>
            <w:pPr>
              <w:spacing w:after="60" w:before="0"/>
              <w:ind w:left="280"/>
              <w:jc w:val="both"/>
            </w:pPr>
            <w:r>
              <w:rPr>
                <w:b w:val="0"/>
                <w:i w:val="0"/>
                <w:sz w:val="20"/>
              </w:rPr>
              <w:t xml:space="preserve">•  </w:t>
            </w:r>
            <w:r>
              <w:rPr>
                <w:b/>
                <w:i w:val="0"/>
                <w:sz w:val="20"/>
              </w:rPr>
              <w:t>product.md:</w:t>
            </w:r>
            <w:r>
              <w:rPr>
                <w:b w:val="0"/>
                <w:i w:val="0"/>
                <w:sz w:val="20"/>
              </w:rPr>
              <w:t xml:space="preserve"> propósito, usuario objetivo, principios («nunca mostrar datos de una búsqueda anterior como si fueran actuales», «mostrar la ubicación resuelta») y lo que queda fuera de alcance.</w:t>
            </w:r>
          </w:p>
          <w:p>
            <w:pPr>
              <w:spacing w:after="60" w:before="0"/>
              <w:ind w:left="280"/>
              <w:jc w:val="both"/>
            </w:pPr>
            <w:r>
              <w:rPr>
                <w:b w:val="0"/>
                <w:i w:val="0"/>
                <w:sz w:val="20"/>
              </w:rPr>
              <w:t xml:space="preserve">•  </w:t>
            </w:r>
            <w:r>
              <w:rPr>
                <w:b/>
                <w:i w:val="0"/>
                <w:sz w:val="20"/>
              </w:rPr>
              <w:t>tech.md:</w:t>
            </w:r>
            <w:r>
              <w:rPr>
                <w:b w:val="0"/>
                <w:i w:val="0"/>
                <w:sz w:val="20"/>
              </w:rPr>
              <w:t xml:space="preserve"> reglas obligatorias: TypeScript estricto, timeout de 10 s en todo cliente HTTP, errores como uniones discriminadas, formateo solo en la presentación, textContent (nunca innerHTML) y la regla de trazabilidad «todo criterio nuevo tiene al menos una prueba que lo referencia».</w:t>
            </w:r>
          </w:p>
          <w:p>
            <w:pPr>
              <w:spacing w:after="60" w:before="0"/>
              <w:ind w:left="280"/>
              <w:jc w:val="both"/>
            </w:pPr>
            <w:r>
              <w:rPr>
                <w:b w:val="0"/>
                <w:i w:val="0"/>
                <w:sz w:val="20"/>
              </w:rPr>
              <w:t xml:space="preserve">•  </w:t>
            </w:r>
            <w:r>
              <w:rPr>
                <w:b/>
                <w:i w:val="0"/>
                <w:sz w:val="20"/>
              </w:rPr>
              <w:t>structure.md:</w:t>
            </w:r>
            <w:r>
              <w:rPr>
                <w:b w:val="0"/>
                <w:i w:val="0"/>
                <w:sz w:val="20"/>
              </w:rPr>
              <w:t xml:space="preserve"> organización de carpetas y convenciones de nombres.</w:t>
            </w:r>
          </w:p>
          <w:p>
            <w:pPr>
              <w:keepNext/>
              <w:spacing w:before="80"/>
              <w:jc w:val="center"/>
            </w:pPr>
            <w:r>
              <w:drawing>
                <wp:inline>
                  <wp:extent cx="4754880" cy="315180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_tre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31518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/>
              <w:jc w:val="center"/>
            </w:pPr>
            <w:r>
              <w:rPr>
                <w:b w:val="0"/>
                <w:i/>
                <w:color w:val="333333"/>
                <w:sz w:val="17"/>
              </w:rPr>
              <w:t>Figura 2. Estructura final del proyecto: steering y specs en .kiro/, código en src/ y pruebas de integración/contrato en tests/.</w:t>
            </w:r>
          </w:p>
          <w:p>
            <w:pPr>
              <w:keepNext/>
              <w:spacing w:after="60" w:before="120"/>
            </w:pPr>
            <w:r>
              <w:rPr>
                <w:b/>
                <w:i w:val="0"/>
                <w:color w:val="1B4FA8"/>
                <w:sz w:val="21"/>
              </w:rPr>
              <w:t>3.3 Fase 1 — Requisitos (requirements.md)</w:t>
            </w:r>
          </w:p>
          <w:p>
            <w:pPr>
              <w:spacing w:after="60" w:before="0"/>
              <w:jc w:val="both"/>
            </w:pPr>
            <w:r>
              <w:rPr>
                <w:b w:val="0"/>
                <w:i w:val="0"/>
                <w:sz w:val="20"/>
              </w:rPr>
              <w:t xml:space="preserve">Los requisitos están escritos en </w:t>
            </w:r>
            <w:r>
              <w:rPr>
                <w:b/>
                <w:i w:val="0"/>
                <w:sz w:val="20"/>
              </w:rPr>
              <w:t>EARS</w:t>
            </w:r>
            <w:r>
              <w:rPr>
                <w:b w:val="0"/>
                <w:i w:val="0"/>
                <w:sz w:val="20"/>
              </w:rPr>
              <w:t xml:space="preserve"> (Easy Approach to Requirements Syntax), que obliga a que cada criterio tenga un disparador y una respuesta verificable. Esto es lo que permite derivar pruebas de forma casi mecánica. Patrones usados:</w:t>
            </w:r>
          </w:p>
          <w:p>
            <w:pPr>
              <w:keepNext/>
              <w:spacing w:after="40" w:before="0"/>
            </w:pPr>
            <w:r>
              <w:rPr>
                <w:b/>
                <w:i w:val="0"/>
                <w:sz w:val="17"/>
              </w:rPr>
              <w:t>Tabla 4. Patrones EARS presentes en requirements.md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color="8A8A8A"/>
                <w:left w:val="single" w:sz="4" w:color="8A8A8A"/>
                <w:bottom w:val="single" w:sz="4" w:color="8A8A8A"/>
                <w:right w:val="single" w:sz="4" w:color="8A8A8A"/>
                <w:insideH w:val="single" w:sz="4" w:color="8A8A8A"/>
                <w:insideV w:val="single" w:sz="4" w:color="8A8A8A"/>
              </w:tblBorders>
              <w:tblLayout w:type="fixed"/>
            </w:tblPr>
            <w:tblGrid>
              <w:gridCol w:w="1440"/>
              <w:gridCol w:w="3168"/>
              <w:gridCol w:w="4464"/>
            </w:tblGrid>
            <w:tr>
              <w:tc>
                <w:tcPr>
                  <w:tcW w:type="dxa" w:w="1440"/>
                  <w:shd w:val="clear" w:color="auto" w:fill="D9E2F3"/>
                </w:tcPr>
                <w:p>
                  <w:pPr>
                    <w:spacing w:after="0"/>
                  </w:pPr>
                  <w:r/>
                  <w:r>
                    <w:rPr>
                      <w:b/>
                      <w:sz w:val="17"/>
                    </w:rPr>
                    <w:t>Patrón EARS</w:t>
                  </w:r>
                </w:p>
              </w:tc>
              <w:tc>
                <w:tcPr>
                  <w:tcW w:type="dxa" w:w="3168"/>
                  <w:shd w:val="clear" w:color="auto" w:fill="D9E2F3"/>
                </w:tcPr>
                <w:p>
                  <w:pPr>
                    <w:spacing w:after="0"/>
                  </w:pPr>
                  <w:r/>
                  <w:r>
                    <w:rPr>
                      <w:b/>
                      <w:sz w:val="17"/>
                    </w:rPr>
                    <w:t>Plantilla</w:t>
                  </w:r>
                </w:p>
              </w:tc>
              <w:tc>
                <w:tcPr>
                  <w:tcW w:type="dxa" w:w="4464"/>
                  <w:shd w:val="clear" w:color="auto" w:fill="D9E2F3"/>
                </w:tcPr>
                <w:p>
                  <w:pPr>
                    <w:spacing w:after="0"/>
                  </w:pPr>
                  <w:r/>
                  <w:r>
                    <w:rPr>
                      <w:b/>
                      <w:sz w:val="17"/>
                    </w:rPr>
                    <w:t>Ejemplo del spec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Ubicuo</w:t>
                  </w:r>
                </w:p>
              </w:tc>
              <w:tc>
                <w:tcPr>
                  <w:tcW w:type="dxa" w:w="316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LA App DEBERÁ…</w:t>
                  </w:r>
                </w:p>
              </w:tc>
              <w:tc>
                <w:tcPr>
                  <w:tcW w:type="dxa" w:w="446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5.3 Formatear temperatura y precipitación con máx. 1 decimal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Por evento</w:t>
                  </w:r>
                </w:p>
              </w:tc>
              <w:tc>
                <w:tcPr>
                  <w:tcW w:type="dxa" w:w="316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CUANDO &lt;evento&gt;, LA App DEBERÁ…</w:t>
                  </w:r>
                </w:p>
              </w:tc>
              <w:tc>
                <w:tcPr>
                  <w:tcW w:type="dxa" w:w="446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2.1 CUANDO el User envíe un nombre, enviar la solicitud con count=1 y language=es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Por estado</w:t>
                  </w:r>
                </w:p>
              </w:tc>
              <w:tc>
                <w:tcPr>
                  <w:tcW w:type="dxa" w:w="316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MIENTRAS &lt;estado&gt;, LA App DEBERÁ…</w:t>
                  </w:r>
                </w:p>
              </w:tc>
              <w:tc>
                <w:tcPr>
                  <w:tcW w:type="dxa" w:w="446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4.5 MIENTRAS una solicitud esté en progreso, mostrar el indicador de carga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No deseado</w:t>
                  </w:r>
                </w:p>
              </w:tc>
              <w:tc>
                <w:tcPr>
                  <w:tcW w:type="dxa" w:w="316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SI &lt;condición&gt;, ENTONCES LA App DEBERÁ…</w:t>
                  </w:r>
                </w:p>
              </w:tc>
              <w:tc>
                <w:tcPr>
                  <w:tcW w:type="dxa" w:w="446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2.6 SI falta latitud o longitud, tratar como «ciudad no encontrada»</w:t>
                  </w:r>
                </w:p>
              </w:tc>
            </w:tr>
          </w:tbl>
          <w:p>
            <w:pPr>
              <w:spacing w:after="60" w:before="0"/>
              <w:jc w:val="both"/>
            </w:pPr>
          </w:p>
          <w:p>
            <w:pPr>
              <w:spacing w:after="60" w:before="0"/>
              <w:jc w:val="both"/>
            </w:pPr>
            <w:r>
              <w:rPr>
                <w:b w:val="0"/>
                <w:i w:val="0"/>
                <w:sz w:val="20"/>
              </w:rPr>
              <w:t>El documento contiene 5 requisitos (entrada, geocodificación, pronóstico, visualización y corrección/round-trip), un glosario de términos (City_Input, Coordinates, Weather_Data, Location_Label…) y, desde la v1.1, una tabla de versiones que registra qué cambió, por qué y quién lo aprobó (Figura 3).</w:t>
            </w:r>
          </w:p>
          <w:p>
            <w:pPr>
              <w:keepNext/>
              <w:spacing w:before="80"/>
              <w:jc w:val="center"/>
            </w:pPr>
            <w:r>
              <w:drawing>
                <wp:inline>
                  <wp:extent cx="5120640" cy="378119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h_requirements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7811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/>
              <w:jc w:val="center"/>
            </w:pPr>
            <w:r>
              <w:rPr>
                <w:b w:val="0"/>
                <w:i/>
                <w:color w:val="333333"/>
                <w:sz w:val="17"/>
              </w:rPr>
              <w:t>Figura 3. requirements.md v1.2 en el repositorio: encabezado de aprobación y tabla de versiones del spec.</w:t>
            </w:r>
          </w:p>
          <w:p>
            <w:pPr>
              <w:keepNext/>
              <w:spacing w:after="60" w:before="120"/>
            </w:pPr>
            <w:r>
              <w:rPr>
                <w:b/>
                <w:i w:val="0"/>
                <w:color w:val="1B4FA8"/>
                <w:sz w:val="21"/>
              </w:rPr>
              <w:t>3.4 Fase 2 — Diseño (design.md)</w:t>
            </w:r>
          </w:p>
          <w:p>
            <w:pPr>
              <w:spacing w:after="60" w:before="0"/>
              <w:jc w:val="both"/>
            </w:pPr>
            <w:r>
              <w:rPr>
                <w:b w:val="0"/>
                <w:i w:val="0"/>
                <w:sz w:val="20"/>
              </w:rPr>
              <w:t>El diseño traduce los requisitos en una arquitectura de cuatro capas sin backend propio (Figura 4): la presentación solo conoce al controlador; el controlador orquesta dos servicios; los servicios contienen toda la lógica de validación y clasificación de errores; y los clientes HTTP solo construyen URLs y aplican el timeout. Esta separación hace que la lógica crítica se pruebe sin red, inyectando clientes simulados.</w:t>
            </w:r>
          </w:p>
          <w:p>
            <w:pPr>
              <w:keepNext/>
              <w:spacing w:before="80"/>
              <w:jc w:val="center"/>
            </w:pPr>
            <w:r>
              <w:drawing>
                <wp:inline>
                  <wp:extent cx="5669280" cy="302496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_layer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0249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/>
              <w:jc w:val="center"/>
            </w:pPr>
            <w:r>
              <w:rPr>
                <w:b w:val="0"/>
                <w:i/>
                <w:color w:val="333333"/>
                <w:sz w:val="17"/>
              </w:rPr>
              <w:t>Figura 4. Arquitectura en capas definida en design.md (v1.2) y contratos entre capas.</w:t>
            </w:r>
          </w:p>
          <w:p>
            <w:pPr>
              <w:keepNext/>
              <w:spacing w:before="80"/>
              <w:jc w:val="center"/>
            </w:pPr>
            <w:r>
              <w:drawing>
                <wp:inline>
                  <wp:extent cx="4572000" cy="278565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_sequenc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27856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/>
              <w:jc w:val="center"/>
            </w:pPr>
            <w:r>
              <w:rPr>
                <w:b w:val="0"/>
                <w:i/>
                <w:color w:val="333333"/>
                <w:sz w:val="17"/>
              </w:rPr>
              <w:t>Figura 5. Diagrama de secuencia de una búsqueda (derivado del design.md).</w:t>
            </w:r>
          </w:p>
          <w:p>
            <w:pPr>
              <w:spacing w:after="60" w:before="0"/>
              <w:jc w:val="both"/>
            </w:pPr>
            <w:r>
              <w:rPr>
                <w:b w:val="0"/>
                <w:i w:val="0"/>
                <w:sz w:val="20"/>
              </w:rPr>
              <w:t>Elementos del diseño que guiaron directamente la implementación:</w:t>
            </w:r>
          </w:p>
          <w:p>
            <w:pPr>
              <w:spacing w:after="60" w:before="0"/>
              <w:ind w:left="280"/>
              <w:jc w:val="both"/>
            </w:pPr>
            <w:r>
              <w:rPr>
                <w:b w:val="0"/>
                <w:i w:val="0"/>
                <w:sz w:val="20"/>
              </w:rPr>
              <w:t xml:space="preserve">•  </w:t>
            </w:r>
            <w:r>
              <w:rPr>
                <w:b/>
                <w:i w:val="0"/>
                <w:sz w:val="20"/>
              </w:rPr>
              <w:t>Interfaces TypeScript</w:t>
            </w:r>
            <w:r>
              <w:rPr>
                <w:b w:val="0"/>
                <w:i w:val="0"/>
                <w:sz w:val="20"/>
              </w:rPr>
              <w:t xml:space="preserve"> (Coordinates, WeatherData, GeocodingResult, ForecastResult): los resultados son uniones discriminadas {success:true, data} | {success:false, error}, así que el compilador obliga a manejar cada caso.</w:t>
            </w:r>
          </w:p>
          <w:p>
            <w:pPr>
              <w:spacing w:after="60" w:before="0"/>
              <w:ind w:left="280"/>
              <w:jc w:val="both"/>
            </w:pPr>
            <w:r>
              <w:rPr>
                <w:b w:val="0"/>
                <w:i w:val="0"/>
                <w:sz w:val="20"/>
              </w:rPr>
              <w:t xml:space="preserve">•  </w:t>
            </w:r>
            <w:r>
              <w:rPr>
                <w:b/>
                <w:i w:val="0"/>
                <w:sz w:val="20"/>
              </w:rPr>
              <w:t>Tabla de 11 errores</w:t>
            </w:r>
            <w:r>
              <w:rPr>
                <w:b w:val="0"/>
                <w:i w:val="0"/>
                <w:sz w:val="20"/>
              </w:rPr>
              <w:t xml:space="preserve"> con su causa y el mensaje exacto para el usuario (p. ej. FORECAST_INCOMPLETE_DATA → «Los datos meteorológicos recibidos están incompletos.»).</w:t>
            </w:r>
          </w:p>
          <w:p>
            <w:pPr>
              <w:spacing w:after="60" w:before="0"/>
              <w:ind w:left="280"/>
              <w:jc w:val="both"/>
            </w:pPr>
            <w:r>
              <w:rPr>
                <w:b w:val="0"/>
                <w:i w:val="0"/>
                <w:sz w:val="20"/>
              </w:rPr>
              <w:t xml:space="preserve">•  </w:t>
            </w:r>
            <w:r>
              <w:rPr>
                <w:b/>
                <w:i w:val="0"/>
                <w:sz w:val="20"/>
              </w:rPr>
              <w:t>Propiedades de corrección</w:t>
            </w:r>
            <w:r>
              <w:rPr>
                <w:b w:val="0"/>
                <w:i w:val="0"/>
                <w:sz w:val="20"/>
              </w:rPr>
              <w:t xml:space="preserve"> (13 en v1.0, 16 en v1.2): enunciados del tipo «para cualquier entrada X, debe cumplirse Y». Son el puente entre el spec legible y las pruebas automáticas (Sección 5).</w:t>
            </w:r>
          </w:p>
          <w:p>
            <w:pPr>
              <w:keepNext/>
              <w:spacing w:before="80"/>
              <w:jc w:val="center"/>
            </w:pPr>
            <w:r>
              <w:drawing>
                <wp:inline>
                  <wp:extent cx="5120640" cy="371886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h_design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7188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/>
              <w:jc w:val="center"/>
            </w:pPr>
            <w:r>
              <w:rPr>
                <w:b w:val="0"/>
                <w:i/>
                <w:color w:val="333333"/>
                <w:sz w:val="17"/>
              </w:rPr>
              <w:t>Figura 6. design.md en GitHub con el diagrama de secuencia renderizado desde Mermaid.</w:t>
            </w:r>
          </w:p>
          <w:p>
            <w:pPr>
              <w:keepNext/>
              <w:spacing w:after="60" w:before="120"/>
            </w:pPr>
            <w:r>
              <w:rPr>
                <w:b/>
                <w:i w:val="0"/>
                <w:color w:val="1B4FA8"/>
                <w:sz w:val="21"/>
              </w:rPr>
              <w:t>3.5 Fase 3 — Plan de tareas (tasks.md)</w:t>
            </w:r>
          </w:p>
          <w:p>
            <w:pPr>
              <w:spacing w:after="60" w:before="0"/>
              <w:jc w:val="both"/>
            </w:pPr>
            <w:r>
              <w:rPr>
                <w:b w:val="0"/>
                <w:i w:val="0"/>
                <w:sz w:val="20"/>
              </w:rPr>
              <w:t>tasks.md descompone el diseño en tareas pequeñas; cada una cita los requisitos que cubre («_Requisitos: 2.2, 5.1_») y las de prueba citan la propiedad que validan. Un grafo de dependencias agrupa las tareas en olas y hay puntos de control (checkpoints) obligatorios donde toda la suite debe estar en verde antes de seguir:</w:t>
            </w:r>
          </w:p>
          <w:p>
            <w:pPr>
              <w:keepNext/>
              <w:spacing w:after="40" w:before="0"/>
            </w:pPr>
            <w:r>
              <w:rPr>
                <w:b/>
                <w:i w:val="0"/>
                <w:sz w:val="17"/>
              </w:rPr>
              <w:t>Tabla 5. Olas de ejecución y puntos de control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color="8A8A8A"/>
                <w:left w:val="single" w:sz="4" w:color="8A8A8A"/>
                <w:bottom w:val="single" w:sz="4" w:color="8A8A8A"/>
                <w:right w:val="single" w:sz="4" w:color="8A8A8A"/>
                <w:insideH w:val="single" w:sz="4" w:color="8A8A8A"/>
                <w:insideV w:val="single" w:sz="4" w:color="8A8A8A"/>
              </w:tblBorders>
              <w:tblLayout w:type="fixed"/>
            </w:tblPr>
            <w:tblGrid>
              <w:gridCol w:w="864"/>
              <w:gridCol w:w="4320"/>
              <w:gridCol w:w="3888"/>
            </w:tblGrid>
            <w:tr>
              <w:tc>
                <w:tcPr>
                  <w:tcW w:type="dxa" w:w="864"/>
                  <w:shd w:val="clear" w:color="auto" w:fill="D9E2F3"/>
                </w:tcPr>
                <w:p>
                  <w:pPr>
                    <w:spacing w:after="0"/>
                  </w:pPr>
                  <w:r/>
                  <w:r>
                    <w:rPr>
                      <w:b/>
                      <w:sz w:val="17"/>
                    </w:rPr>
                    <w:t>Ola</w:t>
                  </w:r>
                </w:p>
              </w:tc>
              <w:tc>
                <w:tcPr>
                  <w:tcW w:type="dxa" w:w="4320"/>
                  <w:shd w:val="clear" w:color="auto" w:fill="D9E2F3"/>
                </w:tcPr>
                <w:p>
                  <w:pPr>
                    <w:spacing w:after="0"/>
                  </w:pPr>
                  <w:r/>
                  <w:r>
                    <w:rPr>
                      <w:b/>
                      <w:sz w:val="17"/>
                    </w:rPr>
                    <w:t>Tareas</w:t>
                  </w:r>
                </w:p>
              </w:tc>
              <w:tc>
                <w:tcPr>
                  <w:tcW w:type="dxa" w:w="3888"/>
                  <w:shd w:val="clear" w:color="auto" w:fill="D9E2F3"/>
                </w:tcPr>
                <w:p>
                  <w:pPr>
                    <w:spacing w:after="0"/>
                  </w:pPr>
                  <w:r/>
                  <w:r>
                    <w:rPr>
                      <w:b/>
                      <w:sz w:val="17"/>
                    </w:rPr>
                    <w:t>Resultado</w:t>
                  </w:r>
                </w:p>
              </w:tc>
            </w:tr>
            <w:tr>
              <w:tc>
                <w:tcPr>
                  <w:tcW w:type="dxa" w:w="86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0–1</w:t>
                  </w:r>
                </w:p>
              </w:tc>
              <w:tc>
                <w:tcPr>
                  <w:tcW w:type="dxa" w:w="432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2.1 tipos · 3.1/3.3 clientes HTTP</w:t>
                  </w:r>
                </w:p>
              </w:tc>
              <w:tc>
                <w:tcPr>
                  <w:tcW w:type="dxa" w:w="388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Contratos de datos y acceso a red con timeout</w:t>
                  </w:r>
                </w:p>
              </w:tc>
            </w:tr>
            <w:tr>
              <w:tc>
                <w:tcPr>
                  <w:tcW w:type="dxa" w:w="86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2–3</w:t>
                  </w:r>
                </w:p>
              </w:tc>
              <w:tc>
                <w:tcPr>
                  <w:tcW w:type="dxa" w:w="432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4.x GeocodingService · 5.x ForecastService · 7.1 formatters</w:t>
                  </w:r>
                </w:p>
              </w:tc>
              <w:tc>
                <w:tcPr>
                  <w:tcW w:type="dxa" w:w="388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Lógica de negocio + pruebas P3–P11 → **Checkpoint 6**</w:t>
                  </w:r>
                </w:p>
              </w:tc>
            </w:tr>
            <w:tr>
              <w:tc>
                <w:tcPr>
                  <w:tcW w:type="dxa" w:w="86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4–7</w:t>
                  </w:r>
                </w:p>
              </w:tc>
              <w:tc>
                <w:tcPr>
                  <w:tcW w:type="dxa" w:w="432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8.x componentes UI · 9.x WeatherController</w:t>
                  </w:r>
                </w:p>
              </w:tc>
              <w:tc>
                <w:tcPr>
                  <w:tcW w:type="dxa" w:w="388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Interfaz + orquestación, P1, P2, P12, P13 → **Checkpoint 10**</w:t>
                  </w:r>
                </w:p>
              </w:tc>
            </w:tr>
            <w:tr>
              <w:tc>
                <w:tcPr>
                  <w:tcW w:type="dxa" w:w="86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8–9</w:t>
                  </w:r>
                </w:p>
              </w:tc>
              <w:tc>
                <w:tcPr>
                  <w:tcW w:type="dxa" w:w="432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11.x main.ts, HTML/CSS, integración</w:t>
                  </w:r>
                </w:p>
              </w:tc>
              <w:tc>
                <w:tcPr>
                  <w:tcW w:type="dxa" w:w="388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SPA completa → **Checkpoint 12**</w:t>
                  </w:r>
                </w:p>
              </w:tc>
            </w:tr>
            <w:tr>
              <w:tc>
                <w:tcPr>
                  <w:tcW w:type="dxa" w:w="86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10–12</w:t>
                  </w:r>
                </w:p>
              </w:tc>
              <w:tc>
                <w:tcPr>
                  <w:tcW w:type="dxa" w:w="432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13.x iteración v1.1</w:t>
                  </w:r>
                </w:p>
              </w:tc>
              <w:tc>
                <w:tcPr>
                  <w:tcW w:type="dxa" w:w="388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language=es, país/región, respuestas obsoletas → **Checkpoint 13.7**</w:t>
                  </w:r>
                </w:p>
              </w:tc>
            </w:tr>
            <w:tr>
              <w:tc>
                <w:tcPr>
                  <w:tcW w:type="dxa" w:w="86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13–15</w:t>
                  </w:r>
                </w:p>
              </w:tc>
              <w:tc>
                <w:tcPr>
                  <w:tcW w:type="dxa" w:w="432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14.x iteración v1.2</w:t>
                  </w:r>
                </w:p>
              </w:tc>
              <w:tc>
                <w:tcPr>
                  <w:tcW w:type="dxa" w:w="388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Error previo oculto al fallar la validación → **Checkpoint 14.3**</w:t>
                  </w:r>
                </w:p>
              </w:tc>
            </w:tr>
          </w:tbl>
          <w:p>
            <w:pPr>
              <w:spacing w:after="60" w:before="0"/>
              <w:jc w:val="both"/>
            </w:pPr>
          </w:p>
          <w:p>
            <w:pPr>
              <w:keepNext/>
              <w:spacing w:before="80"/>
              <w:jc w:val="center"/>
            </w:pPr>
            <w:r>
              <w:drawing>
                <wp:inline>
                  <wp:extent cx="5120640" cy="378119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h_tasks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7811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/>
              <w:jc w:val="center"/>
            </w:pPr>
            <w:r>
              <w:rPr>
                <w:b w:val="0"/>
                <w:i/>
                <w:color w:val="333333"/>
                <w:sz w:val="17"/>
              </w:rPr>
              <w:t>Figura 7. tasks.md con las tareas completadas ([x]) y la iteración v1.1 trazada a sus requisitos.</w:t>
            </w:r>
          </w:p>
          <w:p>
            <w:pPr>
              <w:keepNext/>
              <w:spacing w:after="60" w:before="120"/>
            </w:pPr>
            <w:r>
              <w:rPr>
                <w:b/>
                <w:i w:val="0"/>
                <w:color w:val="1B4FA8"/>
                <w:sz w:val="21"/>
              </w:rPr>
              <w:t>3.6 Fase 4 — Implementación por olas y checkpoints (v1.0)</w:t>
            </w:r>
          </w:p>
          <w:p>
            <w:pPr>
              <w:spacing w:after="60" w:before="0"/>
              <w:jc w:val="both"/>
            </w:pPr>
            <w:r>
              <w:rPr>
                <w:b w:val="0"/>
                <w:i w:val="0"/>
                <w:sz w:val="20"/>
              </w:rPr>
              <w:t>Las tareas se implementaron en el orden del grafo. Correspondencia tarea → código:</w:t>
            </w:r>
          </w:p>
          <w:p>
            <w:pPr>
              <w:keepNext/>
              <w:spacing w:after="40" w:before="0"/>
            </w:pPr>
            <w:r>
              <w:rPr>
                <w:b/>
                <w:i w:val="0"/>
                <w:sz w:val="17"/>
              </w:rPr>
              <w:t>Tabla 6. Implementación de la v1.0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color="8A8A8A"/>
                <w:left w:val="single" w:sz="4" w:color="8A8A8A"/>
                <w:bottom w:val="single" w:sz="4" w:color="8A8A8A"/>
                <w:right w:val="single" w:sz="4" w:color="8A8A8A"/>
                <w:insideH w:val="single" w:sz="4" w:color="8A8A8A"/>
                <w:insideV w:val="single" w:sz="4" w:color="8A8A8A"/>
              </w:tblBorders>
              <w:tblLayout w:type="fixed"/>
            </w:tblPr>
            <w:tblGrid>
              <w:gridCol w:w="1007"/>
              <w:gridCol w:w="3311"/>
              <w:gridCol w:w="4752"/>
            </w:tblGrid>
            <w:tr>
              <w:tc>
                <w:tcPr>
                  <w:tcW w:type="dxa" w:w="1008"/>
                  <w:shd w:val="clear" w:color="auto" w:fill="D9E2F3"/>
                </w:tcPr>
                <w:p>
                  <w:pPr>
                    <w:spacing w:after="0"/>
                  </w:pPr>
                  <w:r/>
                  <w:r>
                    <w:rPr>
                      <w:b/>
                      <w:sz w:val="17"/>
                    </w:rPr>
                    <w:t>Tarea</w:t>
                  </w:r>
                </w:p>
              </w:tc>
              <w:tc>
                <w:tcPr>
                  <w:tcW w:type="dxa" w:w="3312"/>
                  <w:shd w:val="clear" w:color="auto" w:fill="D9E2F3"/>
                </w:tcPr>
                <w:p>
                  <w:pPr>
                    <w:spacing w:after="0"/>
                  </w:pPr>
                  <w:r/>
                  <w:r>
                    <w:rPr>
                      <w:b/>
                      <w:sz w:val="17"/>
                    </w:rPr>
                    <w:t>Archivo</w:t>
                  </w:r>
                </w:p>
              </w:tc>
              <w:tc>
                <w:tcPr>
                  <w:tcW w:type="dxa" w:w="4752"/>
                  <w:shd w:val="clear" w:color="auto" w:fill="D9E2F3"/>
                </w:tcPr>
                <w:p>
                  <w:pPr>
                    <w:spacing w:after="0"/>
                  </w:pPr>
                  <w:r/>
                  <w:r>
                    <w:rPr>
                      <w:b/>
                      <w:sz w:val="17"/>
                    </w:rPr>
                    <w:t>Qué implementa</w:t>
                  </w:r>
                </w:p>
              </w:tc>
            </w:tr>
            <w:tr>
              <w:tc>
                <w:tcPr>
                  <w:tcW w:type="dxa" w:w="100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1</w:t>
                  </w:r>
                </w:p>
              </w:tc>
              <w:tc>
                <w:tcPr>
                  <w:tcW w:type="dxa" w:w="331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package.json, tsconfig.json, vite.config.ts</w:t>
                  </w:r>
                </w:p>
              </w:tc>
              <w:tc>
                <w:tcPr>
                  <w:tcW w:type="dxa" w:w="475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TypeScript strict, Vite, Vitest + jsdom, fast-check, Testing Library</w:t>
                  </w:r>
                </w:p>
              </w:tc>
            </w:tr>
            <w:tr>
              <w:tc>
                <w:tcPr>
                  <w:tcW w:type="dxa" w:w="100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2.1</w:t>
                  </w:r>
                </w:p>
              </w:tc>
              <w:tc>
                <w:tcPr>
                  <w:tcW w:type="dxa" w:w="331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src/types/index.ts</w:t>
                  </w:r>
                </w:p>
              </w:tc>
              <w:tc>
                <w:tcPr>
                  <w:tcW w:type="dxa" w:w="475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Tipos del dominio y uniones discriminadas</w:t>
                  </w:r>
                </w:p>
              </w:tc>
            </w:tr>
            <w:tr>
              <w:tc>
                <w:tcPr>
                  <w:tcW w:type="dxa" w:w="100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3.1/3.3</w:t>
                  </w:r>
                </w:p>
              </w:tc>
              <w:tc>
                <w:tcPr>
                  <w:tcW w:type="dxa" w:w="331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src/clients/*.ts</w:t>
                  </w:r>
                </w:p>
              </w:tc>
              <w:tc>
                <w:tcPr>
                  <w:tcW w:type="dxa" w:w="475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URLs de Open-Meteo y fetchWithTimeout (AbortController, 10 s)</w:t>
                  </w:r>
                </w:p>
              </w:tc>
            </w:tr>
            <w:tr>
              <w:tc>
                <w:tcPr>
                  <w:tcW w:type="dxa" w:w="100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4.1/5.1</w:t>
                  </w:r>
                </w:p>
              </w:tc>
              <w:tc>
                <w:tcPr>
                  <w:tcW w:type="dxa" w:w="331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src/services/*.ts</w:t>
                  </w:r>
                </w:p>
              </w:tc>
              <w:tc>
                <w:tcPr>
                  <w:tcW w:type="dxa" w:w="475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Validación de results y current; clasificación de 5 tipos de error por servicio</w:t>
                  </w:r>
                </w:p>
              </w:tc>
            </w:tr>
            <w:tr>
              <w:tc>
                <w:tcPr>
                  <w:tcW w:type="dxa" w:w="100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7.1</w:t>
                  </w:r>
                </w:p>
              </w:tc>
              <w:tc>
                <w:tcPr>
                  <w:tcW w:type="dxa" w:w="331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src/utils/formatters.ts</w:t>
                  </w:r>
                </w:p>
              </w:tc>
              <w:tc>
                <w:tcPr>
                  <w:tcW w:type="dxa" w:w="475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toFixed(1) °C/mm; Math.round para %</w:t>
                  </w:r>
                </w:p>
              </w:tc>
            </w:tr>
            <w:tr>
              <w:tc>
                <w:tcPr>
                  <w:tcW w:type="dxa" w:w="100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8.x</w:t>
                  </w:r>
                </w:p>
              </w:tc>
              <w:tc>
                <w:tcPr>
                  <w:tcW w:type="dxa" w:w="331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src/components/*.ts</w:t>
                  </w:r>
                </w:p>
              </w:tc>
              <w:tc>
                <w:tcPr>
                  <w:tcW w:type="dxa" w:w="475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Formulario, display, carga y errores (sin innerHTML)</w:t>
                  </w:r>
                </w:p>
              </w:tc>
            </w:tr>
            <w:tr>
              <w:tc>
                <w:tcPr>
                  <w:tcW w:type="dxa" w:w="100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9.1</w:t>
                  </w:r>
                </w:p>
              </w:tc>
              <w:tc>
                <w:tcPr>
                  <w:tcW w:type="dxa" w:w="331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src/WeatherController.ts</w:t>
                  </w:r>
                </w:p>
              </w:tc>
              <w:tc>
                <w:tcPr>
                  <w:tcW w:type="dxa" w:w="475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Orquestación, limpieza previa, foco en el input ante error</w:t>
                  </w:r>
                </w:p>
              </w:tc>
            </w:tr>
            <w:tr>
              <w:tc>
                <w:tcPr>
                  <w:tcW w:type="dxa" w:w="100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11.x</w:t>
                  </w:r>
                </w:p>
              </w:tc>
              <w:tc>
                <w:tcPr>
                  <w:tcW w:type="dxa" w:w="331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src/main.ts, index.html, styles.css</w:t>
                  </w:r>
                </w:p>
              </w:tc>
              <w:tc>
                <w:tcPr>
                  <w:tcW w:type="dxa" w:w="475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Cableado de capas, HTML semántico y accesible</w:t>
                  </w:r>
                </w:p>
              </w:tc>
            </w:tr>
          </w:tbl>
          <w:p>
            <w:pPr>
              <w:spacing w:after="60" w:before="0"/>
              <w:jc w:val="both"/>
            </w:pPr>
          </w:p>
          <w:p>
            <w:pPr>
              <w:keepNext/>
              <w:spacing w:after="60" w:before="60"/>
            </w:pPr>
            <w:r>
              <w:rPr>
                <w:b/>
                <w:i/>
                <w:sz w:val="20"/>
              </w:rPr>
              <w:t>Checkpoint 6: la prueba basada en propiedades encontró un contraejemplo</w:t>
            </w:r>
          </w:p>
          <w:p>
            <w:pPr>
              <w:spacing w:after="60" w:before="0"/>
              <w:jc w:val="both"/>
            </w:pPr>
            <w:r>
              <w:rPr>
                <w:b w:val="0"/>
                <w:i w:val="0"/>
                <w:sz w:val="20"/>
              </w:rPr>
              <w:t xml:space="preserve">Al ejecutar el checkpoint 6, fast-check generó la coordenada </w:t>
            </w:r>
            <w:r>
              <w:rPr>
                <w:b/>
                <w:i w:val="0"/>
                <w:sz w:val="20"/>
              </w:rPr>
              <w:t>latitud = −0</w:t>
            </w:r>
            <w:r>
              <w:rPr>
                <w:b w:val="0"/>
                <w:i w:val="0"/>
                <w:sz w:val="20"/>
              </w:rPr>
              <w:t xml:space="preserve"> y la prueba P6 falló (Figura 8): la URL serializa −0 como «0», y la prueba comparaba con Object.is, que distingue −0 de +0. Para el mapa ambas son la misma coordenada, así que el defecto estaba en la prueba y no en el código. Se corrigió usando igualdad numérica (===), con un comentario que documenta el contraejemplo, y se reejecutó el checkpoint tres veces seguidas en verde (Figura 9). Una prueba con ejemplos fijos difícilmente habría encontrado este caso.</w:t>
            </w:r>
          </w:p>
          <w:p>
            <w:pPr>
              <w:keepNext/>
              <w:spacing w:before="80"/>
              <w:jc w:val="center"/>
            </w:pPr>
            <w:r>
              <w:drawing>
                <wp:inline>
                  <wp:extent cx="5669280" cy="538581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_cp6_roj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5385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/>
              <w:jc w:val="center"/>
            </w:pPr>
            <w:r>
              <w:rPr>
                <w:b w:val="0"/>
                <w:i/>
                <w:color w:val="333333"/>
                <w:sz w:val="17"/>
              </w:rPr>
              <w:t>Figura 8. Checkpoint 6 en ROJO: fast-check reporta el contraejemplo [−0, 0] (semilla y ruta de reproducción incluidas).</w:t>
            </w:r>
          </w:p>
          <w:p>
            <w:pPr>
              <w:keepNext/>
              <w:spacing w:before="80"/>
              <w:jc w:val="center"/>
            </w:pPr>
            <w:r>
              <w:drawing>
                <wp:inline>
                  <wp:extent cx="5669280" cy="345016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_cp6_verd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4501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/>
              <w:jc w:val="center"/>
            </w:pPr>
            <w:r>
              <w:rPr>
                <w:b w:val="0"/>
                <w:i/>
                <w:color w:val="333333"/>
                <w:sz w:val="17"/>
              </w:rPr>
              <w:t>Figura 9. Checkpoint 6 en VERDE tras corregir la prueba P6 (19 pruebas de clientes y servicios).</w:t>
            </w:r>
          </w:p>
          <w:p>
            <w:pPr>
              <w:keepNext/>
              <w:spacing w:before="80"/>
              <w:jc w:val="center"/>
            </w:pPr>
            <w:r>
              <w:drawing>
                <wp:inline>
                  <wp:extent cx="5669280" cy="31505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_cp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50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/>
              <w:jc w:val="center"/>
            </w:pPr>
            <w:r>
              <w:rPr>
                <w:b w:val="0"/>
                <w:i/>
                <w:color w:val="333333"/>
                <w:sz w:val="17"/>
              </w:rPr>
              <w:t>Figura 10. Checkpoint 10: componentes de UI y controlador en verde.</w:t>
            </w:r>
          </w:p>
          <w:p>
            <w:pPr>
              <w:keepNext/>
              <w:spacing w:after="60" w:before="120"/>
            </w:pPr>
            <w:r>
              <w:rPr>
                <w:b/>
                <w:i w:val="0"/>
                <w:color w:val="1B4FA8"/>
                <w:sz w:val="21"/>
              </w:rPr>
              <w:t>3.7 Fase 5 — Revisión del spec v1.1 (aprobación humana)</w:t>
            </w:r>
          </w:p>
          <w:p>
            <w:pPr>
              <w:spacing w:after="60" w:before="0"/>
              <w:jc w:val="both"/>
            </w:pPr>
            <w:r>
              <w:rPr>
                <w:b w:val="0"/>
                <w:i w:val="0"/>
                <w:sz w:val="20"/>
              </w:rPr>
              <w:t>Terminada la v1.0, el asistente revisó el spec frente al código y a la API real, y sometió a aprobación del estudiante cuatro cambios. Los cuatro fueron aprobados:</w:t>
            </w:r>
          </w:p>
          <w:p>
            <w:pPr>
              <w:keepNext/>
              <w:spacing w:after="40" w:before="0"/>
            </w:pPr>
            <w:r>
              <w:rPr>
                <w:b/>
                <w:i w:val="0"/>
                <w:sz w:val="17"/>
              </w:rPr>
              <w:t>Tabla 7. Cambios del spec v1.1 sometidos a revisión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color="8A8A8A"/>
                <w:left w:val="single" w:sz="4" w:color="8A8A8A"/>
                <w:bottom w:val="single" w:sz="4" w:color="8A8A8A"/>
                <w:right w:val="single" w:sz="4" w:color="8A8A8A"/>
                <w:insideH w:val="single" w:sz="4" w:color="8A8A8A"/>
                <w:insideV w:val="single" w:sz="4" w:color="8A8A8A"/>
              </w:tblBorders>
              <w:tblLayout w:type="fixed"/>
            </w:tblPr>
            <w:tblGrid>
              <w:gridCol w:w="432"/>
              <w:gridCol w:w="3024"/>
              <w:gridCol w:w="4176"/>
              <w:gridCol w:w="1296"/>
            </w:tblGrid>
            <w:tr>
              <w:tc>
                <w:tcPr>
                  <w:tcW w:type="dxa" w:w="432"/>
                  <w:shd w:val="clear" w:color="auto" w:fill="D9E2F3"/>
                </w:tcPr>
                <w:p>
                  <w:pPr>
                    <w:spacing w:after="0"/>
                  </w:pPr>
                  <w:r/>
                  <w:r>
                    <w:rPr>
                      <w:b/>
                      <w:sz w:val="17"/>
                    </w:rPr>
                    <w:t>#</w:t>
                  </w:r>
                </w:p>
              </w:tc>
              <w:tc>
                <w:tcPr>
                  <w:tcW w:type="dxa" w:w="3024"/>
                  <w:shd w:val="clear" w:color="auto" w:fill="D9E2F3"/>
                </w:tcPr>
                <w:p>
                  <w:pPr>
                    <w:spacing w:after="0"/>
                  </w:pPr>
                  <w:r/>
                  <w:r>
                    <w:rPr>
                      <w:b/>
                      <w:sz w:val="17"/>
                    </w:rPr>
                    <w:t>Cambio propuesto</w:t>
                  </w:r>
                </w:p>
              </w:tc>
              <w:tc>
                <w:tcPr>
                  <w:tcW w:type="dxa" w:w="4176"/>
                  <w:shd w:val="clear" w:color="auto" w:fill="D9E2F3"/>
                </w:tcPr>
                <w:p>
                  <w:pPr>
                    <w:spacing w:after="0"/>
                  </w:pPr>
                  <w:r/>
                  <w:r>
                    <w:rPr>
                      <w:b/>
                      <w:sz w:val="17"/>
                    </w:rPr>
                    <w:t>Motivo / evidencia</w:t>
                  </w:r>
                </w:p>
              </w:tc>
              <w:tc>
                <w:tcPr>
                  <w:tcW w:type="dxa" w:w="1296"/>
                  <w:shd w:val="clear" w:color="auto" w:fill="D9E2F3"/>
                </w:tcPr>
                <w:p>
                  <w:pPr>
                    <w:spacing w:after="0"/>
                  </w:pPr>
                  <w:r/>
                  <w:r>
                    <w:rPr>
                      <w:b/>
                      <w:sz w:val="17"/>
                    </w:rPr>
                    <w:t>Decisión</w:t>
                  </w:r>
                </w:p>
              </w:tc>
            </w:tr>
            <w:tr>
              <w:tc>
                <w:tcPr>
                  <w:tcW w:type="dxa" w:w="43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1</w:t>
                  </w:r>
                </w:p>
              </w:tc>
              <w:tc>
                <w:tcPr>
                  <w:tcW w:type="dxa" w:w="302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Req 3.1: relativehumidity_2m → relative_humidity_2m</w:t>
                  </w:r>
                </w:p>
              </w:tc>
              <w:tc>
                <w:tcPr>
                  <w:tcW w:type="dxa" w:w="4176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requirements.md y design.md se contradecían; la API vigente usa el nombre con guion bajo</w:t>
                  </w:r>
                </w:p>
              </w:tc>
              <w:tc>
                <w:tcPr>
                  <w:tcW w:type="dxa" w:w="1296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Aprobado</w:t>
                  </w:r>
                </w:p>
              </w:tc>
            </w:tr>
            <w:tr>
              <w:tc>
                <w:tcPr>
                  <w:tcW w:type="dxa" w:w="43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2</w:t>
                  </w:r>
                </w:p>
              </w:tc>
              <w:tc>
                <w:tcPr>
                  <w:tcW w:type="dxa" w:w="302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Req 4.8 + Propiedad 15: descartar respuestas obsoletas</w:t>
                  </w:r>
                </w:p>
              </w:tc>
              <w:tc>
                <w:tcPr>
                  <w:tcW w:type="dxa" w:w="4176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El código ya lo hacía, pero ningún requisito lo exigía: comportamiento sin spec</w:t>
                  </w:r>
                </w:p>
              </w:tc>
              <w:tc>
                <w:tcPr>
                  <w:tcW w:type="dxa" w:w="1296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Aprobado</w:t>
                  </w:r>
                </w:p>
              </w:tc>
            </w:tr>
            <w:tr>
              <w:tc>
                <w:tcPr>
                  <w:tcW w:type="dxa" w:w="43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3</w:t>
                  </w:r>
                </w:p>
              </w:tc>
              <w:tc>
                <w:tcPr>
                  <w:tcW w:type="dxa" w:w="302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Req 4.9 + Propiedad 14: mostrar «ciudad, región, país» (y language=es)</w:t>
                  </w:r>
                </w:p>
              </w:tc>
              <w:tc>
                <w:tcPr>
                  <w:tcW w:type="dxa" w:w="4176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Con datos reales, «San José» se resuelve a San José, California (EE. UU.), no a Costa Rica</w:t>
                  </w:r>
                </w:p>
              </w:tc>
              <w:tc>
                <w:tcPr>
                  <w:tcW w:type="dxa" w:w="1296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Aprobado</w:t>
                  </w:r>
                </w:p>
              </w:tc>
            </w:tr>
            <w:tr>
              <w:tc>
                <w:tcPr>
                  <w:tcW w:type="dxa" w:w="43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4</w:t>
                  </w:r>
                </w:p>
              </w:tc>
              <w:tc>
                <w:tcPr>
                  <w:tcW w:type="dxa" w:w="302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Steering de Kiro (product, tech, structure)</w:t>
                  </w:r>
                </w:p>
              </w:tc>
              <w:tc>
                <w:tcPr>
                  <w:tcW w:type="dxa" w:w="4176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Hacer explícitas las reglas que antes estaban implícitas</w:t>
                  </w:r>
                </w:p>
              </w:tc>
              <w:tc>
                <w:tcPr>
                  <w:tcW w:type="dxa" w:w="1296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Aprobado</w:t>
                  </w:r>
                </w:p>
              </w:tc>
            </w:tr>
          </w:tbl>
          <w:p>
            <w:pPr>
              <w:spacing w:after="60" w:before="0"/>
              <w:jc w:val="both"/>
            </w:pPr>
          </w:p>
          <w:p>
            <w:pPr>
              <w:spacing w:after="60" w:before="0"/>
              <w:jc w:val="both"/>
            </w:pPr>
            <w:r>
              <w:rPr>
                <w:b w:val="0"/>
                <w:i w:val="0"/>
                <w:sz w:val="20"/>
              </w:rPr>
              <w:t xml:space="preserve">Orden de trabajo (visible en los commits 9c72967 → 3c66b41 → 72c6491): </w:t>
            </w:r>
            <w:r>
              <w:rPr>
                <w:b/>
                <w:i w:val="0"/>
                <w:sz w:val="20"/>
              </w:rPr>
              <w:t>(1)</w:t>
            </w:r>
            <w:r>
              <w:rPr>
                <w:b w:val="0"/>
                <w:i w:val="0"/>
                <w:sz w:val="20"/>
              </w:rPr>
              <w:t xml:space="preserve"> actualizar requirements.md, design.md y tasks.md (Figura 11); </w:t>
            </w:r>
            <w:r>
              <w:rPr>
                <w:b/>
                <w:i w:val="0"/>
                <w:sz w:val="20"/>
              </w:rPr>
              <w:t>(2)</w:t>
            </w:r>
            <w:r>
              <w:rPr>
                <w:b w:val="0"/>
                <w:i w:val="0"/>
                <w:sz w:val="20"/>
              </w:rPr>
              <w:t xml:space="preserve"> escribir las pruebas nuevas y comprobar que fallan: 11 de 46 en rojo (Figura 12); </w:t>
            </w:r>
            <w:r>
              <w:rPr>
                <w:b/>
                <w:i w:val="0"/>
                <w:sz w:val="20"/>
              </w:rPr>
              <w:t>(3)</w:t>
            </w:r>
            <w:r>
              <w:rPr>
                <w:b w:val="0"/>
                <w:i w:val="0"/>
                <w:sz w:val="20"/>
              </w:rPr>
              <w:t xml:space="preserve"> recién entonces modificar el código (Figura 13) hasta tener 48/48 en verde y cobertura ≥ 90 % (checkpoint 13.7).</w:t>
            </w:r>
          </w:p>
          <w:p>
            <w:pPr>
              <w:keepNext/>
              <w:spacing w:before="80"/>
              <w:jc w:val="center"/>
            </w:pPr>
            <w:r>
              <w:drawing>
                <wp:inline>
                  <wp:extent cx="5669280" cy="6669503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_diff_req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66695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/>
              <w:jc w:val="center"/>
            </w:pPr>
            <w:r>
              <w:rPr>
                <w:b w:val="0"/>
                <w:i/>
                <w:color w:val="333333"/>
                <w:sz w:val="17"/>
              </w:rPr>
              <w:t>Figura 11. Diff del spec v1.0 → v1.1: tabla de versiones, glosario (Location_Label), language=es y nuevos criterios 4.8 y 4.9.</w:t>
            </w:r>
          </w:p>
          <w:p>
            <w:pPr>
              <w:keepNext/>
              <w:spacing w:before="80"/>
              <w:jc w:val="center"/>
            </w:pPr>
            <w:r>
              <w:drawing>
                <wp:inline>
                  <wp:extent cx="5669280" cy="538581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_v11_rojo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5385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/>
              <w:jc w:val="center"/>
            </w:pPr>
            <w:r>
              <w:rPr>
                <w:b w:val="0"/>
                <w:i/>
                <w:color w:val="333333"/>
                <w:sz w:val="17"/>
              </w:rPr>
              <w:t>Figura 12. Fase ROJO de la v1.1: las pruebas se escribieron antes que el código; fallan exactamente las de los cambios aprobados.</w:t>
            </w:r>
          </w:p>
          <w:p>
            <w:pPr>
              <w:keepNext/>
              <w:spacing w:before="80"/>
              <w:jc w:val="center"/>
            </w:pPr>
            <w:r>
              <w:drawing>
                <wp:inline>
                  <wp:extent cx="5669280" cy="5179292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_diff_cod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51792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/>
              <w:jc w:val="center"/>
            </w:pPr>
            <w:r>
              <w:rPr>
                <w:b w:val="0"/>
                <w:i/>
                <w:color w:val="333333"/>
                <w:sz w:val="17"/>
              </w:rPr>
              <w:t>Figura 13. Cambio de código v1.1, hecho después del spec y de las pruebas: mapeo de admin1/country y función pura formatLocation.</w:t>
            </w:r>
          </w:p>
          <w:p>
            <w:pPr>
              <w:spacing w:after="60" w:before="0"/>
              <w:jc w:val="both"/>
            </w:pPr>
            <w:r>
              <w:rPr>
                <w:b w:val="0"/>
                <w:i w:val="0"/>
                <w:sz w:val="20"/>
              </w:rPr>
              <w:t>Observación: la Propiedad 15 (respuestas obsoletas) pasó desde el primer momento, porque el controlador ya usaba un contador de búsquedas. Esto confirma que el hueco estaba en el spec y no en el código: la v1.1 lo convirtió en un requisito verificable para que una refactorización futura no pueda romperlo sin que falle una prueba.</w:t>
            </w:r>
          </w:p>
          <w:p>
            <w:pPr>
              <w:keepNext/>
              <w:spacing w:before="80"/>
              <w:jc w:val="center"/>
            </w:pPr>
            <w:r>
              <w:drawing>
                <wp:inline>
                  <wp:extent cx="5120640" cy="254203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_coverag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2542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/>
              <w:jc w:val="center"/>
            </w:pPr>
            <w:r>
              <w:rPr>
                <w:b w:val="0"/>
                <w:i/>
                <w:color w:val="333333"/>
                <w:sz w:val="17"/>
              </w:rPr>
              <w:t>Figura 14. Checkpoint 13.7: cobertura v8 tras la v1.2 (93,53 % de sentencias, 94,02 % de líneas; main.ts y tipos excluidos).</w:t>
            </w:r>
          </w:p>
          <w:p>
            <w:pPr>
              <w:keepNext/>
              <w:spacing w:after="60" w:before="120"/>
            </w:pPr>
            <w:r>
              <w:rPr>
                <w:b/>
                <w:i w:val="0"/>
                <w:color w:val="1B4FA8"/>
                <w:sz w:val="21"/>
              </w:rPr>
              <w:t>3.8 Fase 6 — Prueba en vivo, defecto encontrado y spec v1.2</w:t>
            </w:r>
          </w:p>
          <w:p>
            <w:pPr>
              <w:spacing w:after="60" w:before="0"/>
              <w:jc w:val="both"/>
            </w:pPr>
            <w:r>
              <w:rPr>
                <w:b w:val="0"/>
                <w:i w:val="0"/>
                <w:sz w:val="20"/>
              </w:rPr>
              <w:t xml:space="preserve">La app se publicó como demo estática y se probó en un navegador real del estudiante contra las APIs reales de Open-Meteo. En esa prueba exploratoria apareció un defecto que ninguna prueba automática detectaba, porque </w:t>
            </w:r>
            <w:r>
              <w:rPr>
                <w:b/>
                <w:i w:val="0"/>
                <w:sz w:val="20"/>
              </w:rPr>
              <w:t>ningún criterio del spec lo definía</w:t>
            </w:r>
            <w:r>
              <w:rPr>
                <w:b w:val="0"/>
                <w:i w:val="0"/>
                <w:sz w:val="20"/>
              </w:rPr>
              <w:t>: tras buscar una ciudad inexistente y luego enviar el campo vacío, se veían a la vez el mensaje de validación y el error anterior (Figura 15).</w:t>
            </w:r>
          </w:p>
          <w:p>
            <w:pPr>
              <w:keepNext/>
              <w:spacing w:before="80"/>
              <w:jc w:val="center"/>
            </w:pPr>
            <w:r>
              <w:drawing>
                <wp:inline>
                  <wp:extent cx="4206240" cy="315468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ive_bug_doble_mensaje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/>
              <w:jc w:val="center"/>
            </w:pPr>
            <w:r>
              <w:rPr>
                <w:b w:val="0"/>
                <w:i/>
                <w:color w:val="333333"/>
                <w:sz w:val="17"/>
              </w:rPr>
              <w:t>Figura 15. Defecto hallado en la prueba en vivo (v1.1): dos mensajes contradictorios visibles a la vez.</w:t>
            </w:r>
          </w:p>
          <w:p>
            <w:pPr>
              <w:spacing w:after="60" w:before="0"/>
              <w:jc w:val="both"/>
            </w:pPr>
            <w:r>
              <w:rPr>
                <w:b w:val="0"/>
                <w:i w:val="0"/>
                <w:sz w:val="20"/>
              </w:rPr>
              <w:t xml:space="preserve">Como la solución implica una decisión de producto, se presentaron tres alternativas al estudiante: (a) limpiar solo el error previo y conservar el último resultado válido, (b) limpiar error y resultado, o (c) no tratarlo como defecto. </w:t>
            </w:r>
            <w:r>
              <w:rPr>
                <w:b/>
                <w:i w:val="0"/>
                <w:sz w:val="20"/>
              </w:rPr>
              <w:t>El estudiante eligió (a).</w:t>
            </w:r>
            <w:r>
              <w:rPr>
                <w:b w:val="0"/>
                <w:i w:val="0"/>
                <w:sz w:val="20"/>
              </w:rPr>
              <w:t xml:space="preserve"> Con esa decisión se escribió el Req 1.7 y la Propiedad 16 (commit d939256), las pruebas fallaron primero (3 de 50, Figura 16) y luego se implementó un callback onInvalid en el formulario y el método invalidInput() en el controlador (commit 7135f67).</w:t>
            </w:r>
          </w:p>
          <w:p>
            <w:pPr>
              <w:keepNext/>
              <w:spacing w:before="80"/>
              <w:jc w:val="center"/>
            </w:pPr>
            <w:r>
              <w:drawing>
                <wp:inline>
                  <wp:extent cx="5669280" cy="1834417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_v12_rojo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18344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/>
              <w:jc w:val="center"/>
            </w:pPr>
            <w:r>
              <w:rPr>
                <w:b w:val="0"/>
                <w:i/>
                <w:color w:val="333333"/>
                <w:sz w:val="17"/>
              </w:rPr>
              <w:t>Figura 16. Fase ROJO de la v1.2: fallan las 3 pruebas del Req 1.7 (componente, controlador e integración/P16).</w:t>
            </w:r>
          </w:p>
          <w:p>
            <w:pPr>
              <w:keepNext/>
              <w:spacing w:before="80"/>
              <w:jc w:val="center"/>
            </w:pPr>
            <w:r>
              <w:drawing>
                <wp:inline>
                  <wp:extent cx="4206240" cy="315468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ive_bug_corregido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/>
              <w:jc w:val="center"/>
            </w:pPr>
            <w:r>
              <w:rPr>
                <w:b w:val="0"/>
                <w:i/>
                <w:color w:val="333333"/>
                <w:sz w:val="17"/>
              </w:rPr>
              <w:t>Figura 17. Re-prueba en vivo con la v1.2: solo se muestra el mensaje de validación.</w:t>
            </w:r>
          </w:p>
          <w:p>
            <w:pPr>
              <w:keepNext/>
              <w:spacing w:before="80"/>
              <w:jc w:val="center"/>
            </w:pPr>
            <w:r>
              <w:drawing>
                <wp:inline>
                  <wp:extent cx="5120640" cy="1821485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_final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18214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/>
              <w:jc w:val="center"/>
            </w:pPr>
            <w:r>
              <w:rPr>
                <w:b w:val="0"/>
                <w:i/>
                <w:color w:val="333333"/>
                <w:sz w:val="17"/>
              </w:rPr>
              <w:t>Figura 18. Punto de control final (v1.2): 9 archivos y 50 pruebas en verde.</w:t>
            </w:r>
          </w:p>
          <w:p>
            <w:pPr>
              <w:keepNext/>
              <w:spacing w:after="60" w:before="120"/>
            </w:pPr>
            <w:r>
              <w:rPr>
                <w:b/>
                <w:i w:val="0"/>
                <w:color w:val="1B4FA8"/>
                <w:sz w:val="21"/>
              </w:rPr>
              <w:t>3.9 Trazabilidad en el control de versiones</w:t>
            </w:r>
          </w:p>
          <w:p>
            <w:pPr>
              <w:spacing w:after="60" w:before="0"/>
              <w:jc w:val="both"/>
            </w:pPr>
            <w:r>
              <w:rPr>
                <w:b w:val="0"/>
                <w:i w:val="0"/>
                <w:sz w:val="20"/>
              </w:rPr>
              <w:t>Cada iteración dejó tres commits con prefijo propio, de modo que el historial demuestra el orden del ciclo SDD: docs(spec) → test (ROJO) → feat (VERDE).</w:t>
            </w:r>
          </w:p>
          <w:p>
            <w:pPr>
              <w:keepNext/>
              <w:spacing w:after="40" w:before="0"/>
            </w:pPr>
            <w:r>
              <w:rPr>
                <w:b/>
                <w:i w:val="0"/>
                <w:sz w:val="17"/>
              </w:rPr>
              <w:t>Tabla 8. Historial de commits y fase del ciclo que representa cada uno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color="8A8A8A"/>
                <w:left w:val="single" w:sz="4" w:color="8A8A8A"/>
                <w:bottom w:val="single" w:sz="4" w:color="8A8A8A"/>
                <w:right w:val="single" w:sz="4" w:color="8A8A8A"/>
                <w:insideH w:val="single" w:sz="4" w:color="8A8A8A"/>
                <w:insideV w:val="single" w:sz="4" w:color="8A8A8A"/>
              </w:tblBorders>
              <w:tblLayout w:type="fixed"/>
            </w:tblPr>
            <w:tblGrid>
              <w:gridCol w:w="1152"/>
              <w:gridCol w:w="720"/>
              <w:gridCol w:w="2015"/>
              <w:gridCol w:w="5184"/>
            </w:tblGrid>
            <w:tr>
              <w:tc>
                <w:tcPr>
                  <w:tcW w:type="dxa" w:w="1152"/>
                  <w:shd w:val="clear" w:color="auto" w:fill="D9E2F3"/>
                </w:tcPr>
                <w:p>
                  <w:pPr>
                    <w:spacing w:after="0"/>
                  </w:pPr>
                  <w:r/>
                  <w:r>
                    <w:rPr>
                      <w:b/>
                      <w:sz w:val="17"/>
                    </w:rPr>
                    <w:t>Commit</w:t>
                  </w:r>
                </w:p>
              </w:tc>
              <w:tc>
                <w:tcPr>
                  <w:tcW w:type="dxa" w:w="720"/>
                  <w:shd w:val="clear" w:color="auto" w:fill="D9E2F3"/>
                </w:tcPr>
                <w:p>
                  <w:pPr>
                    <w:spacing w:after="0"/>
                  </w:pPr>
                  <w:r/>
                  <w:r>
                    <w:rPr>
                      <w:b/>
                      <w:sz w:val="17"/>
                    </w:rPr>
                    <w:t>Hora</w:t>
                  </w:r>
                </w:p>
              </w:tc>
              <w:tc>
                <w:tcPr>
                  <w:tcW w:type="dxa" w:w="2016"/>
                  <w:shd w:val="clear" w:color="auto" w:fill="D9E2F3"/>
                </w:tcPr>
                <w:p>
                  <w:pPr>
                    <w:spacing w:after="0"/>
                  </w:pPr>
                  <w:r/>
                  <w:r>
                    <w:rPr>
                      <w:b/>
                      <w:sz w:val="17"/>
                    </w:rPr>
                    <w:t>Fase SDD</w:t>
                  </w:r>
                </w:p>
              </w:tc>
              <w:tc>
                <w:tcPr>
                  <w:tcW w:type="dxa" w:w="5184"/>
                  <w:shd w:val="clear" w:color="auto" w:fill="D9E2F3"/>
                </w:tcPr>
                <w:p>
                  <w:pPr>
                    <w:spacing w:after="0"/>
                  </w:pPr>
                  <w:r/>
                  <w:r>
                    <w:rPr>
                      <w:b/>
                      <w:sz w:val="17"/>
                    </w:rPr>
                    <w:t>Descripción</w:t>
                  </w:r>
                </w:p>
              </w:tc>
            </w:tr>
            <w:tr>
              <w:tc>
                <w:tcPr>
                  <w:tcW w:type="dxa" w:w="115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401bfaa</w:t>
                  </w:r>
                </w:p>
              </w:tc>
              <w:tc>
                <w:tcPr>
                  <w:tcW w:type="dxa" w:w="72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17:32</w:t>
                  </w:r>
                </w:p>
              </w:tc>
              <w:tc>
                <w:tcPr>
                  <w:tcW w:type="dxa" w:w="2016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Implementación v1.0</w:t>
                  </w:r>
                </w:p>
              </w:tc>
              <w:tc>
                <w:tcPr>
                  <w:tcW w:type="dxa" w:w="518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Specs Kiro + tareas 1–12 + 39 pruebas</w:t>
                  </w:r>
                </w:p>
              </w:tc>
            </w:tr>
            <w:tr>
              <w:tc>
                <w:tcPr>
                  <w:tcW w:type="dxa" w:w="115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55c91f0</w:t>
                  </w:r>
                </w:p>
              </w:tc>
              <w:tc>
                <w:tcPr>
                  <w:tcW w:type="dxa" w:w="72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18:49</w:t>
                  </w:r>
                </w:p>
              </w:tc>
              <w:tc>
                <w:tcPr>
                  <w:tcW w:type="dxa" w:w="2016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Checkpoint 6</w:t>
                  </w:r>
                </w:p>
              </w:tc>
              <w:tc>
                <w:tcPr>
                  <w:tcW w:type="dxa" w:w="518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P6 corregida (contraejemplo [−0, 0] de fast-check)</w:t>
                  </w:r>
                </w:p>
              </w:tc>
            </w:tr>
            <w:tr>
              <w:tc>
                <w:tcPr>
                  <w:tcW w:type="dxa" w:w="115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9c72967</w:t>
                  </w:r>
                </w:p>
              </w:tc>
              <w:tc>
                <w:tcPr>
                  <w:tcW w:type="dxa" w:w="72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18:50</w:t>
                  </w:r>
                </w:p>
              </w:tc>
              <w:tc>
                <w:tcPr>
                  <w:tcW w:type="dxa" w:w="2016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Spec v1.1</w:t>
                  </w:r>
                </w:p>
              </w:tc>
              <w:tc>
                <w:tcPr>
                  <w:tcW w:type="dxa" w:w="518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Steering, language=es, humedad, Req 4.8, Req 4.9, P14–P15</w:t>
                  </w:r>
                </w:p>
              </w:tc>
            </w:tr>
            <w:tr>
              <w:tc>
                <w:tcPr>
                  <w:tcW w:type="dxa" w:w="115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3c66b41</w:t>
                  </w:r>
                </w:p>
              </w:tc>
              <w:tc>
                <w:tcPr>
                  <w:tcW w:type="dxa" w:w="72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18:51</w:t>
                  </w:r>
                </w:p>
              </w:tc>
              <w:tc>
                <w:tcPr>
                  <w:tcW w:type="dxa" w:w="2016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ROJO v1.1</w:t>
                  </w:r>
                </w:p>
              </w:tc>
              <w:tc>
                <w:tcPr>
                  <w:tcW w:type="dxa" w:w="518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11 de 46 pruebas fallan</w:t>
                  </w:r>
                </w:p>
              </w:tc>
            </w:tr>
            <w:tr>
              <w:tc>
                <w:tcPr>
                  <w:tcW w:type="dxa" w:w="115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72c6491</w:t>
                  </w:r>
                </w:p>
              </w:tc>
              <w:tc>
                <w:tcPr>
                  <w:tcW w:type="dxa" w:w="72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18:52</w:t>
                  </w:r>
                </w:p>
              </w:tc>
              <w:tc>
                <w:tcPr>
                  <w:tcW w:type="dxa" w:w="2016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VERDE v1.1</w:t>
                  </w:r>
                </w:p>
              </w:tc>
              <w:tc>
                <w:tcPr>
                  <w:tcW w:type="dxa" w:w="518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48/48, cobertura 93,4 %</w:t>
                  </w:r>
                </w:p>
              </w:tc>
            </w:tr>
            <w:tr>
              <w:tc>
                <w:tcPr>
                  <w:tcW w:type="dxa" w:w="115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d939256</w:t>
                  </w:r>
                </w:p>
              </w:tc>
              <w:tc>
                <w:tcPr>
                  <w:tcW w:type="dxa" w:w="72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18:55</w:t>
                  </w:r>
                </w:p>
              </w:tc>
              <w:tc>
                <w:tcPr>
                  <w:tcW w:type="dxa" w:w="2016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Spec v1.2</w:t>
                  </w:r>
                </w:p>
              </w:tc>
              <w:tc>
                <w:tcPr>
                  <w:tcW w:type="dxa" w:w="518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Req 1.7 y P16 (defecto de la prueba en vivo)</w:t>
                  </w:r>
                </w:p>
              </w:tc>
            </w:tr>
            <w:tr>
              <w:tc>
                <w:tcPr>
                  <w:tcW w:type="dxa" w:w="115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596602b</w:t>
                  </w:r>
                </w:p>
              </w:tc>
              <w:tc>
                <w:tcPr>
                  <w:tcW w:type="dxa" w:w="72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18:55</w:t>
                  </w:r>
                </w:p>
              </w:tc>
              <w:tc>
                <w:tcPr>
                  <w:tcW w:type="dxa" w:w="2016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ROJO v1.2</w:t>
                  </w:r>
                </w:p>
              </w:tc>
              <w:tc>
                <w:tcPr>
                  <w:tcW w:type="dxa" w:w="518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3 de 50 pruebas fallan</w:t>
                  </w:r>
                </w:p>
              </w:tc>
            </w:tr>
            <w:tr>
              <w:tc>
                <w:tcPr>
                  <w:tcW w:type="dxa" w:w="115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7135f67</w:t>
                  </w:r>
                </w:p>
              </w:tc>
              <w:tc>
                <w:tcPr>
                  <w:tcW w:type="dxa" w:w="72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18:56</w:t>
                  </w:r>
                </w:p>
              </w:tc>
              <w:tc>
                <w:tcPr>
                  <w:tcW w:type="dxa" w:w="2016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VERDE v1.2</w:t>
                  </w:r>
                </w:p>
              </w:tc>
              <w:tc>
                <w:tcPr>
                  <w:tcW w:type="dxa" w:w="518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50/50 y demo actualizada</w:t>
                  </w:r>
                </w:p>
              </w:tc>
            </w:tr>
          </w:tbl>
          <w:p>
            <w:pPr>
              <w:spacing w:after="60" w:before="0"/>
              <w:jc w:val="both"/>
            </w:pPr>
          </w:p>
          <w:p>
            <w:pPr>
              <w:keepNext/>
              <w:spacing w:before="80"/>
              <w:jc w:val="center"/>
            </w:pPr>
            <w:r>
              <w:drawing>
                <wp:inline>
                  <wp:extent cx="5120640" cy="378119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h_commits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7811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/>
              <w:jc w:val="center"/>
            </w:pPr>
            <w:r>
              <w:rPr>
                <w:b w:val="0"/>
                <w:i/>
                <w:color w:val="333333"/>
                <w:sz w:val="17"/>
              </w:rPr>
              <w:t>Figura 19. Historial de commits en GitHub: cada cambio pasa por spec → prueba (rojo) → código (verde).</w:t>
            </w:r>
          </w:p>
          <w:p>
            <w:pPr>
              <w:keepNext/>
              <w:spacing w:after="60" w:before="200"/>
            </w:pPr>
            <w:r>
              <w:rPr>
                <w:b/>
                <w:i w:val="0"/>
                <w:color w:val="1B3A6B"/>
                <w:sz w:val="24"/>
              </w:rPr>
              <w:t>4. La aplicación: capturas</w:t>
            </w:r>
          </w:p>
          <w:p>
            <w:pPr>
              <w:spacing w:after="60" w:before="0"/>
              <w:jc w:val="both"/>
            </w:pPr>
            <w:r>
              <w:rPr>
                <w:b w:val="0"/>
                <w:i w:val="0"/>
                <w:sz w:val="20"/>
              </w:rPr>
              <w:t>Las Figuras 20 a 24 son capturas reales tomadas el 22-10-2026 en un navegador del estudiante, con la demo publicada en el repositorio y las APIs reales de Open-Meteo. Los valores del clima son los que devolvió la API en ese momento (≈ 18:45, hora de Lima).</w:t>
            </w:r>
          </w:p>
          <w:p>
            <w:pPr>
              <w:keepNext/>
              <w:spacing w:before="80"/>
              <w:jc w:val="center"/>
            </w:pPr>
            <w:r>
              <w:drawing>
                <wp:inline>
                  <wp:extent cx="4023360" cy="306661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ive_inicial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30666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/>
              <w:jc w:val="center"/>
            </w:pPr>
            <w:r>
              <w:rPr>
                <w:b w:val="0"/>
                <w:i/>
                <w:color w:val="333333"/>
                <w:sz w:val="17"/>
              </w:rPr>
              <w:t>Figura 20. Estado inicial: campo City_Input con etiqueta y botón Buscar (Req 1.1, 1.2).</w:t>
            </w:r>
          </w:p>
          <w:p>
            <w:pPr>
              <w:keepNext/>
              <w:spacing w:before="80"/>
              <w:jc w:val="center"/>
            </w:pPr>
            <w:r>
              <w:drawing>
                <wp:inline>
                  <wp:extent cx="4206240" cy="315468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ive_arequipa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/>
              <w:jc w:val="center"/>
            </w:pPr>
            <w:r>
              <w:rPr>
                <w:b w:val="0"/>
                <w:i/>
                <w:color w:val="333333"/>
                <w:sz w:val="17"/>
              </w:rPr>
              <w:t>Figura 21. Búsqueda real de «Arequipa»: Arequipa, Departamento de Arequipa, Perú — 16.9 °C, 43 %, 0.0 mm (Req 4.1–4.4, 4.9, 5.3).</w:t>
            </w:r>
          </w:p>
          <w:p>
            <w:pPr>
              <w:keepNext/>
              <w:spacing w:before="80"/>
              <w:jc w:val="center"/>
            </w:pPr>
            <w:r>
              <w:drawing>
                <wp:inline>
                  <wp:extent cx="4206240" cy="315468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ive_sanjose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/>
              <w:jc w:val="center"/>
            </w:pPr>
            <w:r>
              <w:rPr>
                <w:b w:val="0"/>
                <w:i/>
                <w:color w:val="333333"/>
                <w:sz w:val="17"/>
              </w:rPr>
              <w:t>Figura 22. «San José» se resuelve a California, EE. UU.: la etiqueta de ubicación (v1.1) evita confundirla con San José de Costa Rica.</w:t>
            </w:r>
          </w:p>
          <w:p>
            <w:pPr>
              <w:keepNext/>
              <w:spacing w:before="80"/>
              <w:jc w:val="center"/>
            </w:pPr>
            <w:r>
              <w:drawing>
                <wp:inline>
                  <wp:extent cx="4206240" cy="315468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ive_notfound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/>
              <w:jc w:val="center"/>
            </w:pPr>
            <w:r>
              <w:rPr>
                <w:b w:val="0"/>
                <w:i/>
                <w:color w:val="333333"/>
                <w:sz w:val="17"/>
              </w:rPr>
              <w:t>Figura 23. Ciudad inexistente: la API responde sin «results» y la app muestra «No se encontró la ciudad…» (Req 2.3).</w:t>
            </w:r>
          </w:p>
          <w:p>
            <w:pPr>
              <w:keepNext/>
              <w:spacing w:before="80"/>
              <w:jc w:val="center"/>
            </w:pPr>
            <w:r>
              <w:drawing>
                <wp:inline>
                  <wp:extent cx="2194560" cy="4749421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ive_mobile_mollendo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47494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/>
              <w:jc w:val="center"/>
            </w:pPr>
            <w:r>
              <w:rPr>
                <w:b w:val="0"/>
                <w:i/>
                <w:color w:val="333333"/>
                <w:sz w:val="17"/>
              </w:rPr>
              <w:t>Figura 24. Vista móvil (375 px) con datos reales de Mollendo: 21.2 °C, 82 %, 0.0 mm.</w:t>
            </w:r>
          </w:p>
          <w:p>
            <w:pPr>
              <w:spacing w:after="60" w:before="0"/>
              <w:jc w:val="both"/>
            </w:pPr>
            <w:r>
              <w:rPr>
                <w:b w:val="0"/>
                <w:i w:val="0"/>
                <w:sz w:val="20"/>
              </w:rPr>
              <w:t>Evidencia de red de la prueba en vivo (búsqueda «Mollendo», Performance API del navegador):</w:t>
            </w:r>
          </w:p>
          <w:p>
            <w:pPr>
              <w:keepNext/>
              <w:spacing w:after="40" w:before="0"/>
            </w:pPr>
            <w:r>
              <w:rPr>
                <w:b/>
                <w:i w:val="0"/>
                <w:sz w:val="17"/>
              </w:rPr>
              <w:t>Tabla 9. Solicitudes reales registradas durante la prueba en vivo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color="8A8A8A"/>
                <w:left w:val="single" w:sz="4" w:color="8A8A8A"/>
                <w:bottom w:val="single" w:sz="4" w:color="8A8A8A"/>
                <w:right w:val="single" w:sz="4" w:color="8A8A8A"/>
                <w:insideH w:val="single" w:sz="4" w:color="8A8A8A"/>
                <w:insideV w:val="single" w:sz="4" w:color="8A8A8A"/>
              </w:tblBorders>
              <w:tblLayout w:type="fixed"/>
            </w:tblPr>
            <w:tblGrid>
              <w:gridCol w:w="7200"/>
              <w:gridCol w:w="720"/>
              <w:gridCol w:w="1152"/>
            </w:tblGrid>
            <w:tr>
              <w:tc>
                <w:tcPr>
                  <w:tcW w:type="dxa" w:w="7200"/>
                  <w:shd w:val="clear" w:color="auto" w:fill="D9E2F3"/>
                </w:tcPr>
                <w:p>
                  <w:pPr>
                    <w:spacing w:after="0"/>
                  </w:pPr>
                  <w:r/>
                  <w:r>
                    <w:rPr>
                      <w:b/>
                      <w:sz w:val="17"/>
                    </w:rPr>
                    <w:t>Solicitud real</w:t>
                  </w:r>
                </w:p>
              </w:tc>
              <w:tc>
                <w:tcPr>
                  <w:tcW w:type="dxa" w:w="720"/>
                  <w:shd w:val="clear" w:color="auto" w:fill="D9E2F3"/>
                </w:tcPr>
                <w:p>
                  <w:pPr>
                    <w:spacing w:after="0"/>
                  </w:pPr>
                  <w:r/>
                  <w:r>
                    <w:rPr>
                      <w:b/>
                      <w:sz w:val="17"/>
                    </w:rPr>
                    <w:t>HTTP</w:t>
                  </w:r>
                </w:p>
              </w:tc>
              <w:tc>
                <w:tcPr>
                  <w:tcW w:type="dxa" w:w="1152"/>
                  <w:shd w:val="clear" w:color="auto" w:fill="D9E2F3"/>
                </w:tcPr>
                <w:p>
                  <w:pPr>
                    <w:spacing w:after="0"/>
                  </w:pPr>
                  <w:r/>
                  <w:r>
                    <w:rPr>
                      <w:b/>
                      <w:sz w:val="17"/>
                    </w:rPr>
                    <w:t>Tiempo</w:t>
                  </w:r>
                </w:p>
              </w:tc>
            </w:tr>
            <w:tr>
              <w:tc>
                <w:tcPr>
                  <w:tcW w:type="dxa" w:w="720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geocoding-api.open-meteo.com/v1/search?name=Mollendo&amp;count=1&amp;language=es</w:t>
                  </w:r>
                </w:p>
              </w:tc>
              <w:tc>
                <w:tcPr>
                  <w:tcW w:type="dxa" w:w="72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200</w:t>
                  </w:r>
                </w:p>
              </w:tc>
              <w:tc>
                <w:tcPr>
                  <w:tcW w:type="dxa" w:w="115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932 ms</w:t>
                  </w:r>
                </w:p>
              </w:tc>
            </w:tr>
            <w:tr>
              <w:tc>
                <w:tcPr>
                  <w:tcW w:type="dxa" w:w="720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api.open-meteo.com/v1/forecast?latitude=-17.02306&amp;longitude=-72.01472&amp;current=temperature_2m,relative_humidity_2m,precipitation</w:t>
                  </w:r>
                </w:p>
              </w:tc>
              <w:tc>
                <w:tcPr>
                  <w:tcW w:type="dxa" w:w="72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200</w:t>
                  </w:r>
                </w:p>
              </w:tc>
              <w:tc>
                <w:tcPr>
                  <w:tcW w:type="dxa" w:w="1152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740 ms</w:t>
                  </w:r>
                </w:p>
              </w:tc>
            </w:tr>
          </w:tbl>
          <w:p>
            <w:pPr>
              <w:spacing w:after="60" w:before="0"/>
              <w:jc w:val="both"/>
            </w:pPr>
          </w:p>
          <w:p>
            <w:pPr>
              <w:spacing w:after="60" w:before="0"/>
              <w:jc w:val="both"/>
            </w:pPr>
            <w:r>
              <w:rPr>
                <w:b w:val="0"/>
                <w:i w:val="0"/>
                <w:sz w:val="20"/>
              </w:rPr>
              <w:t xml:space="preserve">Los estados de carga y de fallo del servicio no se pueden provocar a voluntad contra la API real. Para mostrarlos se usó un navegador automatizado (Playwright) que intercepta las solicitudes a Open-Meteo: se retrasa la respuesta, se corta la red o se devuelve HTTP 500. </w:t>
            </w:r>
            <w:r>
              <w:rPr>
                <w:b/>
                <w:i w:val="0"/>
                <w:sz w:val="20"/>
              </w:rPr>
              <w:t>Las Figuras 25 a 28 son, por tanto, escenarios simulados</w:t>
            </w:r>
            <w:r>
              <w:rPr>
                <w:b w:val="0"/>
                <w:i w:val="0"/>
                <w:sz w:val="20"/>
              </w:rPr>
              <w:t>, con la misma app compilada.</w:t>
            </w:r>
          </w:p>
          <w:p>
            <w:pPr>
              <w:keepNext/>
              <w:spacing w:before="80"/>
              <w:jc w:val="center"/>
            </w:pPr>
            <w:r>
              <w:drawing>
                <wp:inline>
                  <wp:extent cx="3840480" cy="268833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m_loading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0" cy="26883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/>
              <w:jc w:val="center"/>
            </w:pPr>
            <w:r>
              <w:rPr>
                <w:b w:val="0"/>
                <w:i/>
                <w:color w:val="333333"/>
                <w:sz w:val="17"/>
              </w:rPr>
              <w:t>Figura 25. [Simulado] Indicador de carga mientras la solicitud está en curso (Req 1.5, 4.5).</w:t>
            </w:r>
          </w:p>
          <w:p>
            <w:pPr>
              <w:keepNext/>
              <w:spacing w:before="80"/>
              <w:jc w:val="center"/>
            </w:pPr>
            <w:r>
              <w:drawing>
                <wp:inline>
                  <wp:extent cx="3840480" cy="268833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m_network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0" cy="26883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/>
              <w:jc w:val="center"/>
            </w:pPr>
            <w:r>
              <w:rPr>
                <w:b w:val="0"/>
                <w:i/>
                <w:color w:val="333333"/>
                <w:sz w:val="17"/>
              </w:rPr>
              <w:t>Figura 26. [Simulado] Sin conexión hacia la Geocoding API → «El servicio de geocodificación no está disponible…» (Req 2.4).</w:t>
            </w:r>
          </w:p>
          <w:p>
            <w:pPr>
              <w:keepNext/>
              <w:spacing w:before="80"/>
              <w:jc w:val="center"/>
            </w:pPr>
            <w:r>
              <w:drawing>
                <wp:inline>
                  <wp:extent cx="3840480" cy="268833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m_forecast_50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0" cy="26883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/>
              <w:jc w:val="center"/>
            </w:pPr>
            <w:r>
              <w:rPr>
                <w:b w:val="0"/>
                <w:i/>
                <w:color w:val="333333"/>
                <w:sz w:val="17"/>
              </w:rPr>
              <w:t>Figura 27. [Simulado] Forecast API responde HTTP 500 → «El servicio de pronóstico retornó un error.» (Req 3.4, 5.4).</w:t>
            </w:r>
          </w:p>
          <w:p>
            <w:pPr>
              <w:keepNext/>
              <w:spacing w:before="80"/>
              <w:jc w:val="center"/>
            </w:pPr>
            <w:r>
              <w:drawing>
                <wp:inline>
                  <wp:extent cx="3840480" cy="268833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m_incomplet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0" cy="26883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/>
              <w:jc w:val="center"/>
            </w:pPr>
            <w:r>
              <w:rPr>
                <w:b w:val="0"/>
                <w:i/>
                <w:color w:val="333333"/>
                <w:sz w:val="17"/>
              </w:rPr>
              <w:t>Figura 28. [Simulado] Forecast con relative_humidity_2m = null → «Los datos meteorológicos recibidos están incompletos.» (Req 3.5).</w:t>
            </w:r>
          </w:p>
          <w:p>
            <w:pPr>
              <w:keepNext/>
              <w:spacing w:after="60" w:before="200"/>
            </w:pPr>
            <w:r>
              <w:rPr>
                <w:b/>
                <w:i w:val="0"/>
                <w:color w:val="1B3A6B"/>
                <w:sz w:val="24"/>
              </w:rPr>
              <w:t>5. Pruebas de la aplicación</w:t>
            </w:r>
          </w:p>
          <w:p>
            <w:pPr>
              <w:spacing w:after="60" w:before="0"/>
              <w:jc w:val="both"/>
            </w:pPr>
            <w:r>
              <w:rPr>
                <w:b w:val="0"/>
                <w:i w:val="0"/>
                <w:sz w:val="20"/>
              </w:rPr>
              <w:t>La estrategia combina cuatro tipos de prueba, todas ejecutadas con Vitest en un DOM simulado (jsdom):</w:t>
            </w:r>
          </w:p>
          <w:p>
            <w:pPr>
              <w:spacing w:after="60" w:before="0"/>
              <w:ind w:left="280"/>
              <w:jc w:val="both"/>
            </w:pPr>
            <w:r>
              <w:rPr>
                <w:b w:val="0"/>
                <w:i w:val="0"/>
                <w:sz w:val="20"/>
              </w:rPr>
              <w:t xml:space="preserve">•  </w:t>
            </w:r>
            <w:r>
              <w:rPr>
                <w:b/>
                <w:i w:val="0"/>
                <w:sz w:val="20"/>
              </w:rPr>
              <w:t>Basadas en propiedades (fast-check):</w:t>
            </w:r>
            <w:r>
              <w:rPr>
                <w:b w:val="0"/>
                <w:i w:val="0"/>
                <w:sz w:val="20"/>
              </w:rPr>
              <w:t xml:space="preserve"> cada propiedad del design.md se prueba con al menos 100 entradas generadas al azar; ante un fallo, fast-check reduce la entrada al contraejemplo mínimo (como el [−0, 0] del checkpoint 6).</w:t>
            </w:r>
          </w:p>
          <w:p>
            <w:pPr>
              <w:spacing w:after="60" w:before="0"/>
              <w:ind w:left="280"/>
              <w:jc w:val="both"/>
            </w:pPr>
            <w:r>
              <w:rPr>
                <w:b w:val="0"/>
                <w:i w:val="0"/>
                <w:sz w:val="20"/>
              </w:rPr>
              <w:t xml:space="preserve">•  </w:t>
            </w:r>
            <w:r>
              <w:rPr>
                <w:b/>
                <w:i w:val="0"/>
                <w:sz w:val="20"/>
              </w:rPr>
              <w:t>Unitarias de ejemplo:</w:t>
            </w:r>
            <w:r>
              <w:rPr>
                <w:b w:val="0"/>
                <w:i w:val="0"/>
                <w:sz w:val="20"/>
              </w:rPr>
              <w:t xml:space="preserve"> casos concretos y de borde (maxlength 100, Enter, timeout de 10 s con temporizadores falsos, anti-XSS, fallback del nombre).</w:t>
            </w:r>
          </w:p>
          <w:p>
            <w:pPr>
              <w:spacing w:after="60" w:before="0"/>
              <w:ind w:left="280"/>
              <w:jc w:val="both"/>
            </w:pPr>
            <w:r>
              <w:rPr>
                <w:b w:val="0"/>
                <w:i w:val="0"/>
                <w:sz w:val="20"/>
              </w:rPr>
              <w:t xml:space="preserve">•  </w:t>
            </w:r>
            <w:r>
              <w:rPr>
                <w:b/>
                <w:i w:val="0"/>
                <w:sz w:val="20"/>
              </w:rPr>
              <w:t>Integración:</w:t>
            </w:r>
            <w:r>
              <w:rPr>
                <w:b w:val="0"/>
                <w:i w:val="0"/>
                <w:sz w:val="20"/>
              </w:rPr>
              <w:t xml:space="preserve"> flujo completo con componentes reales y clientes simulados.</w:t>
            </w:r>
          </w:p>
          <w:p>
            <w:pPr>
              <w:spacing w:after="60" w:before="0"/>
              <w:ind w:left="280"/>
              <w:jc w:val="both"/>
            </w:pPr>
            <w:r>
              <w:rPr>
                <w:b w:val="0"/>
                <w:i w:val="0"/>
                <w:sz w:val="20"/>
              </w:rPr>
              <w:t xml:space="preserve">•  </w:t>
            </w:r>
            <w:r>
              <w:rPr>
                <w:b/>
                <w:i w:val="0"/>
                <w:sz w:val="20"/>
              </w:rPr>
              <w:t>Contrato (v1.1):</w:t>
            </w:r>
            <w:r>
              <w:rPr>
                <w:b w:val="0"/>
                <w:i w:val="0"/>
                <w:sz w:val="20"/>
              </w:rPr>
              <w:t xml:space="preserve"> las respuestas reales de Open-Meteo capturadas el 22-10-2026 (tests/fixtures/) se pasan por los servicios y la UI, para que el parseo se verifique con el formato real de la API y no solo con datos sintéticos.</w:t>
            </w:r>
          </w:p>
          <w:p>
            <w:pPr>
              <w:keepNext/>
              <w:spacing w:after="40" w:before="0"/>
            </w:pPr>
            <w:r>
              <w:rPr>
                <w:b/>
                <w:i w:val="0"/>
                <w:sz w:val="17"/>
              </w:rPr>
              <w:t>Tabla 10. Trazabilidad propiedad → requisito → prueba (16 propiedades)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color="8A8A8A"/>
                <w:left w:val="single" w:sz="4" w:color="8A8A8A"/>
                <w:bottom w:val="single" w:sz="4" w:color="8A8A8A"/>
                <w:right w:val="single" w:sz="4" w:color="8A8A8A"/>
                <w:insideH w:val="single" w:sz="4" w:color="8A8A8A"/>
                <w:insideV w:val="single" w:sz="4" w:color="8A8A8A"/>
              </w:tblBorders>
              <w:tblLayout w:type="fixed"/>
            </w:tblPr>
            <w:tblGrid>
              <w:gridCol w:w="4608"/>
              <w:gridCol w:w="1440"/>
              <w:gridCol w:w="3024"/>
            </w:tblGrid>
            <w:tr>
              <w:tc>
                <w:tcPr>
                  <w:tcW w:type="dxa" w:w="4608"/>
                  <w:shd w:val="clear" w:color="auto" w:fill="D9E2F3"/>
                </w:tcPr>
                <w:p>
                  <w:pPr>
                    <w:spacing w:after="0"/>
                  </w:pPr>
                  <w:r/>
                  <w:r>
                    <w:rPr>
                      <w:b/>
                      <w:sz w:val="17"/>
                    </w:rPr>
                    <w:t>Propiedad</w:t>
                  </w:r>
                </w:p>
              </w:tc>
              <w:tc>
                <w:tcPr>
                  <w:tcW w:type="dxa" w:w="1440"/>
                  <w:shd w:val="clear" w:color="auto" w:fill="D9E2F3"/>
                </w:tcPr>
                <w:p>
                  <w:pPr>
                    <w:spacing w:after="0"/>
                  </w:pPr>
                  <w:r/>
                  <w:r>
                    <w:rPr>
                      <w:b/>
                      <w:sz w:val="17"/>
                    </w:rPr>
                    <w:t>Requisitos</w:t>
                  </w:r>
                </w:p>
              </w:tc>
              <w:tc>
                <w:tcPr>
                  <w:tcW w:type="dxa" w:w="3024"/>
                  <w:shd w:val="clear" w:color="auto" w:fill="D9E2F3"/>
                </w:tcPr>
                <w:p>
                  <w:pPr>
                    <w:spacing w:after="0"/>
                  </w:pPr>
                  <w:r/>
                  <w:r>
                    <w:rPr>
                      <w:b/>
                      <w:sz w:val="17"/>
                    </w:rPr>
                    <w:t>Archivo de prueba</w:t>
                  </w:r>
                </w:p>
              </w:tc>
            </w:tr>
            <w:tr>
              <w:tc>
                <w:tcPr>
                  <w:tcW w:type="dxa" w:w="460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P1 Rechazo de entradas solo-espacios (+ onInvalid)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1.3, 1.4, 2.5, 1.7</w:t>
                  </w:r>
                </w:p>
              </w:tc>
              <w:tc>
                <w:tcPr>
                  <w:tcW w:type="dxa" w:w="302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CitySearchForm.test.ts</w:t>
                  </w:r>
                </w:p>
              </w:tc>
            </w:tr>
            <w:tr>
              <w:tc>
                <w:tcPr>
                  <w:tcW w:type="dxa" w:w="460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P2 Trim antes de enviar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1.5</w:t>
                  </w:r>
                </w:p>
              </w:tc>
              <w:tc>
                <w:tcPr>
                  <w:tcW w:type="dxa" w:w="302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CitySearchForm.test.ts</w:t>
                  </w:r>
                </w:p>
              </w:tc>
            </w:tr>
            <w:tr>
              <w:tc>
                <w:tcPr>
                  <w:tcW w:type="dxa" w:w="460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P3 URL geocoding (name, count=1, language=es)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2.1</w:t>
                  </w:r>
                </w:p>
              </w:tc>
              <w:tc>
                <w:tcPr>
                  <w:tcW w:type="dxa" w:w="302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GeocodingService.test.ts</w:t>
                  </w:r>
                </w:p>
              </w:tc>
            </w:tr>
            <w:tr>
              <w:tc>
                <w:tcPr>
                  <w:tcW w:type="dxa" w:w="460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P4 Extracción sin transformar (lat, lon, nombre, región, país)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2.2, 5.1</w:t>
                  </w:r>
                </w:p>
              </w:tc>
              <w:tc>
                <w:tcPr>
                  <w:tcW w:type="dxa" w:w="302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GeocodingService.test.ts</w:t>
                  </w:r>
                </w:p>
              </w:tc>
            </w:tr>
            <w:tr>
              <w:tc>
                <w:tcPr>
                  <w:tcW w:type="dxa" w:w="460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P5 lat/lon faltantes → CITY_NOT_FOUND (todas las combinaciones)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2.6</w:t>
                  </w:r>
                </w:p>
              </w:tc>
              <w:tc>
                <w:tcPr>
                  <w:tcW w:type="dxa" w:w="302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GeocodingService.test.ts</w:t>
                  </w:r>
                </w:p>
              </w:tc>
            </w:tr>
            <w:tr>
              <w:tc>
                <w:tcPr>
                  <w:tcW w:type="dxa" w:w="460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P6 URL forecast (latitude, longitude, current)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3.1</w:t>
                  </w:r>
                </w:p>
              </w:tc>
              <w:tc>
                <w:tcPr>
                  <w:tcW w:type="dxa" w:w="302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ForecastService.test.ts</w:t>
                  </w:r>
                </w:p>
              </w:tc>
            </w:tr>
            <w:tr>
              <w:tc>
                <w:tcPr>
                  <w:tcW w:type="dxa" w:w="460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P7 Round-trip Forecast → WeatherData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3.2, 5.2</w:t>
                  </w:r>
                </w:p>
              </w:tc>
              <w:tc>
                <w:tcPr>
                  <w:tcW w:type="dxa" w:w="302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ForecastService.test.ts</w:t>
                  </w:r>
                </w:p>
              </w:tc>
            </w:tr>
            <w:tr>
              <w:tc>
                <w:tcPr>
                  <w:tcW w:type="dxa" w:w="460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P8 HTTP 300–599 → error que nombra el servicio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3.4, 5.4</w:t>
                  </w:r>
                </w:p>
              </w:tc>
              <w:tc>
                <w:tcPr>
                  <w:tcW w:type="dxa" w:w="302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Services + WeatherController.test.ts</w:t>
                  </w:r>
                </w:p>
              </w:tc>
            </w:tr>
            <w:tr>
              <w:tc>
                <w:tcPr>
                  <w:tcW w:type="dxa" w:w="460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P9 2xx con cuerpo inválido → INVALID_RESPONSE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5.5</w:t>
                  </w:r>
                </w:p>
              </w:tc>
              <w:tc>
                <w:tcPr>
                  <w:tcW w:type="dxa" w:w="302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Geocoding/ForecastService.test.ts</w:t>
                  </w:r>
                </w:p>
              </w:tc>
            </w:tr>
            <w:tr>
              <w:tc>
                <w:tcPr>
                  <w:tcW w:type="dxa" w:w="460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P10 Campos null/ausentes → INCOMPLETE_DATA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3.5</w:t>
                  </w:r>
                </w:p>
              </w:tc>
              <w:tc>
                <w:tcPr>
                  <w:tcW w:type="dxa" w:w="302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ForecastService.test.ts</w:t>
                  </w:r>
                </w:p>
              </w:tc>
            </w:tr>
            <w:tr>
              <w:tc>
                <w:tcPr>
                  <w:tcW w:type="dxa" w:w="460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P11 Formato: máx. 1 decimal; humedad entera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5.3</w:t>
                  </w:r>
                </w:p>
              </w:tc>
              <w:tc>
                <w:tcPr>
                  <w:tcW w:type="dxa" w:w="302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formatters.test.ts</w:t>
                  </w:r>
                </w:p>
              </w:tc>
            </w:tr>
            <w:tr>
              <w:tc>
                <w:tcPr>
                  <w:tcW w:type="dxa" w:w="460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P12 Display con ciudad y unidades °C, %, mm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4.1–4.4</w:t>
                  </w:r>
                </w:p>
              </w:tc>
              <w:tc>
                <w:tcPr>
                  <w:tcW w:type="dxa" w:w="302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WeatherDisplay.test.ts</w:t>
                  </w:r>
                </w:p>
              </w:tc>
            </w:tr>
            <w:tr>
              <w:tc>
                <w:tcPr>
                  <w:tcW w:type="dxa" w:w="460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P13 Display limpio antes de la nueva solicitud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4.6</w:t>
                  </w:r>
                </w:p>
              </w:tc>
              <w:tc>
                <w:tcPr>
                  <w:tcW w:type="dxa" w:w="302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WeatherController.test.ts</w:t>
                  </w:r>
                </w:p>
              </w:tc>
            </w:tr>
            <w:tr>
              <w:tc>
                <w:tcPr>
                  <w:tcW w:type="dxa" w:w="460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P14 Etiqueta «ciudad, región, país» (v1.1)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4.9</w:t>
                  </w:r>
                </w:p>
              </w:tc>
              <w:tc>
                <w:tcPr>
                  <w:tcW w:type="dxa" w:w="302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location.test.ts</w:t>
                  </w:r>
                </w:p>
              </w:tc>
            </w:tr>
            <w:tr>
              <w:tc>
                <w:tcPr>
                  <w:tcW w:type="dxa" w:w="460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P15 Respuestas obsoletas descartadas (v1.1)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4.8</w:t>
                  </w:r>
                </w:p>
              </w:tc>
              <w:tc>
                <w:tcPr>
                  <w:tcW w:type="dxa" w:w="302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WeatherController.test.ts</w:t>
                  </w:r>
                </w:p>
              </w:tc>
            </w:tr>
            <w:tr>
              <w:tc>
                <w:tcPr>
                  <w:tcW w:type="dxa" w:w="460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P16 Validación fallida oculta el error previo (v1.2)</w:t>
                  </w:r>
                </w:p>
              </w:tc>
              <w:tc>
                <w:tcPr>
                  <w:tcW w:type="dxa" w:w="144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1.7</w:t>
                  </w:r>
                </w:p>
              </w:tc>
              <w:tc>
                <w:tcPr>
                  <w:tcW w:type="dxa" w:w="302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integration.test.ts</w:t>
                  </w:r>
                </w:p>
              </w:tc>
            </w:tr>
          </w:tbl>
          <w:p>
            <w:pPr>
              <w:spacing w:after="60" w:before="0"/>
              <w:jc w:val="both"/>
            </w:pPr>
          </w:p>
          <w:p>
            <w:pPr>
              <w:keepNext/>
              <w:spacing w:after="40" w:before="0"/>
            </w:pPr>
            <w:r>
              <w:rPr>
                <w:b/>
                <w:i w:val="0"/>
                <w:sz w:val="17"/>
              </w:rPr>
              <w:t>Tabla 11. Distribución de las 50 pruebas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color="8A8A8A"/>
                <w:left w:val="single" w:sz="4" w:color="8A8A8A"/>
                <w:bottom w:val="single" w:sz="4" w:color="8A8A8A"/>
                <w:right w:val="single" w:sz="4" w:color="8A8A8A"/>
                <w:insideH w:val="single" w:sz="4" w:color="8A8A8A"/>
                <w:insideV w:val="single" w:sz="4" w:color="8A8A8A"/>
              </w:tblBorders>
              <w:tblLayout w:type="fixed"/>
            </w:tblPr>
            <w:tblGrid>
              <w:gridCol w:w="2880"/>
              <w:gridCol w:w="864"/>
              <w:gridCol w:w="5328"/>
            </w:tblGrid>
            <w:tr>
              <w:tc>
                <w:tcPr>
                  <w:tcW w:type="dxa" w:w="2880"/>
                  <w:shd w:val="clear" w:color="auto" w:fill="D9E2F3"/>
                </w:tcPr>
                <w:p>
                  <w:pPr>
                    <w:spacing w:after="0"/>
                  </w:pPr>
                  <w:r/>
                  <w:r>
                    <w:rPr>
                      <w:b/>
                      <w:sz w:val="17"/>
                    </w:rPr>
                    <w:t>Archivo</w:t>
                  </w:r>
                </w:p>
              </w:tc>
              <w:tc>
                <w:tcPr>
                  <w:tcW w:type="dxa" w:w="864"/>
                  <w:shd w:val="clear" w:color="auto" w:fill="D9E2F3"/>
                </w:tcPr>
                <w:p>
                  <w:pPr>
                    <w:spacing w:after="0"/>
                  </w:pPr>
                  <w:r/>
                  <w:r>
                    <w:rPr>
                      <w:b/>
                      <w:sz w:val="17"/>
                    </w:rPr>
                    <w:t>Pruebas</w:t>
                  </w:r>
                </w:p>
              </w:tc>
              <w:tc>
                <w:tcPr>
                  <w:tcW w:type="dxa" w:w="5328"/>
                  <w:shd w:val="clear" w:color="auto" w:fill="D9E2F3"/>
                </w:tcPr>
                <w:p>
                  <w:pPr>
                    <w:spacing w:after="0"/>
                  </w:pPr>
                  <w:r/>
                  <w:r>
                    <w:rPr>
                      <w:b/>
                      <w:sz w:val="17"/>
                    </w:rPr>
                    <w:t>Contenido principal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GeocodingService.test.ts</w:t>
                  </w:r>
                </w:p>
              </w:tc>
              <w:tc>
                <w:tcPr>
                  <w:tcW w:type="dxa" w:w="86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11</w:t>
                  </w:r>
                </w:p>
              </w:tc>
              <w:tc>
                <w:tcPr>
                  <w:tcW w:type="dxa" w:w="532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P3, P4, P5, P8, P9, red, timeout real de 10 s (fake timers)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ForecastService.test.ts</w:t>
                  </w:r>
                </w:p>
              </w:tc>
              <w:tc>
                <w:tcPr>
                  <w:tcW w:type="dxa" w:w="86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8</w:t>
                  </w:r>
                </w:p>
              </w:tc>
              <w:tc>
                <w:tcPr>
                  <w:tcW w:type="dxa" w:w="532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P6, P7, P8, P9, P10, red, timeout, éxito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WeatherController.test.ts</w:t>
                  </w:r>
                </w:p>
              </w:tc>
              <w:tc>
                <w:tcPr>
                  <w:tcW w:type="dxa" w:w="86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8</w:t>
                  </w:r>
                </w:p>
              </w:tc>
              <w:tc>
                <w:tcPr>
                  <w:tcW w:type="dxa" w:w="532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Flujo, P13, P8 (mensajes), P15, carga, Req 1.7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CitySearchForm.test.ts</w:t>
                  </w:r>
                </w:p>
              </w:tc>
              <w:tc>
                <w:tcPr>
                  <w:tcW w:type="dxa" w:w="86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6</w:t>
                  </w:r>
                </w:p>
              </w:tc>
              <w:tc>
                <w:tcPr>
                  <w:tcW w:type="dxa" w:w="532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P1, P2, maxlength, clic, Enter (un solo envío), Testing Library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WeatherDisplay.test.ts</w:t>
                  </w:r>
                </w:p>
              </w:tc>
              <w:tc>
                <w:tcPr>
                  <w:tcW w:type="dxa" w:w="86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5</w:t>
                  </w:r>
                </w:p>
              </w:tc>
              <w:tc>
                <w:tcPr>
                  <w:tcW w:type="dxa" w:w="532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P12, etiqueta v1.1, fallback, clear, anti-XSS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integration.test.ts</w:t>
                  </w:r>
                </w:p>
              </w:tc>
              <w:tc>
                <w:tcPr>
                  <w:tcW w:type="dxa" w:w="86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4</w:t>
                  </w:r>
                </w:p>
              </w:tc>
              <w:tc>
                <w:tcPr>
                  <w:tcW w:type="dxa" w:w="532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Éxito, ciudad no encontrada, datos incompletos, P16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contract.test.ts</w:t>
                  </w:r>
                </w:p>
              </w:tc>
              <w:tc>
                <w:tcPr>
                  <w:tcW w:type="dxa" w:w="86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4</w:t>
                  </w:r>
                </w:p>
              </w:tc>
              <w:tc>
                <w:tcPr>
                  <w:tcW w:type="dxa" w:w="532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Respuestas reales: Arequipa, sin resultados, forecast, flujo San José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formatters.test.ts / location.test.ts</w:t>
                  </w:r>
                </w:p>
              </w:tc>
              <w:tc>
                <w:tcPr>
                  <w:tcW w:type="dxa" w:w="86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2 + 2</w:t>
                  </w:r>
                </w:p>
              </w:tc>
              <w:tc>
                <w:tcPr>
                  <w:tcW w:type="dxa" w:w="532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P11 y P14 con ejemplos de datos reales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Total</w:t>
                  </w:r>
                </w:p>
              </w:tc>
              <w:tc>
                <w:tcPr>
                  <w:tcW w:type="dxa" w:w="864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50</w:t>
                  </w:r>
                </w:p>
              </w:tc>
              <w:tc>
                <w:tcPr>
                  <w:tcW w:type="dxa" w:w="5328"/>
                </w:tcPr>
                <w:p>
                  <w:pPr>
                    <w:spacing w:after="0"/>
                  </w:pPr>
                  <w:r/>
                  <w:r>
                    <w:rPr>
                      <w:b w:val="0"/>
                      <w:sz w:val="17"/>
                    </w:rPr>
                    <w:t>Cobertura: 93,53 % sentencias · 88,17 % ramas · 90,47 % funciones · 94,02 % líneas</w:t>
                  </w:r>
                </w:p>
              </w:tc>
            </w:tr>
          </w:tbl>
          <w:p>
            <w:pPr>
              <w:spacing w:after="60" w:before="0"/>
              <w:jc w:val="both"/>
            </w:pPr>
          </w:p>
          <w:p>
            <w:pPr>
              <w:keepNext/>
              <w:spacing w:before="80"/>
              <w:jc w:val="center"/>
            </w:pPr>
            <w:r>
              <w:drawing>
                <wp:inline>
                  <wp:extent cx="4937760" cy="3139005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verage_html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31390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/>
              <w:jc w:val="center"/>
            </w:pPr>
            <w:r>
              <w:rPr>
                <w:b w:val="0"/>
                <w:i/>
                <w:color w:val="333333"/>
                <w:sz w:val="17"/>
              </w:rPr>
              <w:t>Figura 29. Reporte HTML de cobertura (istanbul/v8) por carpeta.</w:t>
            </w:r>
          </w:p>
          <w:p>
            <w:pPr>
              <w:keepNext/>
              <w:spacing w:before="80"/>
              <w:jc w:val="center"/>
            </w:pPr>
            <w:r>
              <w:drawing>
                <wp:inline>
                  <wp:extent cx="4937760" cy="158361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_build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15836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/>
              <w:jc w:val="center"/>
            </w:pPr>
            <w:r>
              <w:rPr>
                <w:b w:val="0"/>
                <w:i/>
                <w:color w:val="333333"/>
                <w:sz w:val="17"/>
              </w:rPr>
              <w:t>Figura 30. Verificación de tipos sin errores y build de producción (8,45 kB de JS; 3,00 kB comprimido).</w:t>
            </w:r>
          </w:p>
          <w:p>
            <w:pPr>
              <w:keepNext/>
              <w:spacing w:after="60" w:before="200"/>
            </w:pPr>
            <w:r>
              <w:rPr>
                <w:b/>
                <w:i w:val="0"/>
                <w:color w:val="1B3A6B"/>
                <w:sz w:val="24"/>
              </w:rPr>
              <w:t>6. Dificultades, decisiones y lecciones</w:t>
            </w:r>
          </w:p>
          <w:p>
            <w:pPr>
              <w:spacing w:after="60" w:before="0"/>
              <w:ind w:left="280"/>
              <w:jc w:val="both"/>
            </w:pPr>
            <w:r>
              <w:rPr>
                <w:b w:val="0"/>
                <w:i w:val="0"/>
                <w:sz w:val="20"/>
              </w:rPr>
              <w:t xml:space="preserve">•  </w:t>
            </w:r>
            <w:r>
              <w:rPr>
                <w:b/>
                <w:i w:val="0"/>
                <w:sz w:val="20"/>
              </w:rPr>
              <w:t>El spec puede tener errores:</w:t>
            </w:r>
            <w:r>
              <w:rPr>
                <w:b w:val="0"/>
                <w:i w:val="0"/>
                <w:sz w:val="20"/>
              </w:rPr>
              <w:t xml:space="preserve"> el nombre del parámetro de humedad era distinto en requirements y design. SDD no elimina los errores del spec; los vuelve visibles y corregibles en un solo lugar.</w:t>
            </w:r>
          </w:p>
          <w:p>
            <w:pPr>
              <w:spacing w:after="60" w:before="0"/>
              <w:ind w:left="280"/>
              <w:jc w:val="both"/>
            </w:pPr>
            <w:r>
              <w:rPr>
                <w:b w:val="0"/>
                <w:i w:val="0"/>
                <w:sz w:val="20"/>
              </w:rPr>
              <w:t xml:space="preserve">•  </w:t>
            </w:r>
            <w:r>
              <w:rPr>
                <w:b/>
                <w:i w:val="0"/>
                <w:sz w:val="20"/>
              </w:rPr>
              <w:t>Comportamiento sin spec = deuda oculta:</w:t>
            </w:r>
            <w:r>
              <w:rPr>
                <w:b w:val="0"/>
                <w:i w:val="0"/>
                <w:sz w:val="20"/>
              </w:rPr>
              <w:t xml:space="preserve"> el descarte de respuestas obsoletas existía en el código, pero no en el spec; sin la v1.1, una refactorización podría haberlo eliminado sin que fallara ninguna prueba.</w:t>
            </w:r>
          </w:p>
          <w:p>
            <w:pPr>
              <w:spacing w:after="60" w:before="0"/>
              <w:ind w:left="280"/>
              <w:jc w:val="both"/>
            </w:pPr>
            <w:r>
              <w:rPr>
                <w:b w:val="0"/>
                <w:i w:val="0"/>
                <w:sz w:val="20"/>
              </w:rPr>
              <w:t xml:space="preserve">•  </w:t>
            </w:r>
            <w:r>
              <w:rPr>
                <w:b/>
                <w:i w:val="0"/>
                <w:sz w:val="20"/>
              </w:rPr>
              <w:t>Las pruebas con datos sintéticos no bastan:</w:t>
            </w:r>
            <w:r>
              <w:rPr>
                <w:b w:val="0"/>
                <w:i w:val="0"/>
                <w:sz w:val="20"/>
              </w:rPr>
              <w:t xml:space="preserve"> solo los datos reales mostraron la ambigüedad de «San José». Por eso se añadieron las pruebas de contrato con respuestas reales.</w:t>
            </w:r>
          </w:p>
          <w:p>
            <w:pPr>
              <w:spacing w:after="60" w:before="0"/>
              <w:ind w:left="280"/>
              <w:jc w:val="both"/>
            </w:pPr>
            <w:r>
              <w:rPr>
                <w:b w:val="0"/>
                <w:i w:val="0"/>
                <w:sz w:val="20"/>
              </w:rPr>
              <w:t xml:space="preserve">•  </w:t>
            </w:r>
            <w:r>
              <w:rPr>
                <w:b/>
                <w:i w:val="0"/>
                <w:sz w:val="20"/>
              </w:rPr>
              <w:t>La prueba en vivo complementa a la automatizada:</w:t>
            </w:r>
            <w:r>
              <w:rPr>
                <w:b w:val="0"/>
                <w:i w:val="0"/>
                <w:sz w:val="20"/>
              </w:rPr>
              <w:t xml:space="preserve"> el defecto de la v1.2 pasó 48 pruebas porque ningún criterio lo describía. Un spec solo garantiza lo que dice.</w:t>
            </w:r>
          </w:p>
          <w:p>
            <w:pPr>
              <w:spacing w:after="60" w:before="0"/>
              <w:ind w:left="280"/>
              <w:jc w:val="both"/>
            </w:pPr>
            <w:r>
              <w:rPr>
                <w:b w:val="0"/>
                <w:i w:val="0"/>
                <w:sz w:val="20"/>
              </w:rPr>
              <w:t xml:space="preserve">•  </w:t>
            </w:r>
            <w:r>
              <w:rPr>
                <w:b/>
                <w:i w:val="0"/>
                <w:sz w:val="20"/>
              </w:rPr>
              <w:t>Las decisiones de producto son humanas:</w:t>
            </w:r>
            <w:r>
              <w:rPr>
                <w:b w:val="0"/>
                <w:i w:val="0"/>
                <w:sz w:val="20"/>
              </w:rPr>
              <w:t xml:space="preserve"> en tres momentos (aprobación v1.1, comportamiento v1.2, formato del informe) el asistente se detuvo y pidió la decisión al estudiante, en lugar de suponerla.</w:t>
            </w:r>
          </w:p>
          <w:p>
            <w:pPr>
              <w:spacing w:after="60" w:before="0"/>
              <w:ind w:left="280"/>
              <w:jc w:val="both"/>
            </w:pPr>
            <w:r>
              <w:rPr>
                <w:b w:val="0"/>
                <w:i w:val="0"/>
                <w:sz w:val="20"/>
              </w:rPr>
              <w:t xml:space="preserve">•  </w:t>
            </w:r>
            <w:r>
              <w:rPr>
                <w:b/>
                <w:i w:val="0"/>
                <w:sz w:val="20"/>
              </w:rPr>
              <w:t>Limitaciones:</w:t>
            </w:r>
            <w:r>
              <w:rPr>
                <w:b w:val="0"/>
                <w:i w:val="0"/>
                <w:sz w:val="20"/>
              </w:rPr>
              <w:t xml:space="preserve"> no se cuenta con capturas de la sesión de Kiro en que se generó el spec v1.0; los estados de error de red se muestran con red simulada (Figuras 25–28); el timeout de 10 s se verificó con temporizadores falsos y no esperando 10 s reales.</w:t>
            </w:r>
          </w:p>
          <w:p>
            <w:pPr>
              <w:keepNext/>
              <w:spacing w:after="60" w:before="200"/>
            </w:pPr>
            <w:r>
              <w:rPr>
                <w:b/>
                <w:i w:val="0"/>
                <w:color w:val="1B3A6B"/>
                <w:sz w:val="24"/>
              </w:rPr>
              <w:t>7. Cómo ejecutar el proyecto</w:t>
            </w:r>
          </w:p>
          <w:p>
            <w:pPr>
              <w:spacing w:after="0" w:before="0"/>
              <w:ind w:left="200"/>
            </w:pPr>
            <w:r>
              <w:rPr>
                <w:rFonts w:ascii="Consolas" w:hAnsi="Consolas" w:eastAsia="Consolas"/>
                <w:b w:val="0"/>
                <w:i w:val="0"/>
                <w:sz w:val="17"/>
              </w:rPr>
              <w:t>git clone https://github.com/BastleyNait/SDD.git &amp;&amp; cd SDD</w:t>
            </w:r>
          </w:p>
          <w:p>
            <w:pPr>
              <w:spacing w:after="0" w:before="0"/>
              <w:ind w:left="200"/>
            </w:pPr>
            <w:r>
              <w:rPr>
                <w:rFonts w:ascii="Consolas" w:hAnsi="Consolas" w:eastAsia="Consolas"/>
                <w:b w:val="0"/>
                <w:i w:val="0"/>
                <w:sz w:val="17"/>
              </w:rPr>
              <w:t>npm install</w:t>
            </w:r>
          </w:p>
          <w:p>
            <w:pPr>
              <w:spacing w:after="0" w:before="0"/>
              <w:ind w:left="200"/>
            </w:pPr>
            <w:r>
              <w:rPr>
                <w:rFonts w:ascii="Consolas" w:hAnsi="Consolas" w:eastAsia="Consolas"/>
                <w:b w:val="0"/>
                <w:i w:val="0"/>
                <w:sz w:val="17"/>
              </w:rPr>
              <w:t>npm run dev        # http://localhost:5173</w:t>
            </w:r>
          </w:p>
          <w:p>
            <w:pPr>
              <w:spacing w:after="0" w:before="0"/>
              <w:ind w:left="200"/>
            </w:pPr>
            <w:r>
              <w:rPr>
                <w:rFonts w:ascii="Consolas" w:hAnsi="Consolas" w:eastAsia="Consolas"/>
                <w:b w:val="0"/>
                <w:i w:val="0"/>
                <w:sz w:val="17"/>
              </w:rPr>
              <w:t>npm test           # 50 pruebas</w:t>
            </w:r>
          </w:p>
          <w:p>
            <w:pPr>
              <w:spacing w:after="0" w:before="0"/>
              <w:ind w:left="200"/>
            </w:pPr>
            <w:r>
              <w:rPr>
                <w:rFonts w:ascii="Consolas" w:hAnsi="Consolas" w:eastAsia="Consolas"/>
                <w:b w:val="0"/>
                <w:i w:val="0"/>
                <w:sz w:val="17"/>
              </w:rPr>
              <w:t>npm run coverage   # reporte en coverage/index.html</w:t>
            </w:r>
          </w:p>
          <w:p>
            <w:pPr>
              <w:spacing w:after="0" w:before="0"/>
              <w:ind w:left="200"/>
            </w:pPr>
            <w:r>
              <w:rPr>
                <w:rFonts w:ascii="Consolas" w:hAnsi="Consolas" w:eastAsia="Consolas"/>
                <w:b w:val="0"/>
                <w:i w:val="0"/>
                <w:sz w:val="17"/>
              </w:rPr>
              <w:t>npm run build      # typecheck + dist/</w:t>
            </w:r>
          </w:p>
          <w:p>
            <w:pPr>
              <w:spacing w:after="0" w:before="0"/>
              <w:ind w:left="200"/>
            </w:pPr>
            <w:r>
              <w:rPr>
                <w:rFonts w:ascii="Consolas" w:hAnsi="Consolas" w:eastAsia="Consolas"/>
                <w:b w:val="0"/>
                <w:i w:val="0"/>
                <w:sz w:val="17"/>
              </w:rPr>
              <w:t>git log --oneline  # historial del ciclo SDD</w:t>
            </w:r>
          </w:p>
          <w:p>
            <w:pPr>
              <w:spacing w:after="60" w:before="0"/>
              <w:jc w:val="both"/>
            </w:pPr>
          </w:p>
          <w:p>
            <w:pPr>
              <w:spacing w:after="60" w:before="0"/>
              <w:jc w:val="both"/>
            </w:pPr>
            <w:r>
              <w:rPr>
                <w:b w:val="0"/>
                <w:i w:val="0"/>
                <w:sz w:val="20"/>
              </w:rPr>
              <w:t>Demo sin instalar nada: https://raw.githack.com/BastleyNait/SDD/main/demo/index.html</w:t>
            </w:r>
          </w:p>
        </w:tc>
      </w:tr>
      <w:tr>
        <w:trPr>
          <w:cantSplit w:val="0"/>
          <w:trHeight w:val="1088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322" w:right="0" w:hanging="142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SOLUCIÓN DEL CUESTIONARIO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after="12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>
            <w:pPr>
              <w:spacing w:after="60" w:before="0"/>
              <w:jc w:val="both"/>
            </w:pPr>
            <w:r>
              <w:rPr>
                <w:b w:val="0"/>
                <w:i w:val="0"/>
                <w:sz w:val="20"/>
              </w:rPr>
              <w:t>La guía no incluye preguntas explícitas; se responde un cuestionario de comprensión sobre SDD basado en el material del laboratorio (Piskala, 2026) y en la evidencia de este desarrollo.</w:t>
            </w:r>
          </w:p>
          <w:p>
            <w:pPr>
              <w:keepNext/>
              <w:spacing w:after="60" w:before="60"/>
            </w:pPr>
            <w:r>
              <w:rPr>
                <w:b/>
                <w:i/>
                <w:sz w:val="20"/>
              </w:rPr>
              <w:t>1. ¿Qué es el Spec-Driven Development y en qué se diferencia del desarrollo centrado en código?</w:t>
            </w:r>
          </w:p>
          <w:p>
            <w:pPr>
              <w:spacing w:after="60" w:before="0"/>
              <w:jc w:val="both"/>
            </w:pPr>
            <w:r>
              <w:rPr>
                <w:b w:val="0"/>
                <w:i w:val="0"/>
                <w:sz w:val="20"/>
              </w:rPr>
              <w:t>En SDD la especificación es la fuente de verdad y el código es un artefacto derivado que se genera o verifica contra ella. En el enfoque centrado en código, la documentación se desactualiza y el código termina siendo la verdad de facto. En este laboratorio, toda modificación de comportamiento (v1.1 y v1.2) empezó editando requirements.md y design.md, nunca el código.</w:t>
            </w:r>
          </w:p>
          <w:p>
            <w:pPr>
              <w:keepNext/>
              <w:spacing w:after="60" w:before="60"/>
            </w:pPr>
            <w:r>
              <w:rPr>
                <w:b/>
                <w:i/>
                <w:sz w:val="20"/>
              </w:rPr>
              <w:t>2. ¿Por qué SDD es especialmente relevante con asistentes de IA?</w:t>
            </w:r>
          </w:p>
          <w:p>
            <w:pPr>
              <w:spacing w:after="60" w:before="0"/>
              <w:jc w:val="both"/>
            </w:pPr>
            <w:r>
              <w:rPr>
                <w:b w:val="0"/>
                <w:i w:val="0"/>
                <w:sz w:val="20"/>
              </w:rPr>
              <w:t>Porque la IA completa patrones pero no adivina intenciones: un prompt vago produce código plausible con supuestos no declarados («vibe coding»). Con un spec en EARS, cada decisión ya está tomada (timeout de 10 s, humedad entera, mensajes exactos) y el resultado es verificable. Además, el spec sirvió para que la IA detectara sus propias brechas (comportamiento sin requisito) y las sometiera a aprobación.</w:t>
            </w:r>
          </w:p>
          <w:p>
            <w:pPr>
              <w:keepNext/>
              <w:spacing w:after="60" w:before="60"/>
            </w:pPr>
            <w:r>
              <w:rPr>
                <w:b/>
                <w:i/>
                <w:sz w:val="20"/>
              </w:rPr>
              <w:t>3. ¿Cuáles son los niveles de rigor del SDD y en cuál se ubica este trabajo?</w:t>
            </w:r>
          </w:p>
          <w:p>
            <w:pPr>
              <w:spacing w:after="60" w:before="0"/>
              <w:jc w:val="both"/>
            </w:pPr>
            <w:r>
              <w:rPr>
                <w:b w:val="0"/>
                <w:i w:val="0"/>
                <w:sz w:val="20"/>
              </w:rPr>
              <w:t>Spec-first (el spec guía el inicio y puede abandonarse), spec-anchored (el spec se mantiene y se verifica junto al código) y spec-as-source (solo se edita el spec y el código se regenera). Este trabajo es spec-anchored: el spec tiene versiones (1.0 → 1.2) en el repositorio y cada propiedad tiene una prueba que la referencia.</w:t>
            </w:r>
          </w:p>
          <w:p>
            <w:pPr>
              <w:keepNext/>
              <w:spacing w:after="60" w:before="60"/>
            </w:pPr>
            <w:r>
              <w:rPr>
                <w:b/>
                <w:i/>
                <w:sz w:val="20"/>
              </w:rPr>
              <w:t>4. ¿Qué artefactos produce el flujo de Kiro y para qué sirve cada uno?</w:t>
            </w:r>
          </w:p>
          <w:p>
            <w:pPr>
              <w:spacing w:after="60" w:before="0"/>
              <w:jc w:val="both"/>
            </w:pPr>
            <w:r>
              <w:rPr>
                <w:b w:val="0"/>
                <w:i w:val="0"/>
                <w:sz w:val="20"/>
              </w:rPr>
              <w:t>Steering (reglas permanentes del proyecto), requirements.md (qué debe hacer el sistema, en criterios EARS verificables), design.md (cómo: arquitectura, interfaces, errores y propiedades de corrección) y tasks.md (en qué orden implementarlo, con dependencias, checkpoints y trazabilidad a requisitos). Spec Kit ofrece el equivalente con constitution, specify, plan y tasks.</w:t>
            </w:r>
          </w:p>
          <w:p>
            <w:pPr>
              <w:keepNext/>
              <w:spacing w:after="60" w:before="60"/>
            </w:pPr>
            <w:r>
              <w:rPr>
                <w:b/>
                <w:i/>
                <w:sz w:val="20"/>
              </w:rPr>
              <w:t>5. ¿Qué es una propiedad de corrección y qué aportó el property-based testing?</w:t>
            </w:r>
          </w:p>
          <w:p>
            <w:pPr>
              <w:spacing w:after="60" w:before="0"/>
              <w:jc w:val="both"/>
            </w:pPr>
            <w:r>
              <w:rPr>
                <w:b w:val="0"/>
                <w:i w:val="0"/>
                <w:sz w:val="20"/>
              </w:rPr>
              <w:t>Es un enunciado que debe cumplirse para toda entrada válida (p. ej. «para cualquier string de solo espacios, no se llama a la API»). fast-check genera cientos de entradas por propiedad y reduce cualquier fallo al contraejemplo mínimo. En el checkpoint 6 encontró el caso latitud = −0, que una prueba de ejemplo difícilmente habría cubierto.</w:t>
            </w:r>
          </w:p>
          <w:p>
            <w:pPr>
              <w:keepNext/>
              <w:spacing w:after="60" w:before="60"/>
            </w:pPr>
            <w:r>
              <w:rPr>
                <w:b/>
                <w:i/>
                <w:sz w:val="20"/>
              </w:rPr>
              <w:t>6. ¿Por qué las pruebas se escriben antes del código en cada iteración?</w:t>
            </w:r>
          </w:p>
          <w:p>
            <w:pPr>
              <w:spacing w:after="60" w:before="0"/>
              <w:jc w:val="both"/>
            </w:pPr>
            <w:r>
              <w:rPr>
                <w:b w:val="0"/>
                <w:i w:val="0"/>
                <w:sz w:val="20"/>
              </w:rPr>
              <w:t>Para demostrar que la prueba verifica el nuevo requisito: si pasara antes de implementar, no estaría probando nada nuevo. En la v1.1 fallaron 11 de 46 y en la v1.2 fallaron 3 de 50, exactamente las asociadas a los cambios. La excepción (P15 pasó de inmediato) reveló que ese comportamiento ya existía sin estar especificado.</w:t>
            </w:r>
          </w:p>
          <w:p>
            <w:pPr>
              <w:keepNext/>
              <w:spacing w:after="60" w:before="60"/>
            </w:pPr>
            <w:r>
              <w:rPr>
                <w:b/>
                <w:i/>
                <w:sz w:val="20"/>
              </w:rPr>
              <w:t>7. ¿Cuál es el papel del humano en SDD con IA?</w:t>
            </w:r>
          </w:p>
          <w:p>
            <w:pPr>
              <w:spacing w:after="60" w:before="0"/>
              <w:jc w:val="both"/>
            </w:pPr>
            <w:r>
              <w:rPr>
                <w:b w:val="0"/>
                <w:i w:val="0"/>
                <w:sz w:val="20"/>
              </w:rPr>
              <w:t>El humano es el dueño del spec: aprueba requisitos, diseño y tareas, y toma las decisiones de producto. En este laboratorio el asistente propuso cambios y alternativas, pero el estudiante aprobó la v1.1 y eligió el comportamiento de la v1.2. La IA acelera la ejecución; la responsabilidad sobre qué se construye sigue siendo humana.</w:t>
            </w:r>
          </w:p>
          <w:p>
            <w:pPr>
              <w:keepNext/>
              <w:spacing w:after="60" w:before="60"/>
            </w:pPr>
            <w:r>
              <w:rPr>
                <w:b/>
                <w:i/>
                <w:sz w:val="20"/>
              </w:rPr>
              <w:t>8. ¿Qué ventajas y riesgos se observaron? ¿Cuándo no conviene SDD?</w:t>
            </w:r>
          </w:p>
          <w:p>
            <w:pPr>
              <w:spacing w:after="60" w:before="0"/>
              <w:jc w:val="both"/>
            </w:pPr>
            <w:r>
              <w:rPr>
                <w:b w:val="0"/>
                <w:i w:val="0"/>
                <w:sz w:val="20"/>
              </w:rPr>
              <w:t>Ventajas: trazabilidad requisito → prueba → código, pruebas derivadas casi mecánicamente, cambios controlados y un historial que documenta el porqué de cada decisión. Riesgos: costo inicial de redactar el spec, specs con errores o desfasados, y falsa seguridad si solo se prueba con datos simulados (por eso se añadieron la prueba en vivo y las pruebas de contrato). No conviene en prototipos desechables o exploraciones donde los requisitos aún no se conocen.</w:t>
            </w:r>
          </w:p>
        </w:tc>
      </w:tr>
      <w:tr>
        <w:trPr>
          <w:cantSplit w:val="0"/>
          <w:trHeight w:val="1088" w:hRule="atLeast"/>
          <w:tblHeader w:val="0"/>
        </w:trPr>
        <w:tc>
          <w:tcPr>
            <w:tcBorders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322" w:right="0" w:hanging="142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CONCLUSIONES</w:t>
            </w:r>
          </w:p>
          <w:p w:rsidR="00000000" w:rsidDel="00000000" w:rsidP="00000000" w:rsidRDefault="00000000" w:rsidRPr="00000000" w14:paraId="00000033">
            <w:pPr>
              <w:spacing w:after="36" w:before="36" w:line="240" w:lineRule="auto"/>
              <w:ind w:left="0" w:firstLine="0"/>
              <w:rPr>
                <w:rFonts w:ascii="Cambria" w:cs="Cambria" w:eastAsia="Cambria" w:hAnsi="Cambri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after="36" w:before="36" w:line="240" w:lineRule="auto"/>
              <w:ind w:left="0" w:firstLine="0"/>
              <w:rPr>
                <w:i w:val="1"/>
                <w:iCs w:val="1"/>
                <w:color w:val="2f549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ind w:left="18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>
            <w:pPr>
              <w:spacing w:after="60" w:before="0"/>
              <w:ind w:left="280"/>
              <w:jc w:val="both"/>
            </w:pPr>
            <w:r>
              <w:rPr>
                <w:b w:val="0"/>
                <w:i w:val="0"/>
                <w:sz w:val="20"/>
              </w:rPr>
              <w:t>•  SDD permitió construir una aplicación verificable con trazabilidad completa: 5 requisitos, 16 propiedades de corrección y 14 tareas se tradujeron en 50 pruebas automatizadas en verde y una cobertura del 93,5 %, con un historial de Git que muestra el orden spec → prueba (rojo) → código (verde) en cada iteración.</w:t>
            </w:r>
          </w:p>
          <w:p>
            <w:pPr>
              <w:spacing w:after="60" w:before="0"/>
              <w:ind w:left="280"/>
              <w:jc w:val="both"/>
            </w:pPr>
            <w:r>
              <w:rPr>
                <w:b w:val="0"/>
                <w:i w:val="0"/>
                <w:sz w:val="20"/>
              </w:rPr>
              <w:t>•  El spec no es un documento estático. Se corrigió una inconsistencia (el nombre del parámetro de humedad), se formalizó un comportamiento que existía sin requisito (respuestas obsoletas) y se incorporó una mejora detectada con datos reales (país y región, por el caso «San José»). Mantenerlo vivo es lo que distingue al nivel spec-anchored.</w:t>
            </w:r>
          </w:p>
          <w:p>
            <w:pPr>
              <w:spacing w:after="60" w:before="0"/>
              <w:ind w:left="280"/>
              <w:jc w:val="both"/>
            </w:pPr>
            <w:r>
              <w:rPr>
                <w:b w:val="0"/>
                <w:i w:val="0"/>
                <w:sz w:val="20"/>
              </w:rPr>
              <w:t>•  Las pruebas basadas en propiedades encontraron un caso límite (latitud −0) que una prueba de ejemplo no habría detectado. A su vez, la prueba en vivo encontró un defecto que ninguna prueba automática podía detectar, porque el spec no lo describía. Ambos niveles de verificación son necesarios.</w:t>
            </w:r>
          </w:p>
          <w:p>
            <w:pPr>
              <w:spacing w:after="60" w:before="0"/>
              <w:ind w:left="280"/>
              <w:jc w:val="both"/>
            </w:pPr>
            <w:r>
              <w:rPr>
                <w:b w:val="0"/>
                <w:i w:val="0"/>
                <w:sz w:val="20"/>
              </w:rPr>
              <w:t>•  La participación humana fue decisiva en las puertas de aprobación: la IA implementó, probó y propuso cambios, pero las decisiones de alcance (aprobar la v1.1) y de comportamiento (la opción elegida en la v1.2) las tomó el estudiante. SDD con IA funciona cuando el humano es el dueño del spec.</w:t>
            </w:r>
          </w:p>
          <w:p>
            <w:pPr>
              <w:spacing w:after="60" w:before="0"/>
              <w:ind w:left="280"/>
              <w:jc w:val="both"/>
            </w:pPr>
            <w:r>
              <w:rPr>
                <w:b w:val="0"/>
                <w:i w:val="0"/>
                <w:sz w:val="20"/>
              </w:rPr>
              <w:t>•  Trabajo futuro: integración continua que ejecute npm test y la cobertura en cada push, pruebas end-to-end en navegador contra la API real de forma programada, y regenerar el spec v1.0 desde el propio IDE Kiro para documentar también la fase de generación asistida.</w:t>
            </w:r>
          </w:p>
        </w:tc>
      </w:tr>
    </w:tbl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266.0" w:type="dxa"/>
        <w:jc w:val="left"/>
        <w:tblInd w:w="-38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A0"/>
      </w:tblPr>
      <w:tblGrid>
        <w:gridCol w:w="10266"/>
        <w:tblGridChange w:id="0">
          <w:tblGrid>
            <w:gridCol w:w="10266"/>
          </w:tblGrid>
        </w:tblGridChange>
      </w:tblGrid>
      <w:tr>
        <w:trPr>
          <w:cantSplit w:val="0"/>
          <w:trHeight w:val="397" w:hRule="atLeast"/>
          <w:tblHeader w:val="0"/>
        </w:trPr>
        <w:tc>
          <w:tcPr>
            <w:shd w:fill="c8310e" w:val="clear"/>
            <w:vAlign w:val="center"/>
          </w:tcPr>
          <w:p w:rsidR="00000000" w:rsidDel="00000000" w:rsidP="00000000" w:rsidRDefault="00000000" w:rsidRPr="00000000" w14:paraId="00000037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RETROALIMENTACIÓN GENERAL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8" w:hRule="atLeast"/>
          <w:tblHeader w:val="0"/>
        </w:trPr>
        <w:tc>
          <w:tcPr>
            <w:tcBorders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266.0" w:type="dxa"/>
        <w:jc w:val="left"/>
        <w:tblInd w:w="-38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A0"/>
      </w:tblPr>
      <w:tblGrid>
        <w:gridCol w:w="10266"/>
        <w:tblGridChange w:id="0">
          <w:tblGrid>
            <w:gridCol w:w="10266"/>
          </w:tblGrid>
        </w:tblGridChange>
      </w:tblGrid>
      <w:tr>
        <w:trPr>
          <w:cantSplit w:val="0"/>
          <w:trHeight w:val="397" w:hRule="atLeast"/>
          <w:tblHeader w:val="0"/>
        </w:trPr>
        <w:tc>
          <w:tcPr>
            <w:shd w:fill="c8310e" w:val="clear"/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REFERENCIAS Y BIBLIOGRAFÍA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1" w:hRule="atLeast"/>
          <w:tblHeader w:val="0"/>
        </w:trPr>
        <w:tc>
          <w:tcPr>
            <w:shd w:fill="auto" w:val="clear"/>
          </w:tcPr>
          <w:p>
            <w:pPr>
              <w:spacing w:after="60" w:before="0"/>
              <w:ind w:left="280"/>
              <w:jc w:val="both"/>
            </w:pPr>
            <w:r>
              <w:rPr>
                <w:b w:val="0"/>
                <w:i w:val="0"/>
                <w:sz w:val="20"/>
              </w:rPr>
              <w:t>•  Piskala, D. B. (2026). Spec-Driven Development: From Code to Contract in the Age of AI Coding Assistants (arXiv:2602.00180v1 [cs.SE]). Technical Report.</w:t>
            </w:r>
          </w:p>
          <w:p>
            <w:pPr>
              <w:spacing w:after="60" w:before="0"/>
              <w:ind w:left="280"/>
              <w:jc w:val="both"/>
            </w:pPr>
            <w:r>
              <w:rPr>
                <w:b w:val="0"/>
                <w:i w:val="0"/>
                <w:sz w:val="20"/>
              </w:rPr>
              <w:t>•  Mavin, A., Wilkinson, P., Harwood, A., &amp; Novak, M. (2009). Easy Approach to Requirements Syntax (EARS). 17th IEEE International Requirements Engineering Conference (RE'09), 317–322.</w:t>
            </w:r>
          </w:p>
          <w:p>
            <w:pPr>
              <w:spacing w:after="60" w:before="0"/>
              <w:ind w:left="280"/>
              <w:jc w:val="both"/>
            </w:pPr>
            <w:r>
              <w:rPr>
                <w:b w:val="0"/>
                <w:i w:val="0"/>
                <w:sz w:val="20"/>
              </w:rPr>
              <w:t>•  Amazon. Kiro — Specs y Steering. https://kiro.dev/</w:t>
            </w:r>
          </w:p>
          <w:p>
            <w:pPr>
              <w:spacing w:after="60" w:before="0"/>
              <w:ind w:left="280"/>
              <w:jc w:val="both"/>
            </w:pPr>
            <w:r>
              <w:rPr>
                <w:b w:val="0"/>
                <w:i w:val="0"/>
                <w:sz w:val="20"/>
              </w:rPr>
              <w:t>•  GitHub. Spec Kit — toolkit para Spec-Driven Development. https://github.com/github/spec-kit</w:t>
            </w:r>
          </w:p>
          <w:p>
            <w:pPr>
              <w:spacing w:after="60" w:before="0"/>
              <w:ind w:left="280"/>
              <w:jc w:val="both"/>
            </w:pPr>
            <w:r>
              <w:rPr>
                <w:b w:val="0"/>
                <w:i w:val="0"/>
                <w:sz w:val="20"/>
              </w:rPr>
              <w:t>•  Open-Meteo. Geocoding API y Weather Forecast API. https://open-meteo.com/en/docs</w:t>
            </w:r>
          </w:p>
          <w:p>
            <w:pPr>
              <w:spacing w:after="60" w:before="0"/>
              <w:ind w:left="280"/>
              <w:jc w:val="both"/>
            </w:pPr>
            <w:r>
              <w:rPr>
                <w:b w:val="0"/>
                <w:i w:val="0"/>
                <w:sz w:val="20"/>
              </w:rPr>
              <w:t>•  fast-check: property-based testing for JavaScript/TypeScript. https://fast-check.dev/ · Vitest. https://vitest.dev/ · Testing Library. https://testing-library.com/</w:t>
            </w:r>
          </w:p>
          <w:p>
            <w:pPr>
              <w:spacing w:after="60" w:before="0"/>
              <w:ind w:left="280"/>
              <w:jc w:val="both"/>
            </w:pPr>
            <w:r>
              <w:rPr>
                <w:b w:val="0"/>
                <w:i w:val="0"/>
                <w:sz w:val="20"/>
              </w:rPr>
              <w:t>•  Repositorio del laboratorio (código, specs e historial): https://github.com/BastleyNait/SDD</w:t>
            </w:r>
          </w:p>
        </w:tc>
      </w:tr>
    </w:tbl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276" w:top="144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Cambr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5"/>
      <w:tblW w:w="10207.0" w:type="dxa"/>
      <w:jc w:val="left"/>
      <w:tblInd w:w="-389.0" w:type="dxa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808080" w:space="0" w:sz="4" w:val="single"/>
        <w:insideV w:color="808080" w:space="0" w:sz="4" w:val="single"/>
      </w:tblBorders>
      <w:tblLayout w:type="fixed"/>
      <w:tblLook w:val="04A0"/>
    </w:tblPr>
    <w:tblGrid>
      <w:gridCol w:w="3119"/>
      <w:gridCol w:w="4962"/>
      <w:gridCol w:w="2126"/>
      <w:tblGridChange w:id="0">
        <w:tblGrid>
          <w:gridCol w:w="3119"/>
          <w:gridCol w:w="4962"/>
          <w:gridCol w:w="2126"/>
        </w:tblGrid>
      </w:tblGridChange>
    </w:tblGrid>
    <w:tr>
      <w:trPr>
        <w:cantSplit w:val="0"/>
        <w:trHeight w:val="983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4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-107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  <w:drawing>
              <wp:inline distB="0" distT="0" distL="0" distR="0">
                <wp:extent cx="1526357" cy="628967"/>
                <wp:effectExtent b="0" l="0" r="0" t="0"/>
                <wp:docPr descr="Programación Web 1" id="1" name="image2.png"/>
                <a:graphic>
                  <a:graphicData uri="http://schemas.openxmlformats.org/drawingml/2006/picture">
                    <pic:pic>
                      <pic:nvPicPr>
                        <pic:cNvPr descr="Programación Web 1" id="0" name="image2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26357" cy="62896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4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center"/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UNIVERSIDAD NACIONAL DE SAN AGUSTIN</w:t>
          </w:r>
        </w:p>
        <w:p w:rsidR="00000000" w:rsidDel="00000000" w:rsidP="00000000" w:rsidRDefault="00000000" w:rsidRPr="00000000" w14:paraId="0000004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center"/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FACULTAD DE INGENIERÍA DE PRODUCCIÓN Y SERVICIOS</w:t>
          </w:r>
        </w:p>
        <w:p w:rsidR="00000000" w:rsidDel="00000000" w:rsidP="00000000" w:rsidRDefault="00000000" w:rsidRPr="00000000" w14:paraId="0000004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center"/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ESCUELA PROFESIONAL DE INGENIERÍA DE SISTEMA</w:t>
          </w: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4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center"/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  <w:drawing>
              <wp:inline distB="0" distT="0" distL="0" distR="0">
                <wp:extent cx="506381" cy="506381"/>
                <wp:effectExtent b="0" l="0" r="0" t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6381" cy="506381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281" w:hRule="atLeast"/>
        <w:tblHeader w:val="0"/>
      </w:trPr>
      <w:tc>
        <w:tcPr>
          <w:gridSpan w:val="3"/>
          <w:vAlign w:val="center"/>
        </w:tcPr>
        <w:p w:rsidR="00000000" w:rsidDel="00000000" w:rsidP="00000000" w:rsidRDefault="00000000" w:rsidRPr="00000000" w14:paraId="00000047">
          <w:pPr>
            <w:jc w:val="center"/>
            <w:rPr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b w:val="1"/>
              <w:bCs w:val="1"/>
              <w:sz w:val="16"/>
              <w:szCs w:val="16"/>
              <w:rtl w:val="0"/>
            </w:rPr>
            <w:t xml:space="preserve">Formato: </w:t>
          </w:r>
          <w:r w:rsidDel="00000000" w:rsidR="00000000" w:rsidRPr="00000000">
            <w:rPr>
              <w:sz w:val="16"/>
              <w:szCs w:val="16"/>
              <w:rtl w:val="0"/>
            </w:rPr>
            <w:t xml:space="preserve">Guía de Práctica de Laboratorio / Talleres / Centros de Simulación</w:t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258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4A">
          <w:pPr>
            <w:jc w:val="center"/>
            <w:rPr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b w:val="1"/>
              <w:bCs w:val="1"/>
              <w:sz w:val="16"/>
              <w:szCs w:val="16"/>
              <w:rtl w:val="0"/>
            </w:rPr>
            <w:t xml:space="preserve">Aprobación:  2022/03/01</w:t>
          </w:r>
        </w:p>
      </w:tc>
      <w:tc>
        <w:tcPr>
          <w:vAlign w:val="center"/>
        </w:tcPr>
        <w:p w:rsidR="00000000" w:rsidDel="00000000" w:rsidP="00000000" w:rsidRDefault="00000000" w:rsidRPr="00000000" w14:paraId="0000004B">
          <w:pPr>
            <w:jc w:val="center"/>
            <w:rPr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b w:val="1"/>
              <w:bCs w:val="1"/>
              <w:sz w:val="16"/>
              <w:szCs w:val="16"/>
              <w:rtl w:val="0"/>
            </w:rPr>
            <w:t xml:space="preserve">Código: GUIA-PRLE-001</w:t>
          </w:r>
        </w:p>
      </w:tc>
      <w:tc>
        <w:tcPr>
          <w:vAlign w:val="center"/>
        </w:tcPr>
        <w:p w:rsidR="00000000" w:rsidDel="00000000" w:rsidP="00000000" w:rsidRDefault="00000000" w:rsidRPr="00000000" w14:paraId="0000004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righ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Página: </w:t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4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upperRoman"/>
      <w:lvlText w:val="%1."/>
      <w:lvlJc w:val="right"/>
      <w:pPr>
        <w:ind w:left="1030" w:hanging="360"/>
      </w:pPr>
      <w:rPr/>
    </w:lvl>
    <w:lvl w:ilvl="1">
      <w:start w:val="9"/>
      <w:numFmt w:val="bullet"/>
      <w:lvlText w:val="•"/>
      <w:lvlJc w:val="left"/>
      <w:pPr>
        <w:ind w:left="1780" w:hanging="390"/>
      </w:pPr>
      <w:rPr>
        <w:rFonts w:ascii="Calibri" w:cs="Calibri" w:eastAsia="Calibri" w:hAnsi="Calibri"/>
      </w:rPr>
    </w:lvl>
    <w:lvl w:ilvl="2">
      <w:start w:val="1"/>
      <w:numFmt w:val="lowerRoman"/>
      <w:lvlText w:val="%3."/>
      <w:lvlJc w:val="right"/>
      <w:pPr>
        <w:ind w:left="2470" w:hanging="180"/>
      </w:pPr>
      <w:rPr/>
    </w:lvl>
    <w:lvl w:ilvl="3">
      <w:start w:val="1"/>
      <w:numFmt w:val="decimal"/>
      <w:lvlText w:val="%4."/>
      <w:lvlJc w:val="left"/>
      <w:pPr>
        <w:ind w:left="3190" w:hanging="360"/>
      </w:pPr>
      <w:rPr/>
    </w:lvl>
    <w:lvl w:ilvl="4">
      <w:start w:val="1"/>
      <w:numFmt w:val="lowerLetter"/>
      <w:lvlText w:val="%5."/>
      <w:lvlJc w:val="left"/>
      <w:pPr>
        <w:ind w:left="3910" w:hanging="360"/>
      </w:pPr>
      <w:rPr/>
    </w:lvl>
    <w:lvl w:ilvl="5">
      <w:start w:val="1"/>
      <w:numFmt w:val="lowerRoman"/>
      <w:lvlText w:val="%6."/>
      <w:lvlJc w:val="right"/>
      <w:pPr>
        <w:ind w:left="4630" w:hanging="180"/>
      </w:pPr>
      <w:rPr/>
    </w:lvl>
    <w:lvl w:ilvl="6">
      <w:start w:val="1"/>
      <w:numFmt w:val="decimal"/>
      <w:lvlText w:val="%7."/>
      <w:lvlJc w:val="left"/>
      <w:pPr>
        <w:ind w:left="5350" w:hanging="360"/>
      </w:pPr>
      <w:rPr/>
    </w:lvl>
    <w:lvl w:ilvl="7">
      <w:start w:val="1"/>
      <w:numFmt w:val="lowerLetter"/>
      <w:lvlText w:val="%8."/>
      <w:lvlJc w:val="left"/>
      <w:pPr>
        <w:ind w:left="6070" w:hanging="360"/>
      </w:pPr>
      <w:rPr/>
    </w:lvl>
    <w:lvl w:ilvl="8">
      <w:start w:val="1"/>
      <w:numFmt w:val="lowerRoman"/>
      <w:lvlText w:val="%9."/>
      <w:lvlJc w:val="right"/>
      <w:pPr>
        <w:ind w:left="6790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Arial" w:cs="Arial" w:eastAsia="Arial" w:hAnsi="Arial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Arial" w:cs="Arial" w:eastAsia="Arial" w:hAnsi="Arial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rFonts w:ascii="Arial" w:cs="Arial" w:eastAsia="Arial" w:hAnsi="Arial"/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rFonts w:ascii="Arial" w:cs="Arial" w:eastAsia="Arial" w:hAnsi="Arial"/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rFonts w:ascii="Arial" w:cs="Arial" w:eastAsia="Arial" w:hAnsi="Arial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rFonts w:ascii="Arial" w:cs="Arial" w:eastAsia="Arial" w:hAnsi="Arial"/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Arial" w:cs="Arial" w:eastAsia="Arial" w:hAnsi="Arial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jp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jpg"/><Relationship Id="rId13" Type="http://schemas.openxmlformats.org/officeDocument/2006/relationships/image" Target="media/image9.jp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jpg"/><Relationship Id="rId22" Type="http://schemas.openxmlformats.org/officeDocument/2006/relationships/image" Target="media/image18.png"/><Relationship Id="rId23" Type="http://schemas.openxmlformats.org/officeDocument/2006/relationships/image" Target="media/image19.jpg"/><Relationship Id="rId24" Type="http://schemas.openxmlformats.org/officeDocument/2006/relationships/image" Target="media/image20.png"/><Relationship Id="rId25" Type="http://schemas.openxmlformats.org/officeDocument/2006/relationships/image" Target="media/image21.jpg"/><Relationship Id="rId26" Type="http://schemas.openxmlformats.org/officeDocument/2006/relationships/image" Target="media/image22.jpg"/><Relationship Id="rId27" Type="http://schemas.openxmlformats.org/officeDocument/2006/relationships/image" Target="media/image23.jpg"/><Relationship Id="rId28" Type="http://schemas.openxmlformats.org/officeDocument/2006/relationships/image" Target="media/image24.jpg"/><Relationship Id="rId29" Type="http://schemas.openxmlformats.org/officeDocument/2006/relationships/image" Target="media/image25.jpg"/><Relationship Id="rId30" Type="http://schemas.openxmlformats.org/officeDocument/2006/relationships/image" Target="media/image26.jpg"/><Relationship Id="rId31" Type="http://schemas.openxmlformats.org/officeDocument/2006/relationships/image" Target="media/image27.png"/><Relationship Id="rId32" Type="http://schemas.openxmlformats.org/officeDocument/2006/relationships/image" Target="media/image28.png"/><Relationship Id="rId33" Type="http://schemas.openxmlformats.org/officeDocument/2006/relationships/image" Target="media/image29.png"/><Relationship Id="rId34" Type="http://schemas.openxmlformats.org/officeDocument/2006/relationships/image" Target="media/image30.png"/><Relationship Id="rId35" Type="http://schemas.openxmlformats.org/officeDocument/2006/relationships/image" Target="media/image31.png"/><Relationship Id="rId36" Type="http://schemas.openxmlformats.org/officeDocument/2006/relationships/image" Target="media/image3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