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000000"/>
          <w:sz w:val="32"/>
          <w:szCs w:val="32"/>
        </w:rPr>
      </w:pPr>
      <w:r w:rsidDel="00000000" w:rsidR="00000000" w:rsidRPr="00000000">
        <w:rPr>
          <w:b w:val="1"/>
          <w:bCs w:val="1"/>
          <w:color w:val="000000"/>
          <w:sz w:val="32"/>
          <w:szCs w:val="32"/>
          <w:rtl w:val="0"/>
        </w:rPr>
        <w:t xml:space="preserve">INFORME DE LABORATORIO</w:t>
      </w:r>
    </w:p>
    <w:tbl>
      <w:tblPr>
        <w:tblStyle w:val="Table1"/>
        <w:tblW w:w="10266.000000000002" w:type="dxa"/>
        <w:jc w:val="left"/>
        <w:tblInd w:w="-38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1782"/>
        <w:gridCol w:w="1693"/>
        <w:gridCol w:w="1761"/>
        <w:gridCol w:w="1681"/>
        <w:gridCol w:w="1681"/>
        <w:gridCol w:w="1668"/>
        <w:tblGridChange w:id="0">
          <w:tblGrid>
            <w:gridCol w:w="1782"/>
            <w:gridCol w:w="1693"/>
            <w:gridCol w:w="1761"/>
            <w:gridCol w:w="1681"/>
            <w:gridCol w:w="1681"/>
            <w:gridCol w:w="1668"/>
          </w:tblGrid>
        </w:tblGridChange>
      </w:tblGrid>
      <w:tr>
        <w:trPr>
          <w:cantSplit w:val="0"/>
          <w:trHeight w:val="397" w:hRule="atLeast"/>
          <w:tblHeader w:val="0"/>
        </w:trPr>
        <w:tc>
          <w:tcPr>
            <w:gridSpan w:val="6"/>
            <w:shd w:fill="c8310e" w:val="clear"/>
            <w:vAlign w:val="center"/>
          </w:tcPr>
          <w:p w:rsidR="00000000" w:rsidDel="00000000" w:rsidP="00000000" w:rsidRDefault="00000000" w:rsidRPr="00000000" w14:paraId="00000002">
            <w:pPr>
              <w:jc w:val="center"/>
              <w:rPr>
                <w:b w:val="1"/>
                <w:bCs w:val="1"/>
              </w:rPr>
            </w:pPr>
            <w:r w:rsidDel="00000000" w:rsidR="00000000" w:rsidRPr="00000000">
              <w:rPr>
                <w:b w:val="1"/>
                <w:bCs w:val="1"/>
                <w:color w:val="ffffff"/>
                <w:sz w:val="24"/>
                <w:szCs w:val="24"/>
                <w:rtl w:val="0"/>
              </w:rPr>
              <w:t xml:space="preserve">INFORMACIÓN BÁSICA</w:t>
            </w:r>
            <w:r w:rsidDel="00000000" w:rsidR="00000000" w:rsidRPr="00000000">
              <w:rPr>
                <w:rtl w:val="0"/>
              </w:rPr>
            </w:r>
          </w:p>
        </w:tc>
      </w:tr>
      <w:tr>
        <w:trPr>
          <w:cantSplit w:val="0"/>
          <w:trHeight w:val="544" w:hRule="atLeast"/>
          <w:tblHeader w:val="0"/>
        </w:trPr>
        <w:tc>
          <w:tcPr>
            <w:shd w:fill="auto" w:val="clear"/>
            <w:vAlign w:val="center"/>
          </w:tcPr>
          <w:p w:rsidR="00000000" w:rsidDel="00000000" w:rsidP="00000000" w:rsidRDefault="00000000" w:rsidRPr="00000000" w14:paraId="00000008">
            <w:pPr>
              <w:tabs>
                <w:tab w:val="left" w:leader="none" w:pos="6541"/>
              </w:tabs>
              <w:rPr>
                <w:b w:val="1"/>
                <w:bCs w:val="1"/>
                <w:sz w:val="24"/>
                <w:szCs w:val="24"/>
              </w:rPr>
            </w:pPr>
            <w:r w:rsidDel="00000000" w:rsidR="00000000" w:rsidRPr="00000000">
              <w:rPr>
                <w:b w:val="1"/>
                <w:bCs w:val="1"/>
                <w:sz w:val="24"/>
                <w:szCs w:val="24"/>
                <w:rtl w:val="0"/>
              </w:rPr>
              <w:t xml:space="preserve">ASIGNATURA: </w:t>
            </w:r>
          </w:p>
        </w:tc>
        <w:tc>
          <w:tcPr>
            <w:gridSpan w:val="5"/>
            <w:shd w:fill="auto" w:val="clear"/>
            <w:vAlign w:val="center"/>
          </w:tcPr>
          <w:p w:rsidR="00000000" w:rsidDel="00000000" w:rsidP="00000000" w:rsidRDefault="00000000" w:rsidRPr="00000000" w14:paraId="00000009">
            <w:pPr>
              <w:rPr>
                <w:b w:val="1"/>
                <w:bCs w:val="1"/>
                <w:sz w:val="24"/>
                <w:szCs w:val="24"/>
              </w:rPr>
            </w:pPr>
            <w:r w:rsidDel="00000000" w:rsidR="00000000" w:rsidRPr="00000000">
              <w:rPr>
                <w:b w:val="1"/>
                <w:bCs w:val="1"/>
                <w:sz w:val="24"/>
                <w:szCs w:val="24"/>
                <w:rtl w:val="0"/>
              </w:rPr>
              <w:t xml:space="preserve">TOPICOS AVANZADOS EN INGENIERIA DE SOFTWARE</w:t>
            </w:r>
          </w:p>
        </w:tc>
      </w:tr>
      <w:tr>
        <w:trPr>
          <w:cantSplit w:val="0"/>
          <w:trHeight w:val="544" w:hRule="atLeast"/>
          <w:tblHeader w:val="0"/>
        </w:trPr>
        <w:tc>
          <w:tcPr>
            <w:shd w:fill="auto" w:val="clear"/>
            <w:vAlign w:val="center"/>
          </w:tcPr>
          <w:p w:rsidR="00000000" w:rsidDel="00000000" w:rsidP="00000000" w:rsidRDefault="00000000" w:rsidRPr="00000000" w14:paraId="0000000E">
            <w:pPr>
              <w:rPr>
                <w:b w:val="1"/>
                <w:bCs w:val="1"/>
                <w:sz w:val="24"/>
                <w:szCs w:val="24"/>
              </w:rPr>
            </w:pPr>
            <w:r w:rsidDel="00000000" w:rsidR="00000000" w:rsidRPr="00000000">
              <w:rPr>
                <w:b w:val="1"/>
                <w:bCs w:val="1"/>
                <w:sz w:val="24"/>
                <w:szCs w:val="24"/>
                <w:rtl w:val="0"/>
              </w:rPr>
              <w:t xml:space="preserve">TÍTULO DE LA PRÁCTICA: </w:t>
            </w:r>
          </w:p>
        </w:tc>
        <w:tc>
          <w:tcPr>
            <w:gridSpan w:val="5"/>
            <w:shd w:fill="auto" w:val="clear"/>
            <w:vAlign w:val="center"/>
          </w:tcPr>
          <w:p w:rsidR="00000000" w:rsidDel="00000000" w:rsidP="00000000" w:rsidRDefault="00000000" w:rsidRPr="00000000" w14:paraId="0000000F">
            <w:pPr>
              <w:rPr>
                <w:i w:val="1"/>
                <w:iCs w:val="1"/>
                <w:color w:val="2f5496"/>
              </w:rPr>
            </w:pPr>
            <w:r w:rsidDel="00000000" w:rsidR="00000000" w:rsidRPr="00000000">
              <w:rPr>
                <w:i w:val="1"/>
                <w:iCs w:val="1"/>
                <w:color w:val="2f5496"/>
                <w:rtl w:val="0"/>
              </w:rPr>
              <w:t xml:space="preserve">SDD</w:t>
            </w:r>
          </w:p>
        </w:tc>
      </w:tr>
      <w:tr>
        <w:trPr>
          <w:cantSplit w:val="0"/>
          <w:trHeight w:val="544" w:hRule="atLeast"/>
          <w:tblHeader w:val="0"/>
        </w:trPr>
        <w:tc>
          <w:tcPr>
            <w:shd w:fill="auto" w:val="clear"/>
            <w:vAlign w:val="center"/>
          </w:tcPr>
          <w:p w:rsidR="00000000" w:rsidDel="00000000" w:rsidP="00000000" w:rsidRDefault="00000000" w:rsidRPr="00000000" w14:paraId="00000014">
            <w:pPr>
              <w:rPr>
                <w:sz w:val="24"/>
                <w:szCs w:val="24"/>
              </w:rPr>
            </w:pPr>
            <w:r w:rsidDel="00000000" w:rsidR="00000000" w:rsidRPr="00000000">
              <w:rPr>
                <w:b w:val="1"/>
                <w:bCs w:val="1"/>
                <w:sz w:val="24"/>
                <w:szCs w:val="24"/>
                <w:rtl w:val="0"/>
              </w:rPr>
              <w:t xml:space="preserve">NÚMERO DE PRÁCTICA:</w:t>
            </w:r>
            <w:r w:rsidDel="00000000" w:rsidR="00000000" w:rsidRPr="00000000">
              <w:rPr>
                <w:rtl w:val="0"/>
              </w:rPr>
            </w:r>
          </w:p>
        </w:tc>
        <w:tc>
          <w:tcPr>
            <w:shd w:fill="auto" w:val="clear"/>
            <w:vAlign w:val="center"/>
          </w:tcPr>
          <w:p w:rsidR="00000000" w:rsidDel="00000000" w:rsidP="00000000" w:rsidRDefault="00000000" w:rsidRPr="00000000" w14:paraId="00000015">
            <w:pPr>
              <w:rPr>
                <w:i w:val="1"/>
                <w:iCs w:val="1"/>
                <w:color w:val="2f5496"/>
              </w:rPr>
            </w:pPr>
            <w:r w:rsidDel="00000000" w:rsidR="00000000" w:rsidRPr="00000000">
              <w:rPr>
                <w:i w:val="1"/>
                <w:iCs w:val="1"/>
                <w:color w:val="2f5496"/>
                <w:rtl w:val="0"/>
              </w:rPr>
              <w:t xml:space="preserve">04</w:t>
            </w:r>
          </w:p>
        </w:tc>
        <w:tc>
          <w:tcPr>
            <w:shd w:fill="auto" w:val="clear"/>
            <w:vAlign w:val="center"/>
          </w:tcPr>
          <w:p w:rsidR="00000000" w:rsidDel="00000000" w:rsidP="00000000" w:rsidRDefault="00000000" w:rsidRPr="00000000" w14:paraId="00000016">
            <w:pPr>
              <w:rPr>
                <w:i w:val="1"/>
                <w:iCs w:val="1"/>
                <w:color w:val="2f5496"/>
              </w:rPr>
            </w:pPr>
            <w:r w:rsidDel="00000000" w:rsidR="00000000" w:rsidRPr="00000000">
              <w:rPr>
                <w:b w:val="1"/>
                <w:bCs w:val="1"/>
                <w:sz w:val="24"/>
                <w:szCs w:val="24"/>
                <w:rtl w:val="0"/>
              </w:rPr>
              <w:t xml:space="preserve">AÑO LECTIVO:</w:t>
            </w:r>
            <w:r w:rsidDel="00000000" w:rsidR="00000000" w:rsidRPr="00000000">
              <w:rPr>
                <w:rtl w:val="0"/>
              </w:rPr>
            </w:r>
          </w:p>
        </w:tc>
        <w:tc>
          <w:tcPr>
            <w:shd w:fill="auto" w:val="clear"/>
            <w:vAlign w:val="center"/>
          </w:tcPr>
          <w:p w:rsidR="00000000" w:rsidDel="00000000" w:rsidP="00000000" w:rsidRDefault="00000000" w:rsidRPr="00000000" w14:paraId="00000017">
            <w:pPr>
              <w:rPr>
                <w:i w:val="1"/>
                <w:iCs w:val="1"/>
                <w:color w:val="2f5496"/>
              </w:rPr>
            </w:pPr>
            <w:r w:rsidDel="00000000" w:rsidR="00000000" w:rsidRPr="00000000">
              <w:rPr>
                <w:i w:val="1"/>
                <w:iCs w:val="1"/>
                <w:color w:val="2f5496"/>
                <w:rtl w:val="0"/>
              </w:rPr>
              <w:t xml:space="preserve">2026-A</w:t>
            </w:r>
          </w:p>
        </w:tc>
        <w:tc>
          <w:tcPr>
            <w:shd w:fill="auto" w:val="clear"/>
            <w:vAlign w:val="center"/>
          </w:tcPr>
          <w:p w:rsidR="00000000" w:rsidDel="00000000" w:rsidP="00000000" w:rsidRDefault="00000000" w:rsidRPr="00000000" w14:paraId="00000018">
            <w:pPr>
              <w:rPr>
                <w:i w:val="1"/>
                <w:iCs w:val="1"/>
                <w:color w:val="2f5496"/>
              </w:rPr>
            </w:pPr>
            <w:r w:rsidDel="00000000" w:rsidR="00000000" w:rsidRPr="00000000">
              <w:rPr>
                <w:b w:val="1"/>
                <w:bCs w:val="1"/>
                <w:sz w:val="24"/>
                <w:szCs w:val="24"/>
                <w:rtl w:val="0"/>
              </w:rPr>
              <w:t xml:space="preserve">NRO. SEMESTRE:</w:t>
            </w:r>
            <w:r w:rsidDel="00000000" w:rsidR="00000000" w:rsidRPr="00000000">
              <w:rPr>
                <w:rtl w:val="0"/>
              </w:rPr>
            </w:r>
          </w:p>
        </w:tc>
        <w:tc>
          <w:tcPr>
            <w:shd w:fill="auto" w:val="clear"/>
            <w:vAlign w:val="center"/>
          </w:tcPr>
          <w:p w:rsidR="00000000" w:rsidDel="00000000" w:rsidP="00000000" w:rsidRDefault="00000000" w:rsidRPr="00000000" w14:paraId="00000019">
            <w:pPr>
              <w:rPr>
                <w:i w:val="1"/>
                <w:iCs w:val="1"/>
                <w:color w:val="2f5496"/>
              </w:rPr>
            </w:pPr>
            <w:r w:rsidDel="00000000" w:rsidR="00000000" w:rsidRPr="00000000">
              <w:rPr>
                <w:i w:val="1"/>
                <w:iCs w:val="1"/>
                <w:color w:val="2f5496"/>
                <w:rtl w:val="0"/>
              </w:rPr>
              <w:t xml:space="preserve">IX (noveno)</w:t>
            </w:r>
          </w:p>
        </w:tc>
      </w:tr>
      <w:tr>
        <w:trPr>
          <w:cantSplit w:val="0"/>
          <w:trHeight w:val="544" w:hRule="atLeast"/>
          <w:tblHeader w:val="0"/>
        </w:trPr>
        <w:tc>
          <w:tcPr>
            <w:shd w:fill="auto" w:val="clear"/>
            <w:vAlign w:val="center"/>
          </w:tcPr>
          <w:p w:rsidR="00000000" w:rsidDel="00000000" w:rsidP="00000000" w:rsidRDefault="00000000" w:rsidRPr="00000000" w14:paraId="0000001A">
            <w:pPr>
              <w:rPr>
                <w:b w:val="1"/>
                <w:bCs w:val="1"/>
                <w:sz w:val="24"/>
                <w:szCs w:val="24"/>
              </w:rPr>
            </w:pPr>
            <w:r w:rsidDel="00000000" w:rsidR="00000000" w:rsidRPr="00000000">
              <w:rPr>
                <w:b w:val="1"/>
                <w:bCs w:val="1"/>
                <w:sz w:val="24"/>
                <w:szCs w:val="24"/>
                <w:rtl w:val="0"/>
              </w:rPr>
              <w:t xml:space="preserve">FECHA DE PRESENTACIÓN</w:t>
            </w:r>
          </w:p>
        </w:tc>
        <w:tc>
          <w:tcPr>
            <w:shd w:fill="auto" w:val="clear"/>
            <w:vAlign w:val="center"/>
          </w:tcPr>
          <w:p w:rsidR="00000000" w:rsidDel="00000000" w:rsidP="00000000" w:rsidRDefault="00000000" w:rsidRPr="00000000" w14:paraId="0000001B">
            <w:pPr>
              <w:rPr/>
            </w:pPr>
            <w:r w:rsidDel="00000000" w:rsidR="00000000" w:rsidRPr="00000000">
              <w:rPr>
                <w:rtl w:val="0"/>
              </w:rPr>
              <w:t xml:space="preserve">22-10-2026</w:t>
            </w:r>
          </w:p>
        </w:tc>
        <w:tc>
          <w:tcPr>
            <w:shd w:fill="auto" w:val="clear"/>
            <w:vAlign w:val="center"/>
          </w:tcPr>
          <w:p w:rsidR="00000000" w:rsidDel="00000000" w:rsidP="00000000" w:rsidRDefault="00000000" w:rsidRPr="00000000" w14:paraId="0000001C">
            <w:pPr>
              <w:rPr>
                <w:b w:val="1"/>
                <w:bCs w:val="1"/>
                <w:sz w:val="24"/>
                <w:szCs w:val="24"/>
              </w:rPr>
            </w:pPr>
            <w:r w:rsidDel="00000000" w:rsidR="00000000" w:rsidRPr="00000000">
              <w:rPr>
                <w:b w:val="1"/>
                <w:bCs w:val="1"/>
                <w:sz w:val="24"/>
                <w:szCs w:val="24"/>
                <w:rtl w:val="0"/>
              </w:rPr>
              <w:t xml:space="preserve">HORA DE PRESENTACIÓN</w:t>
            </w:r>
          </w:p>
        </w:tc>
        <w:tc>
          <w:tcPr>
            <w:gridSpan w:val="3"/>
            <w:shd w:fill="auto" w:val="clear"/>
            <w:vAlign w:val="center"/>
          </w:tcPr>
          <w:p w:rsidR="00000000" w:rsidDel="00000000" w:rsidP="00000000" w:rsidRDefault="00000000" w:rsidRPr="00000000" w14:paraId="0000001D">
            <w:pPr>
              <w:rPr>
                <w:i w:val="1"/>
                <w:iCs w:val="1"/>
                <w:color w:val="2f5496"/>
              </w:rPr>
            </w:pPr>
            <w:r w:rsidDel="00000000" w:rsidR="00000000" w:rsidRPr="00000000">
              <w:rPr>
                <w:i w:val="1"/>
                <w:iCs w:val="1"/>
                <w:color w:val="2f5496"/>
                <w:rtl w:val="0"/>
              </w:rPr>
              <w:t xml:space="preserve">23:59</w:t>
            </w:r>
          </w:p>
        </w:tc>
      </w:tr>
      <w:tr>
        <w:trPr>
          <w:cantSplit w:val="0"/>
          <w:trHeight w:val="544" w:hRule="atLeast"/>
          <w:tblHeader w:val="0"/>
        </w:trPr>
        <w:tc>
          <w:tcPr>
            <w:gridSpan w:val="4"/>
            <w:shd w:fill="auto" w:val="clear"/>
            <w:vAlign w:val="center"/>
          </w:tcPr>
          <w:p w:rsidR="00000000" w:rsidDel="00000000" w:rsidP="00000000" w:rsidRDefault="00000000" w:rsidRPr="00000000" w14:paraId="00000020">
            <w:pPr>
              <w:rPr>
                <w:sz w:val="24"/>
                <w:szCs w:val="24"/>
              </w:rPr>
            </w:pPr>
            <w:r w:rsidDel="00000000" w:rsidR="00000000" w:rsidRPr="00000000">
              <w:rPr>
                <w:b w:val="1"/>
                <w:bCs w:val="1"/>
                <w:sz w:val="24"/>
                <w:szCs w:val="24"/>
                <w:rtl w:val="0"/>
              </w:rPr>
              <w:t xml:space="preserve">INTEGRANTE (s):  </w:t>
            </w:r>
            <w:r w:rsidDel="00000000" w:rsidR="00000000" w:rsidRPr="00000000">
              <w:rPr>
                <w:i w:val="1"/>
                <w:iCs w:val="1"/>
                <w:color w:val="2f5496"/>
                <w:rtl w:val="0"/>
              </w:rPr>
              <w:t xml:space="preserve">Sebastian Arley Chirinos Negrón</w:t>
            </w:r>
            <w:r w:rsidDel="00000000" w:rsidR="00000000" w:rsidRPr="00000000">
              <w:rPr>
                <w:rtl w:val="0"/>
              </w:rPr>
            </w:r>
          </w:p>
        </w:tc>
        <w:tc>
          <w:tcPr>
            <w:shd w:fill="auto" w:val="clear"/>
            <w:vAlign w:val="center"/>
          </w:tcPr>
          <w:p w:rsidR="00000000" w:rsidDel="00000000" w:rsidP="00000000" w:rsidRDefault="00000000" w:rsidRPr="00000000" w14:paraId="00000024">
            <w:pPr>
              <w:rPr>
                <w:i w:val="1"/>
                <w:iCs w:val="1"/>
                <w:color w:val="2f5496"/>
              </w:rPr>
            </w:pPr>
            <w:r w:rsidDel="00000000" w:rsidR="00000000" w:rsidRPr="00000000">
              <w:rPr>
                <w:b w:val="1"/>
                <w:bCs w:val="1"/>
                <w:sz w:val="24"/>
                <w:szCs w:val="24"/>
                <w:rtl w:val="0"/>
              </w:rPr>
              <w:t xml:space="preserve">NOTA:</w:t>
            </w:r>
            <w:r w:rsidDel="00000000" w:rsidR="00000000" w:rsidRPr="00000000">
              <w:rPr>
                <w:rtl w:val="0"/>
              </w:rPr>
            </w:r>
          </w:p>
        </w:tc>
        <w:tc>
          <w:tcPr>
            <w:shd w:fill="auto" w:val="clear"/>
            <w:vAlign w:val="center"/>
          </w:tcPr>
          <w:p w:rsidR="00000000" w:rsidDel="00000000" w:rsidP="00000000" w:rsidRDefault="00000000" w:rsidRPr="00000000" w14:paraId="00000025">
            <w:pPr>
              <w:rPr>
                <w:i w:val="1"/>
                <w:iCs w:val="1"/>
                <w:color w:val="2f5496"/>
              </w:rPr>
            </w:pPr>
            <w:r w:rsidDel="00000000" w:rsidR="00000000" w:rsidRPr="00000000">
              <w:rPr>
                <w:rtl w:val="0"/>
              </w:rPr>
            </w:r>
          </w:p>
        </w:tc>
      </w:tr>
      <w:tr>
        <w:trPr>
          <w:cantSplit w:val="0"/>
          <w:trHeight w:val="544" w:hRule="atLeast"/>
          <w:tblHeader w:val="0"/>
        </w:trPr>
        <w:tc>
          <w:tcPr>
            <w:gridSpan w:val="6"/>
            <w:shd w:fill="auto" w:val="clear"/>
            <w:vAlign w:val="center"/>
          </w:tcPr>
          <w:p w:rsidR="00000000" w:rsidDel="00000000" w:rsidP="00000000" w:rsidRDefault="00000000" w:rsidRPr="00000000" w14:paraId="00000026">
            <w:pPr>
              <w:rPr>
                <w:i w:val="1"/>
                <w:iCs w:val="1"/>
                <w:color w:val="2f5496"/>
                <w:sz w:val="20"/>
                <w:szCs w:val="20"/>
              </w:rPr>
            </w:pPr>
            <w:r w:rsidDel="00000000" w:rsidR="00000000" w:rsidRPr="00000000">
              <w:rPr>
                <w:b w:val="1"/>
                <w:bCs w:val="1"/>
                <w:sz w:val="24"/>
                <w:szCs w:val="24"/>
                <w:rtl w:val="0"/>
              </w:rPr>
              <w:t xml:space="preserve">DOCENTE(s): </w:t>
            </w:r>
            <w:r w:rsidDel="00000000" w:rsidR="00000000" w:rsidRPr="00000000">
              <w:rPr>
                <w:rtl w:val="0"/>
              </w:rPr>
              <w:t xml:space="preserve">Msc. Robert Edison Arisaca Mamani</w:t>
            </w:r>
            <w:r w:rsidDel="00000000" w:rsidR="00000000" w:rsidRPr="00000000">
              <w:rPr>
                <w:rtl w:val="0"/>
              </w:rPr>
            </w:r>
          </w:p>
        </w:tc>
      </w:tr>
    </w:tbl>
    <w:p w:rsidR="00000000" w:rsidDel="00000000" w:rsidP="00000000" w:rsidRDefault="00000000" w:rsidRPr="00000000" w14:paraId="0000002C">
      <w:pPr>
        <w:rPr/>
      </w:pPr>
      <w:r w:rsidDel="00000000" w:rsidR="00000000" w:rsidRPr="00000000">
        <w:rPr>
          <w:rtl w:val="0"/>
        </w:rPr>
      </w:r>
    </w:p>
    <w:tbl>
      <w:tblPr>
        <w:tblStyle w:val="Table2"/>
        <w:tblW w:w="10266.0" w:type="dxa"/>
        <w:jc w:val="left"/>
        <w:tblInd w:w="-38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10266"/>
        <w:tblGridChange w:id="0">
          <w:tblGrid>
            <w:gridCol w:w="10266"/>
          </w:tblGrid>
        </w:tblGridChange>
      </w:tblGrid>
      <w:tr>
        <w:trPr>
          <w:cantSplit w:val="0"/>
          <w:trHeight w:val="397" w:hRule="atLeast"/>
          <w:tblHeader w:val="0"/>
        </w:trPr>
        <w:tc>
          <w:tcPr>
            <w:shd w:fill="c8310e" w:val="clear"/>
            <w:vAlign w:val="center"/>
          </w:tcPr>
          <w:p w:rsidR="00000000" w:rsidDel="00000000" w:rsidP="00000000" w:rsidRDefault="00000000" w:rsidRPr="00000000" w14:paraId="0000002D">
            <w:pPr>
              <w:jc w:val="center"/>
              <w:rPr>
                <w:b w:val="1"/>
                <w:bCs w:val="1"/>
                <w:color w:val="ffffff"/>
                <w:sz w:val="24"/>
                <w:szCs w:val="24"/>
              </w:rPr>
            </w:pPr>
            <w:r w:rsidDel="00000000" w:rsidR="00000000" w:rsidRPr="00000000">
              <w:rPr>
                <w:b w:val="1"/>
                <w:bCs w:val="1"/>
                <w:color w:val="ffffff"/>
                <w:sz w:val="24"/>
                <w:szCs w:val="24"/>
                <w:rtl w:val="0"/>
              </w:rPr>
              <w:t xml:space="preserve">SOLUCIÓN Y RESULTADOS</w:t>
            </w:r>
          </w:p>
        </w:tc>
      </w:tr>
      <w:tr>
        <w:trPr>
          <w:cantSplit w:val="0"/>
          <w:trHeight w:val="852" w:hRule="atLeast"/>
          <w:tblHeader w:val="0"/>
        </w:trPr>
        <w:tc>
          <w:tcPr>
            <w:shd w:fill="auto" w:val="clear"/>
          </w:tcPr>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322" w:right="0" w:hanging="142"/>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SOLUCIÓN DE EJERCICIOS/PROBLEMAS</w:t>
            </w:r>
          </w:p>
          <w:p w:rsidR="00000000" w:rsidDel="00000000" w:rsidP="00000000" w:rsidRDefault="00000000" w:rsidRPr="00000000" w14:paraId="0000002F">
            <w:pPr>
              <w:ind w:left="322" w:hanging="142"/>
              <w:rPr>
                <w:sz w:val="24"/>
                <w:szCs w:val="24"/>
              </w:rPr>
            </w:pPr>
            <w:r w:rsidDel="00000000" w:rsidR="00000000" w:rsidRPr="00000000">
              <w:rPr>
                <w:i w:val="1"/>
                <w:iCs w:val="1"/>
                <w:color w:val="2f5496"/>
                <w:rtl w:val="0"/>
              </w:rPr>
              <w:t xml:space="preserve">Tomando como base el archivo Caso de Estudio entregado se pide realizar el presente Laboratorio.</w:t>
            </w:r>
            <w:r w:rsidDel="00000000" w:rsidR="00000000" w:rsidRPr="00000000">
              <w:rPr>
                <w:rtl w:val="0"/>
              </w:rPr>
            </w:r>
          </w:p>
          <w:p>
            <w:pPr>
              <w:spacing w:after="60" w:before="120"/>
            </w:pPr>
            <w:r>
              <w:rPr>
                <w:b/>
                <w:i w:val="0"/>
                <w:sz w:val="21"/>
              </w:rPr>
              <w:t>1. Resumen y alcance</w:t>
            </w:r>
          </w:p>
          <w:p>
            <w:pPr>
              <w:spacing w:after="60" w:before="0"/>
              <w:jc w:val="both"/>
            </w:pPr>
            <w:r>
              <w:rPr>
                <w:b w:val="0"/>
                <w:i w:val="0"/>
                <w:sz w:val="20"/>
              </w:rPr>
              <w:t>Se aplicó Spec-Driven Development (SDD) para construir «weather-forecast-app», una aplicación web (SPA estática) que recibe el nombre de una ciudad, lo convierte en coordenadas con la Geocoding API de Open-Meteo y consulta la Forecast API para mostrar temperatura (°C), humedad relativa (%) y precipitación (mm). Siguiendo el principio central del SDD (Piskala, 2026): la especificación es la fuente de verdad y el código es un artefacto derivado que se verifica contra ella.</w:t>
            </w:r>
          </w:p>
          <w:p>
            <w:pPr>
              <w:spacing w:after="60" w:before="0"/>
              <w:ind w:left="280"/>
              <w:jc w:val="both"/>
            </w:pPr>
            <w:r>
              <w:rPr>
                <w:b w:val="0"/>
                <w:i w:val="0"/>
                <w:sz w:val="20"/>
              </w:rPr>
              <w:t>•  Repositorio público con el código fuente: https://github.com/BastleyNait/SDD</w:t>
            </w:r>
          </w:p>
          <w:p>
            <w:pPr>
              <w:spacing w:after="60" w:before="0"/>
              <w:ind w:left="280"/>
              <w:jc w:val="both"/>
            </w:pPr>
            <w:r>
              <w:rPr>
                <w:b w:val="0"/>
                <w:i w:val="0"/>
                <w:sz w:val="20"/>
              </w:rPr>
              <w:t>•  Especificaciones (formato Kiro) en .kiro/specs/weather-forecast-app/: requirements.md, design.md y tasks.md.</w:t>
            </w:r>
          </w:p>
          <w:p>
            <w:pPr>
              <w:spacing w:after="60" w:before="0"/>
              <w:ind w:left="280"/>
              <w:jc w:val="both"/>
            </w:pPr>
            <w:r>
              <w:rPr>
                <w:b w:val="0"/>
                <w:i w:val="0"/>
                <w:sz w:val="20"/>
              </w:rPr>
              <w:t>•  Resultado: 39 pruebas automatizadas aprobadas (7 archivos), verificación de tipos TypeScript estricta sin errores y build de producción generado con Vite.</w:t>
            </w:r>
          </w:p>
          <w:p>
            <w:pPr>
              <w:spacing w:after="60" w:before="120"/>
            </w:pPr>
            <w:r>
              <w:rPr>
                <w:b/>
                <w:i w:val="0"/>
                <w:sz w:val="21"/>
              </w:rPr>
              <w:t>2. Metodología SDD aplicada (spec-first)</w:t>
            </w:r>
          </w:p>
          <w:p>
            <w:pPr>
              <w:spacing w:after="60" w:before="0"/>
              <w:jc w:val="both"/>
            </w:pPr>
            <w:r>
              <w:rPr>
                <w:b w:val="0"/>
                <w:i w:val="0"/>
                <w:sz w:val="20"/>
              </w:rPr>
              <w:t>El flujo seguido fue Requisitos → Diseño → Tareas → Implementación → Verificación. Cada fase produce un artefacto que alimenta la siguiente, y cada tarea de tasks.md referencia los requisitos y propiedades que cubre, lo que da trazabilidad completa.</w:t>
            </w:r>
          </w:p>
          <w:tbl>
            <w:tblPr>
              <w:tblW w:type="auto" w:w="0"/>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2436"/>
              <w:gridCol w:w="2436"/>
              <w:gridCol w:w="2436"/>
              <w:gridCol w:w="2436"/>
            </w:tblGrid>
            <w:tr>
              <w:tc>
                <w:tcPr>
                  <w:tcW w:type="dxa" w:w="2436"/>
                  <w:shd w:val="clear" w:color="auto" w:fill="D9E2F3"/>
                </w:tcPr>
                <w:p>
                  <w:pPr>
                    <w:spacing w:after="0"/>
                  </w:pPr>
                  <w:r/>
                  <w:r>
                    <w:rPr>
                      <w:b/>
                      <w:sz w:val="17"/>
                    </w:rPr>
                    <w:t>Fase SDD</w:t>
                  </w:r>
                </w:p>
              </w:tc>
              <w:tc>
                <w:tcPr>
                  <w:tcW w:type="dxa" w:w="2436"/>
                  <w:shd w:val="clear" w:color="auto" w:fill="D9E2F3"/>
                </w:tcPr>
                <w:p>
                  <w:pPr>
                    <w:spacing w:after="0"/>
                  </w:pPr>
                  <w:r/>
                  <w:r>
                    <w:rPr>
                      <w:b/>
                      <w:sz w:val="17"/>
                    </w:rPr>
                    <w:t>Artefacto</w:t>
                  </w:r>
                </w:p>
              </w:tc>
              <w:tc>
                <w:tcPr>
                  <w:tcW w:type="dxa" w:w="2436"/>
                  <w:shd w:val="clear" w:color="auto" w:fill="D9E2F3"/>
                </w:tcPr>
                <w:p>
                  <w:pPr>
                    <w:spacing w:after="0"/>
                  </w:pPr>
                  <w:r/>
                  <w:r>
                    <w:rPr>
                      <w:b/>
                      <w:sz w:val="17"/>
                    </w:rPr>
                    <w:t>Contenido</w:t>
                  </w:r>
                </w:p>
              </w:tc>
              <w:tc>
                <w:tcPr>
                  <w:tcW w:type="dxa" w:w="2436"/>
                  <w:shd w:val="clear" w:color="auto" w:fill="D9E2F3"/>
                </w:tcPr>
                <w:p>
                  <w:pPr>
                    <w:spacing w:after="0"/>
                  </w:pPr>
                  <w:r/>
                  <w:r>
                    <w:rPr>
                      <w:b/>
                      <w:sz w:val="17"/>
                    </w:rPr>
                    <w:t>Rol</w:t>
                  </w:r>
                </w:p>
              </w:tc>
            </w:tr>
            <w:tr>
              <w:tc>
                <w:tcPr>
                  <w:tcW w:type="dxa" w:w="2436"/>
                </w:tcPr>
                <w:p>
                  <w:pPr>
                    <w:spacing w:after="0"/>
                  </w:pPr>
                  <w:r/>
                  <w:r>
                    <w:rPr>
                      <w:b w:val="0"/>
                      <w:sz w:val="17"/>
                    </w:rPr>
                    <w:t>1. Requisitos</w:t>
                  </w:r>
                </w:p>
              </w:tc>
              <w:tc>
                <w:tcPr>
                  <w:tcW w:type="dxa" w:w="2436"/>
                </w:tcPr>
                <w:p>
                  <w:pPr>
                    <w:spacing w:after="0"/>
                  </w:pPr>
                  <w:r/>
                  <w:r>
                    <w:rPr>
                      <w:b w:val="0"/>
                      <w:sz w:val="17"/>
                    </w:rPr>
                    <w:t>requirements.md</w:t>
                  </w:r>
                </w:p>
              </w:tc>
              <w:tc>
                <w:tcPr>
                  <w:tcW w:type="dxa" w:w="2436"/>
                </w:tcPr>
                <w:p>
                  <w:pPr>
                    <w:spacing w:after="0"/>
                  </w:pPr>
                  <w:r/>
                  <w:r>
                    <w:rPr>
                      <w:b w:val="0"/>
                      <w:sz w:val="17"/>
                    </w:rPr>
                    <w:t>5 requisitos, historias de usuario y criterios de aceptación en formato EARS («CUANDO… LA App DEBERÁ…»)</w:t>
                  </w:r>
                </w:p>
              </w:tc>
              <w:tc>
                <w:tcPr>
                  <w:tcW w:type="dxa" w:w="2436"/>
                </w:tcPr>
                <w:p>
                  <w:pPr>
                    <w:spacing w:after="0"/>
                  </w:pPr>
                  <w:r/>
                  <w:r>
                    <w:rPr>
                      <w:b w:val="0"/>
                      <w:sz w:val="17"/>
                    </w:rPr>
                    <w:t>Contrato de comportamiento</w:t>
                  </w:r>
                </w:p>
              </w:tc>
            </w:tr>
            <w:tr>
              <w:tc>
                <w:tcPr>
                  <w:tcW w:type="dxa" w:w="2436"/>
                </w:tcPr>
                <w:p>
                  <w:pPr>
                    <w:spacing w:after="0"/>
                  </w:pPr>
                  <w:r/>
                  <w:r>
                    <w:rPr>
                      <w:b w:val="0"/>
                      <w:sz w:val="17"/>
                    </w:rPr>
                    <w:t>2. Diseño</w:t>
                  </w:r>
                </w:p>
              </w:tc>
              <w:tc>
                <w:tcPr>
                  <w:tcW w:type="dxa" w:w="2436"/>
                </w:tcPr>
                <w:p>
                  <w:pPr>
                    <w:spacing w:after="0"/>
                  </w:pPr>
                  <w:r/>
                  <w:r>
                    <w:rPr>
                      <w:b w:val="0"/>
                      <w:sz w:val="17"/>
                    </w:rPr>
                    <w:t>design.md</w:t>
                  </w:r>
                </w:p>
              </w:tc>
              <w:tc>
                <w:tcPr>
                  <w:tcW w:type="dxa" w:w="2436"/>
                </w:tcPr>
                <w:p>
                  <w:pPr>
                    <w:spacing w:after="0"/>
                  </w:pPr>
                  <w:r/>
                  <w:r>
                    <w:rPr>
                      <w:b w:val="0"/>
                      <w:sz w:val="17"/>
                    </w:rPr>
                    <w:t>Arquitectura en capas, interfaces TypeScript, modelos de datos, tabla de errores, 13 propiedades de corrección, estrategia de testing</w:t>
                  </w:r>
                </w:p>
              </w:tc>
              <w:tc>
                <w:tcPr>
                  <w:tcW w:type="dxa" w:w="2436"/>
                </w:tcPr>
                <w:p>
                  <w:pPr>
                    <w:spacing w:after="0"/>
                  </w:pPr>
                  <w:r/>
                  <w:r>
                    <w:rPr>
                      <w:b w:val="0"/>
                      <w:sz w:val="17"/>
                    </w:rPr>
                    <w:t>Contrato técnico</w:t>
                  </w:r>
                </w:p>
              </w:tc>
            </w:tr>
            <w:tr>
              <w:tc>
                <w:tcPr>
                  <w:tcW w:type="dxa" w:w="2436"/>
                </w:tcPr>
                <w:p>
                  <w:pPr>
                    <w:spacing w:after="0"/>
                  </w:pPr>
                  <w:r/>
                  <w:r>
                    <w:rPr>
                      <w:b w:val="0"/>
                      <w:sz w:val="17"/>
                    </w:rPr>
                    <w:t>3. Tareas</w:t>
                  </w:r>
                </w:p>
              </w:tc>
              <w:tc>
                <w:tcPr>
                  <w:tcW w:type="dxa" w:w="2436"/>
                </w:tcPr>
                <w:p>
                  <w:pPr>
                    <w:spacing w:after="0"/>
                  </w:pPr>
                  <w:r/>
                  <w:r>
                    <w:rPr>
                      <w:b w:val="0"/>
                      <w:sz w:val="17"/>
                    </w:rPr>
                    <w:t>tasks.md</w:t>
                  </w:r>
                </w:p>
              </w:tc>
              <w:tc>
                <w:tcPr>
                  <w:tcW w:type="dxa" w:w="2436"/>
                </w:tcPr>
                <w:p>
                  <w:pPr>
                    <w:spacing w:after="0"/>
                  </w:pPr>
                  <w:r/>
                  <w:r>
                    <w:rPr>
                      <w:b w:val="0"/>
                      <w:sz w:val="17"/>
                    </w:rPr>
                    <w:t>12 tareas con subtareas, grafo de dependencias por olas, puntos de control</w:t>
                  </w:r>
                </w:p>
              </w:tc>
              <w:tc>
                <w:tcPr>
                  <w:tcW w:type="dxa" w:w="2436"/>
                </w:tcPr>
                <w:p>
                  <w:pPr>
                    <w:spacing w:after="0"/>
                  </w:pPr>
                  <w:r/>
                  <w:r>
                    <w:rPr>
                      <w:b w:val="0"/>
                      <w:sz w:val="17"/>
                    </w:rPr>
                    <w:t>Plan de implementación</w:t>
                  </w:r>
                </w:p>
              </w:tc>
            </w:tr>
            <w:tr>
              <w:tc>
                <w:tcPr>
                  <w:tcW w:type="dxa" w:w="2436"/>
                </w:tcPr>
                <w:p>
                  <w:pPr>
                    <w:spacing w:after="0"/>
                  </w:pPr>
                  <w:r/>
                  <w:r>
                    <w:rPr>
                      <w:b w:val="0"/>
                      <w:sz w:val="17"/>
                    </w:rPr>
                    <w:t>4. Implementación</w:t>
                  </w:r>
                </w:p>
              </w:tc>
              <w:tc>
                <w:tcPr>
                  <w:tcW w:type="dxa" w:w="2436"/>
                </w:tcPr>
                <w:p>
                  <w:pPr>
                    <w:spacing w:after="0"/>
                  </w:pPr>
                  <w:r/>
                  <w:r>
                    <w:rPr>
                      <w:b w:val="0"/>
                      <w:sz w:val="17"/>
                    </w:rPr>
                    <w:t>src/</w:t>
                  </w:r>
                </w:p>
              </w:tc>
              <w:tc>
                <w:tcPr>
                  <w:tcW w:type="dxa" w:w="2436"/>
                </w:tcPr>
                <w:p>
                  <w:pPr>
                    <w:spacing w:after="0"/>
                  </w:pPr>
                  <w:r/>
                  <w:r>
                    <w:rPr>
                      <w:b w:val="0"/>
                      <w:sz w:val="17"/>
                    </w:rPr>
                    <w:t>Código que materializa cada tarea</w:t>
                  </w:r>
                </w:p>
              </w:tc>
              <w:tc>
                <w:tcPr>
                  <w:tcW w:type="dxa" w:w="2436"/>
                </w:tcPr>
                <w:p>
                  <w:pPr>
                    <w:spacing w:after="0"/>
                  </w:pPr>
                  <w:r/>
                  <w:r>
                    <w:rPr>
                      <w:b w:val="0"/>
                      <w:sz w:val="17"/>
                    </w:rPr>
                    <w:t>Artefacto derivado</w:t>
                  </w:r>
                </w:p>
              </w:tc>
            </w:tr>
            <w:tr>
              <w:tc>
                <w:tcPr>
                  <w:tcW w:type="dxa" w:w="2436"/>
                </w:tcPr>
                <w:p>
                  <w:pPr>
                    <w:spacing w:after="0"/>
                  </w:pPr>
                  <w:r/>
                  <w:r>
                    <w:rPr>
                      <w:b w:val="0"/>
                      <w:sz w:val="17"/>
                    </w:rPr>
                    <w:t>5. Verificación</w:t>
                  </w:r>
                </w:p>
              </w:tc>
              <w:tc>
                <w:tcPr>
                  <w:tcW w:type="dxa" w:w="2436"/>
                </w:tcPr>
                <w:p>
                  <w:pPr>
                    <w:spacing w:after="0"/>
                  </w:pPr>
                  <w:r/>
                  <w:r>
                    <w:rPr>
                      <w:b w:val="0"/>
                      <w:sz w:val="17"/>
                    </w:rPr>
                    <w:t>*.test.ts</w:t>
                  </w:r>
                </w:p>
              </w:tc>
              <w:tc>
                <w:tcPr>
                  <w:tcW w:type="dxa" w:w="2436"/>
                </w:tcPr>
                <w:p>
                  <w:pPr>
                    <w:spacing w:after="0"/>
                  </w:pPr>
                  <w:r/>
                  <w:r>
                    <w:rPr>
                      <w:b w:val="0"/>
                      <w:sz w:val="17"/>
                    </w:rPr>
                    <w:t>Pruebas unitarias, de propiedades (fast-check) e integración</w:t>
                  </w:r>
                </w:p>
              </w:tc>
              <w:tc>
                <w:tcPr>
                  <w:tcW w:type="dxa" w:w="2436"/>
                </w:tcPr>
                <w:p>
                  <w:pPr>
                    <w:spacing w:after="0"/>
                  </w:pPr>
                  <w:r/>
                  <w:r>
                    <w:rPr>
                      <w:b w:val="0"/>
                      <w:sz w:val="17"/>
                    </w:rPr>
                    <w:t>Evidencia de conformidad con el spec</w:t>
                  </w:r>
                </w:p>
              </w:tc>
            </w:tr>
          </w:tbl>
          <w:p>
            <w:pPr>
              <w:spacing w:after="60" w:before="0"/>
            </w:pPr>
            <w:r>
              <w:rPr>
                <w:b w:val="0"/>
                <w:i w:val="0"/>
                <w:sz w:val="8"/>
              </w:rPr>
            </w:r>
          </w:p>
          <w:p>
            <w:pPr>
              <w:spacing w:after="60" w:before="0"/>
              <w:jc w:val="both"/>
            </w:pPr>
            <w:r>
              <w:rPr>
                <w:b w:val="0"/>
                <w:i w:val="0"/>
                <w:sz w:val="20"/>
              </w:rPr>
              <w:t>Herramientas del ecosistema SDD consideradas: Kiro (Amazon, kiro.dev), cuyo flujo requirements/design/tasks es el formato de los specs entregados, y GitHub Spec Kit (github/spec-kit), que propone un flujo equivalente (constitution → specify → plan → tasks → implement). Se usó la estructura Kiro por ser la de los archivos del caso. Nota de honestidad: los tres documentos de spec son los provistos en el ZIP del laboratorio; el código y las pruebas fueron implementados siguiendo tasks.md con asistencia de IA (Claude), no generados dentro del IDE Kiro.</w:t>
            </w:r>
          </w:p>
          <w:p>
            <w:pPr>
              <w:spacing w:after="60" w:before="120"/>
            </w:pPr>
            <w:r>
              <w:rPr>
                <w:b/>
                <w:i w:val="0"/>
                <w:sz w:val="21"/>
              </w:rPr>
              <w:t>3. Arquitectura implementada</w:t>
            </w:r>
          </w:p>
          <w:p>
            <w:pPr>
              <w:spacing w:after="0" w:before="0"/>
              <w:ind w:left="200"/>
            </w:pPr>
            <w:r>
              <w:rPr>
                <w:rFonts w:ascii="Consolas" w:hAnsi="Consolas" w:eastAsia="Consolas"/>
                <w:b w:val="0"/>
                <w:i w:val="0"/>
                <w:sz w:val="17"/>
              </w:rPr>
              <w:t>Presentación : CitySearchForm | WeatherDisplay | LoadingIndicator | ErrorMessage</w:t>
            </w:r>
          </w:p>
          <w:p>
            <w:pPr>
              <w:spacing w:after="0" w:before="0"/>
              <w:ind w:left="200"/>
            </w:pPr>
            <w:r>
              <w:rPr>
                <w:rFonts w:ascii="Consolas" w:hAnsi="Consolas" w:eastAsia="Consolas"/>
                <w:b w:val="0"/>
                <w:i w:val="0"/>
                <w:sz w:val="17"/>
              </w:rPr>
              <w:t>Aplicación   : WeatherController (orquesta el flujo, estados idle/loading/success/error)</w:t>
            </w:r>
          </w:p>
          <w:p>
            <w:pPr>
              <w:spacing w:after="0" w:before="0"/>
              <w:ind w:left="200"/>
            </w:pPr>
            <w:r>
              <w:rPr>
                <w:rFonts w:ascii="Consolas" w:hAnsi="Consolas" w:eastAsia="Consolas"/>
                <w:b w:val="0"/>
                <w:i w:val="0"/>
                <w:sz w:val="17"/>
              </w:rPr>
              <w:t>Servicios    : GeocodingService.geocode(name) | ForecastService.getForecast(lat, lon)</w:t>
            </w:r>
          </w:p>
          <w:p>
            <w:pPr>
              <w:spacing w:after="0" w:before="0"/>
              <w:ind w:left="200"/>
            </w:pPr>
            <w:r>
              <w:rPr>
                <w:rFonts w:ascii="Consolas" w:hAnsi="Consolas" w:eastAsia="Consolas"/>
                <w:b w:val="0"/>
                <w:i w:val="0"/>
                <w:sz w:val="17"/>
              </w:rPr>
              <w:t>Clientes HTTP: GeocodingClient | ForecastClient   (fetch + AbortController, timeout 10 s)</w:t>
            </w:r>
          </w:p>
          <w:p>
            <w:pPr>
              <w:spacing w:after="60" w:before="0"/>
            </w:pPr>
            <w:r>
              <w:rPr>
                <w:b w:val="0"/>
                <w:i w:val="0"/>
                <w:sz w:val="8"/>
              </w:rPr>
            </w:r>
          </w:p>
          <w:p>
            <w:pPr>
              <w:spacing w:after="60" w:before="0"/>
              <w:jc w:val="both"/>
            </w:pPr>
            <w:r>
              <w:rPr>
                <w:b w:val="0"/>
                <w:i w:val="0"/>
                <w:sz w:val="20"/>
              </w:rPr>
              <w:t>Decisiones clave tomadas directamente del design.md:</w:t>
            </w:r>
          </w:p>
          <w:p>
            <w:pPr>
              <w:spacing w:after="60" w:before="0"/>
              <w:ind w:left="280"/>
              <w:jc w:val="both"/>
            </w:pPr>
            <w:r>
              <w:rPr>
                <w:b w:val="0"/>
                <w:i w:val="0"/>
                <w:sz w:val="20"/>
              </w:rPr>
              <w:t>•  Sin framework ni backend: TypeScript/HTML/CSS vanilla; Open-Meteo no requiere API key y soporta CORS.</w:t>
            </w:r>
          </w:p>
          <w:p>
            <w:pPr>
              <w:spacing w:after="60" w:before="0"/>
              <w:ind w:left="280"/>
              <w:jc w:val="both"/>
            </w:pPr>
            <w:r>
              <w:rPr>
                <w:b w:val="0"/>
                <w:i w:val="0"/>
                <w:sz w:val="20"/>
              </w:rPr>
              <w:t>•  Separación servicio/cliente: los servicios contienen la lógica (validación, parseo, errores) y reciben el cliente por inyección, por lo que se prueban con clientes simulados sin red.</w:t>
            </w:r>
          </w:p>
          <w:p>
            <w:pPr>
              <w:spacing w:after="60" w:before="0"/>
              <w:ind w:left="280"/>
              <w:jc w:val="both"/>
            </w:pPr>
            <w:r>
              <w:rPr>
                <w:b w:val="0"/>
                <w:i w:val="0"/>
                <w:sz w:val="20"/>
              </w:rPr>
              <w:t>•  Resultados tipados como unión discriminada ({success:true,data} | {success:false,error}) en lugar de excepciones: los errores son valores y el compilador obliga a manejarlos (switch exhaustivo en WeatherController).</w:t>
            </w:r>
          </w:p>
          <w:p>
            <w:pPr>
              <w:spacing w:after="60" w:before="0"/>
              <w:ind w:left="280"/>
              <w:jc w:val="both"/>
            </w:pPr>
            <w:r>
              <w:rPr>
                <w:b w:val="0"/>
                <w:i w:val="0"/>
                <w:sz w:val="20"/>
              </w:rPr>
              <w:t>•  Los datos se guardan sin transformar; el formateo (1 decimal / entero) ocurre solo al renderizar (Req. 5.2 y 5.3).</w:t>
            </w:r>
          </w:p>
          <w:p>
            <w:pPr>
              <w:spacing w:after="60" w:before="0"/>
              <w:ind w:left="280"/>
              <w:jc w:val="both"/>
            </w:pPr>
            <w:r>
              <w:rPr>
                <w:b w:val="0"/>
                <w:i w:val="0"/>
                <w:sz w:val="20"/>
              </w:rPr>
              <w:t>•  Seguridad: WeatherDisplay usa textContent (nunca innerHTML), de modo que un nombre de ciudad malicioso devuelto por la API no puede inyectar HTML (hay una prueba específica).</w:t>
            </w:r>
          </w:p>
          <w:p>
            <w:pPr>
              <w:spacing w:after="60" w:before="120"/>
            </w:pPr>
            <w:r>
              <w:rPr>
                <w:b/>
                <w:i w:val="0"/>
                <w:sz w:val="21"/>
              </w:rPr>
              <w:t>4. Implementación por tarea (tasks.md)</w:t>
            </w:r>
          </w:p>
          <w:tbl>
            <w:tblPr>
              <w:tblW w:type="auto" w:w="0"/>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3249"/>
              <w:gridCol w:w="3249"/>
              <w:gridCol w:w="3249"/>
            </w:tblGrid>
            <w:tr>
              <w:tc>
                <w:tcPr>
                  <w:tcW w:type="dxa" w:w="3249"/>
                  <w:shd w:val="clear" w:color="auto" w:fill="D9E2F3"/>
                </w:tcPr>
                <w:p>
                  <w:pPr>
                    <w:spacing w:after="0"/>
                  </w:pPr>
                  <w:r/>
                  <w:r>
                    <w:rPr>
                      <w:b/>
                      <w:sz w:val="17"/>
                    </w:rPr>
                    <w:t>Tarea</w:t>
                  </w:r>
                </w:p>
              </w:tc>
              <w:tc>
                <w:tcPr>
                  <w:tcW w:type="dxa" w:w="3249"/>
                  <w:shd w:val="clear" w:color="auto" w:fill="D9E2F3"/>
                </w:tcPr>
                <w:p>
                  <w:pPr>
                    <w:spacing w:after="0"/>
                  </w:pPr>
                  <w:r/>
                  <w:r>
                    <w:rPr>
                      <w:b/>
                      <w:sz w:val="17"/>
                    </w:rPr>
                    <w:t>Archivo(s)</w:t>
                  </w:r>
                </w:p>
              </w:tc>
              <w:tc>
                <w:tcPr>
                  <w:tcW w:type="dxa" w:w="3249"/>
                  <w:shd w:val="clear" w:color="auto" w:fill="D9E2F3"/>
                </w:tcPr>
                <w:p>
                  <w:pPr>
                    <w:spacing w:after="0"/>
                  </w:pPr>
                  <w:r/>
                  <w:r>
                    <w:rPr>
                      <w:b/>
                      <w:sz w:val="17"/>
                    </w:rPr>
                    <w:t>Qué hace</w:t>
                  </w:r>
                </w:p>
              </w:tc>
            </w:tr>
            <w:tr>
              <w:tc>
                <w:tcPr>
                  <w:tcW w:type="dxa" w:w="3249"/>
                </w:tcPr>
                <w:p>
                  <w:pPr>
                    <w:spacing w:after="0"/>
                  </w:pPr>
                  <w:r/>
                  <w:r>
                    <w:rPr>
                      <w:b w:val="0"/>
                      <w:sz w:val="17"/>
                    </w:rPr>
                    <w:t>1</w:t>
                  </w:r>
                </w:p>
              </w:tc>
              <w:tc>
                <w:tcPr>
                  <w:tcW w:type="dxa" w:w="3249"/>
                </w:tcPr>
                <w:p>
                  <w:pPr>
                    <w:spacing w:after="0"/>
                  </w:pPr>
                  <w:r/>
                  <w:r>
                    <w:rPr>
                      <w:b w:val="0"/>
                      <w:sz w:val="17"/>
                    </w:rPr>
                    <w:t>package.json, tsconfig.json, vite.config.ts</w:t>
                  </w:r>
                </w:p>
              </w:tc>
              <w:tc>
                <w:tcPr>
                  <w:tcW w:type="dxa" w:w="3249"/>
                </w:tcPr>
                <w:p>
                  <w:pPr>
                    <w:spacing w:after="0"/>
                  </w:pPr>
                  <w:r/>
                  <w:r>
                    <w:rPr>
                      <w:b w:val="0"/>
                      <w:sz w:val="17"/>
                    </w:rPr>
                    <w:t>Toolchain: TypeScript estricto, Vite, Vitest + jsdom, fast-check, Testing Library</w:t>
                  </w:r>
                </w:p>
              </w:tc>
            </w:tr>
            <w:tr>
              <w:tc>
                <w:tcPr>
                  <w:tcW w:type="dxa" w:w="3249"/>
                </w:tcPr>
                <w:p>
                  <w:pPr>
                    <w:spacing w:after="0"/>
                  </w:pPr>
                  <w:r/>
                  <w:r>
                    <w:rPr>
                      <w:b w:val="0"/>
                      <w:sz w:val="17"/>
                    </w:rPr>
                    <w:t>2.1</w:t>
                  </w:r>
                </w:p>
              </w:tc>
              <w:tc>
                <w:tcPr>
                  <w:tcW w:type="dxa" w:w="3249"/>
                </w:tcPr>
                <w:p>
                  <w:pPr>
                    <w:spacing w:after="0"/>
                  </w:pPr>
                  <w:r/>
                  <w:r>
                    <w:rPr>
                      <w:b w:val="0"/>
                      <w:sz w:val="17"/>
                    </w:rPr>
                    <w:t>src/types/index.ts</w:t>
                  </w:r>
                </w:p>
              </w:tc>
              <w:tc>
                <w:tcPr>
                  <w:tcW w:type="dxa" w:w="3249"/>
                </w:tcPr>
                <w:p>
                  <w:pPr>
                    <w:spacing w:after="0"/>
                  </w:pPr>
                  <w:r/>
                  <w:r>
                    <w:rPr>
                      <w:b w:val="0"/>
                      <w:sz w:val="17"/>
                    </w:rPr>
                    <w:t>Coordinates, WeatherData, AppState, GeocodingResult/Error, ForecastResult/Error</w:t>
                  </w:r>
                </w:p>
              </w:tc>
            </w:tr>
            <w:tr>
              <w:tc>
                <w:tcPr>
                  <w:tcW w:type="dxa" w:w="3249"/>
                </w:tcPr>
                <w:p>
                  <w:pPr>
                    <w:spacing w:after="0"/>
                  </w:pPr>
                  <w:r/>
                  <w:r>
                    <w:rPr>
                      <w:b w:val="0"/>
                      <w:sz w:val="17"/>
                    </w:rPr>
                    <w:t>3.1 / 3.3</w:t>
                  </w:r>
                </w:p>
              </w:tc>
              <w:tc>
                <w:tcPr>
                  <w:tcW w:type="dxa" w:w="3249"/>
                </w:tcPr>
                <w:p>
                  <w:pPr>
                    <w:spacing w:after="0"/>
                  </w:pPr>
                  <w:r/>
                  <w:r>
                    <w:rPr>
                      <w:b w:val="0"/>
                      <w:sz w:val="17"/>
                    </w:rPr>
                    <w:t>clients/GeocodingClient.ts, ForecastClient.ts, http.ts</w:t>
                  </w:r>
                </w:p>
              </w:tc>
              <w:tc>
                <w:tcPr>
                  <w:tcW w:type="dxa" w:w="3249"/>
                </w:tcPr>
                <w:p>
                  <w:pPr>
                    <w:spacing w:after="0"/>
                  </w:pPr>
                  <w:r/>
                  <w:r>
                    <w:rPr>
                      <w:b w:val="0"/>
                      <w:sz w:val="17"/>
                    </w:rPr>
                    <w:t>Construcción de URL (name codificado + count=1; latitude, longitude y current=temperature_2m,relative_humidity_2m,precipitation) y fetch con timeout de 10 s</w:t>
                  </w:r>
                </w:p>
              </w:tc>
            </w:tr>
            <w:tr>
              <w:tc>
                <w:tcPr>
                  <w:tcW w:type="dxa" w:w="3249"/>
                </w:tcPr>
                <w:p>
                  <w:pPr>
                    <w:spacing w:after="0"/>
                  </w:pPr>
                  <w:r/>
                  <w:r>
                    <w:rPr>
                      <w:b w:val="0"/>
                      <w:sz w:val="17"/>
                    </w:rPr>
                    <w:t>4.1</w:t>
                  </w:r>
                </w:p>
              </w:tc>
              <w:tc>
                <w:tcPr>
                  <w:tcW w:type="dxa" w:w="3249"/>
                </w:tcPr>
                <w:p>
                  <w:pPr>
                    <w:spacing w:after="0"/>
                  </w:pPr>
                  <w:r/>
                  <w:r>
                    <w:rPr>
                      <w:b w:val="0"/>
                      <w:sz w:val="17"/>
                    </w:rPr>
                    <w:t>services/GeocodingService.ts</w:t>
                  </w:r>
                </w:p>
              </w:tc>
              <w:tc>
                <w:tcPr>
                  <w:tcW w:type="dxa" w:w="3249"/>
                </w:tcPr>
                <w:p>
                  <w:pPr>
                    <w:spacing w:after="0"/>
                  </w:pPr>
                  <w:r/>
                  <w:r>
                    <w:rPr>
                      <w:b w:val="0"/>
                      <w:sz w:val="17"/>
                    </w:rPr>
                    <w:t>Valida results y lat/lon numéricos (si no: CITY_NOT_FOUND); mapea red/timeout/HTTP no-2xx/JSON inválido</w:t>
                  </w:r>
                </w:p>
              </w:tc>
            </w:tr>
            <w:tr>
              <w:tc>
                <w:tcPr>
                  <w:tcW w:type="dxa" w:w="3249"/>
                </w:tcPr>
                <w:p>
                  <w:pPr>
                    <w:spacing w:after="0"/>
                  </w:pPr>
                  <w:r/>
                  <w:r>
                    <w:rPr>
                      <w:b w:val="0"/>
                      <w:sz w:val="17"/>
                    </w:rPr>
                    <w:t>5.1</w:t>
                  </w:r>
                </w:p>
              </w:tc>
              <w:tc>
                <w:tcPr>
                  <w:tcW w:type="dxa" w:w="3249"/>
                </w:tcPr>
                <w:p>
                  <w:pPr>
                    <w:spacing w:after="0"/>
                  </w:pPr>
                  <w:r/>
                  <w:r>
                    <w:rPr>
                      <w:b w:val="0"/>
                      <w:sz w:val="17"/>
                    </w:rPr>
                    <w:t>services/ForecastService.ts</w:t>
                  </w:r>
                </w:p>
              </w:tc>
              <w:tc>
                <w:tcPr>
                  <w:tcW w:type="dxa" w:w="3249"/>
                </w:tcPr>
                <w:p>
                  <w:pPr>
                    <w:spacing w:after="0"/>
                  </w:pPr>
                  <w:r/>
                  <w:r>
                    <w:rPr>
                      <w:b w:val="0"/>
                      <w:sz w:val="17"/>
                    </w:rPr>
                    <w:t>Valida los 3 campos de current (null/ausente: INCOMPLETE_DATA); mismo manejo de fallos</w:t>
                  </w:r>
                </w:p>
              </w:tc>
            </w:tr>
            <w:tr>
              <w:tc>
                <w:tcPr>
                  <w:tcW w:type="dxa" w:w="3249"/>
                </w:tcPr>
                <w:p>
                  <w:pPr>
                    <w:spacing w:after="0"/>
                  </w:pPr>
                  <w:r/>
                  <w:r>
                    <w:rPr>
                      <w:b w:val="0"/>
                      <w:sz w:val="17"/>
                    </w:rPr>
                    <w:t>7.1</w:t>
                  </w:r>
                </w:p>
              </w:tc>
              <w:tc>
                <w:tcPr>
                  <w:tcW w:type="dxa" w:w="3249"/>
                </w:tcPr>
                <w:p>
                  <w:pPr>
                    <w:spacing w:after="0"/>
                  </w:pPr>
                  <w:r/>
                  <w:r>
                    <w:rPr>
                      <w:b w:val="0"/>
                      <w:sz w:val="17"/>
                    </w:rPr>
                    <w:t>utils/formatters.ts</w:t>
                  </w:r>
                </w:p>
              </w:tc>
              <w:tc>
                <w:tcPr>
                  <w:tcW w:type="dxa" w:w="3249"/>
                </w:tcPr>
                <w:p>
                  <w:pPr>
                    <w:spacing w:after="0"/>
                  </w:pPr>
                  <w:r/>
                  <w:r>
                    <w:rPr>
                      <w:b w:val="0"/>
                      <w:sz w:val="17"/>
                    </w:rPr>
                    <w:t>toFixed(1)+' °C'; Math.round+' %'; toFixed(1)+' mm'</w:t>
                  </w:r>
                </w:p>
              </w:tc>
            </w:tr>
            <w:tr>
              <w:tc>
                <w:tcPr>
                  <w:tcW w:type="dxa" w:w="3249"/>
                </w:tcPr>
                <w:p>
                  <w:pPr>
                    <w:spacing w:after="0"/>
                  </w:pPr>
                  <w:r/>
                  <w:r>
                    <w:rPr>
                      <w:b w:val="0"/>
                      <w:sz w:val="17"/>
                    </w:rPr>
                    <w:t>8.1</w:t>
                  </w:r>
                </w:p>
              </w:tc>
              <w:tc>
                <w:tcPr>
                  <w:tcW w:type="dxa" w:w="3249"/>
                </w:tcPr>
                <w:p>
                  <w:pPr>
                    <w:spacing w:after="0"/>
                  </w:pPr>
                  <w:r/>
                  <w:r>
                    <w:rPr>
                      <w:b w:val="0"/>
                      <w:sz w:val="17"/>
                    </w:rPr>
                    <w:t>components/CitySearchForm.ts</w:t>
                  </w:r>
                </w:p>
              </w:tc>
              <w:tc>
                <w:tcPr>
                  <w:tcW w:type="dxa" w:w="3249"/>
                </w:tcPr>
                <w:p>
                  <w:pPr>
                    <w:spacing w:after="0"/>
                  </w:pPr>
                  <w:r/>
                  <w:r>
                    <w:rPr>
                      <w:b w:val="0"/>
                      <w:sz w:val="17"/>
                    </w:rPr>
                    <w:t>Input maxlength=100, botón, Enter, validación inline, trim</w:t>
                  </w:r>
                </w:p>
              </w:tc>
            </w:tr>
            <w:tr>
              <w:tc>
                <w:tcPr>
                  <w:tcW w:type="dxa" w:w="3249"/>
                </w:tcPr>
                <w:p>
                  <w:pPr>
                    <w:spacing w:after="0"/>
                  </w:pPr>
                  <w:r/>
                  <w:r>
                    <w:rPr>
                      <w:b w:val="0"/>
                      <w:sz w:val="17"/>
                    </w:rPr>
                    <w:t>8.5 / 8.7 / 8.8</w:t>
                  </w:r>
                </w:p>
              </w:tc>
              <w:tc>
                <w:tcPr>
                  <w:tcW w:type="dxa" w:w="3249"/>
                </w:tcPr>
                <w:p>
                  <w:pPr>
                    <w:spacing w:after="0"/>
                  </w:pPr>
                  <w:r/>
                  <w:r>
                    <w:rPr>
                      <w:b w:val="0"/>
                      <w:sz w:val="17"/>
                    </w:rPr>
                    <w:t>WeatherDisplay, LoadingIndicator, ErrorMessage</w:t>
                  </w:r>
                </w:p>
              </w:tc>
              <w:tc>
                <w:tcPr>
                  <w:tcW w:type="dxa" w:w="3249"/>
                </w:tcPr>
                <w:p>
                  <w:pPr>
                    <w:spacing w:after="0"/>
                  </w:pPr>
                  <w:r/>
                  <w:r>
                    <w:rPr>
                      <w:b w:val="0"/>
                      <w:sz w:val="17"/>
                    </w:rPr>
                    <w:t>Render con fallback al nombre ingresado, clear(), show/hide, mensajes de error</w:t>
                  </w:r>
                </w:p>
              </w:tc>
            </w:tr>
            <w:tr>
              <w:tc>
                <w:tcPr>
                  <w:tcW w:type="dxa" w:w="3249"/>
                </w:tcPr>
                <w:p>
                  <w:pPr>
                    <w:spacing w:after="0"/>
                  </w:pPr>
                  <w:r/>
                  <w:r>
                    <w:rPr>
                      <w:b w:val="0"/>
                      <w:sz w:val="17"/>
                    </w:rPr>
                    <w:t>9.1</w:t>
                  </w:r>
                </w:p>
              </w:tc>
              <w:tc>
                <w:tcPr>
                  <w:tcW w:type="dxa" w:w="3249"/>
                </w:tcPr>
                <w:p>
                  <w:pPr>
                    <w:spacing w:after="0"/>
                  </w:pPr>
                  <w:r/>
                  <w:r>
                    <w:rPr>
                      <w:b w:val="0"/>
                      <w:sz w:val="17"/>
                    </w:rPr>
                    <w:t>src/WeatherController.ts</w:t>
                  </w:r>
                </w:p>
              </w:tc>
              <w:tc>
                <w:tcPr>
                  <w:tcW w:type="dxa" w:w="3249"/>
                </w:tcPr>
                <w:p>
                  <w:pPr>
                    <w:spacing w:after="0"/>
                  </w:pPr>
                  <w:r/>
                  <w:r>
                    <w:rPr>
                      <w:b w:val="0"/>
                      <w:sz w:val="17"/>
                    </w:rPr>
                    <w:t>Orquestación completa, limpieza previa, carga, foco en el input ante error, descarte de respuestas obsoletas</w:t>
                  </w:r>
                </w:p>
              </w:tc>
            </w:tr>
            <w:tr>
              <w:tc>
                <w:tcPr>
                  <w:tcW w:type="dxa" w:w="3249"/>
                </w:tcPr>
                <w:p>
                  <w:pPr>
                    <w:spacing w:after="0"/>
                  </w:pPr>
                  <w:r/>
                  <w:r>
                    <w:rPr>
                      <w:b w:val="0"/>
                      <w:sz w:val="17"/>
                    </w:rPr>
                    <w:t>11.1 / 11.2</w:t>
                  </w:r>
                </w:p>
              </w:tc>
              <w:tc>
                <w:tcPr>
                  <w:tcW w:type="dxa" w:w="3249"/>
                </w:tcPr>
                <w:p>
                  <w:pPr>
                    <w:spacing w:after="0"/>
                  </w:pPr>
                  <w:r/>
                  <w:r>
                    <w:rPr>
                      <w:b w:val="0"/>
                      <w:sz w:val="17"/>
                    </w:rPr>
                    <w:t>main.ts, index.html, styles.css</w:t>
                  </w:r>
                </w:p>
              </w:tc>
              <w:tc>
                <w:tcPr>
                  <w:tcW w:type="dxa" w:w="3249"/>
                </w:tcPr>
                <w:p>
                  <w:pPr>
                    <w:spacing w:after="0"/>
                  </w:pPr>
                  <w:r/>
                  <w:r>
                    <w:rPr>
                      <w:b w:val="0"/>
                      <w:sz w:val="17"/>
                    </w:rPr>
                    <w:t>Cableado de capas, HTML semántico, foco visible y buen contraste</w:t>
                  </w:r>
                </w:p>
              </w:tc>
            </w:tr>
          </w:tbl>
          <w:p>
            <w:pPr>
              <w:spacing w:after="60" w:before="0"/>
            </w:pPr>
            <w:r>
              <w:rPr>
                <w:b w:val="0"/>
                <w:i w:val="0"/>
                <w:sz w:val="8"/>
              </w:rPr>
            </w:r>
          </w:p>
          <w:p>
            <w:pPr>
              <w:spacing w:after="60" w:before="0"/>
              <w:jc w:val="both"/>
            </w:pPr>
            <w:r>
              <w:rPr>
                <w:b w:val="0"/>
                <w:i w:val="0"/>
                <w:sz w:val="20"/>
              </w:rPr>
              <w:t>Fragmento representativo (GeocodingService): la validación del Req. 2.6 se traduce en una sola condición:</w:t>
            </w:r>
          </w:p>
          <w:p>
            <w:pPr>
              <w:spacing w:after="0" w:before="0"/>
              <w:ind w:left="200"/>
            </w:pPr>
            <w:r>
              <w:rPr>
                <w:rFonts w:ascii="Consolas" w:hAnsi="Consolas" w:eastAsia="Consolas"/>
                <w:b w:val="0"/>
                <w:i w:val="0"/>
                <w:sz w:val="17"/>
              </w:rPr>
              <w:t>const first = results[0];</w:t>
            </w:r>
          </w:p>
          <w:p>
            <w:pPr>
              <w:spacing w:after="0" w:before="0"/>
              <w:ind w:left="200"/>
            </w:pPr>
            <w:r>
              <w:rPr>
                <w:rFonts w:ascii="Consolas" w:hAnsi="Consolas" w:eastAsia="Consolas"/>
                <w:b w:val="0"/>
                <w:i w:val="0"/>
                <w:sz w:val="17"/>
              </w:rPr>
              <w:t>if (!first || !isNum(first.latitude) || !isNum(first.longitude))</w:t>
            </w:r>
          </w:p>
          <w:p>
            <w:pPr>
              <w:spacing w:after="0" w:before="0"/>
              <w:ind w:left="200"/>
            </w:pPr>
            <w:r>
              <w:rPr>
                <w:rFonts w:ascii="Consolas" w:hAnsi="Consolas" w:eastAsia="Consolas"/>
                <w:b w:val="0"/>
                <w:i w:val="0"/>
                <w:sz w:val="17"/>
              </w:rPr>
              <w:t xml:space="preserve">  return { success: false, error: { type: 'CITY_NOT_FOUND' } };</w:t>
            </w:r>
          </w:p>
          <w:p>
            <w:pPr>
              <w:spacing w:after="0" w:before="0"/>
              <w:ind w:left="200"/>
            </w:pPr>
            <w:r>
              <w:rPr>
                <w:rFonts w:ascii="Consolas" w:hAnsi="Consolas" w:eastAsia="Consolas"/>
                <w:b w:val="0"/>
                <w:i w:val="0"/>
                <w:sz w:val="17"/>
              </w:rPr>
              <w:t>return { success: true, data: { latitude: first.latitude,</w:t>
            </w:r>
          </w:p>
          <w:p>
            <w:pPr>
              <w:spacing w:after="0" w:before="0"/>
              <w:ind w:left="200"/>
            </w:pPr>
            <w:r>
              <w:rPr>
                <w:rFonts w:ascii="Consolas" w:hAnsi="Consolas" w:eastAsia="Consolas"/>
                <w:b w:val="0"/>
                <w:i w:val="0"/>
                <w:sz w:val="17"/>
              </w:rPr>
              <w:t xml:space="preserve">  longitude: first.longitude, cityName: first.name ?? '' } };</w:t>
            </w:r>
          </w:p>
          <w:p>
            <w:pPr>
              <w:spacing w:after="60" w:before="0"/>
            </w:pPr>
            <w:r>
              <w:rPr>
                <w:b w:val="0"/>
                <w:i w:val="0"/>
                <w:sz w:val="8"/>
              </w:rPr>
            </w:r>
          </w:p>
          <w:p>
            <w:pPr>
              <w:spacing w:after="60" w:before="60"/>
            </w:pPr>
            <w:r>
              <w:rPr>
                <w:b/>
                <w:i/>
                <w:sz w:val="20"/>
              </w:rPr>
              <w:t>Desviaciones y decisiones respecto al spec</w:t>
            </w:r>
          </w:p>
          <w:p>
            <w:pPr>
              <w:spacing w:after="60" w:before="0"/>
              <w:ind w:left="280"/>
              <w:jc w:val="both"/>
            </w:pPr>
            <w:r>
              <w:rPr>
                <w:b w:val="0"/>
                <w:i w:val="0"/>
                <w:sz w:val="20"/>
              </w:rPr>
              <w:t>•  Se usa relative_humidity_2m (nombre vigente de la API) en lugar de relativehumidity_2m del requirements.md; el propio design.md/tasks.md ya lo documentan.</w:t>
            </w:r>
          </w:p>
          <w:p>
            <w:pPr>
              <w:spacing w:after="60" w:before="0"/>
              <w:ind w:left="280"/>
              <w:jc w:val="both"/>
            </w:pPr>
            <w:r>
              <w:rPr>
                <w:b w:val="0"/>
                <w:i w:val="0"/>
                <w:sz w:val="20"/>
              </w:rPr>
              <w:t>•  Las pruebas P5 y P8 usan generadores acotados para que fast-check produzca valores representables en JSON (sin NaN ni ±Infinity), ya que JSON no los transporta.</w:t>
            </w:r>
          </w:p>
          <w:p>
            <w:pPr>
              <w:spacing w:after="60" w:before="0"/>
              <w:ind w:left="280"/>
              <w:jc w:val="both"/>
            </w:pPr>
            <w:r>
              <w:rPr>
                <w:b w:val="0"/>
                <w:i w:val="0"/>
                <w:sz w:val="20"/>
              </w:rPr>
              <w:t>•  Se añadió ClientError (NETWORK/TIMEOUT) para que los clientes comuniquen su fallo a los servicios de forma tipada, y un contador de búsquedas en el controlador para ignorar respuestas de búsquedas antiguas (condición de carrera no cubierta explícitamente por el spec).</w:t>
            </w:r>
          </w:p>
          <w:p>
            <w:pPr>
              <w:spacing w:after="60" w:before="0"/>
              <w:ind w:left="280"/>
              <w:jc w:val="both"/>
            </w:pPr>
            <w:r>
              <w:rPr>
                <w:b w:val="0"/>
                <w:i w:val="0"/>
                <w:sz w:val="20"/>
              </w:rPr>
              <w:t>•  Las tareas marcadas opcionales (*) NO se omitieron: se implementaron todas las pruebas de propiedad, unitarias e integración.</w:t>
            </w:r>
          </w:p>
          <w:p>
            <w:pPr>
              <w:spacing w:after="60" w:before="120"/>
            </w:pPr>
            <w:r>
              <w:rPr>
                <w:b/>
                <w:i w:val="0"/>
                <w:sz w:val="21"/>
              </w:rPr>
              <w:t>5. Pruebas de la aplicación</w:t>
            </w:r>
          </w:p>
          <w:p>
            <w:pPr>
              <w:spacing w:after="60" w:before="0"/>
              <w:jc w:val="both"/>
            </w:pPr>
            <w:r>
              <w:rPr>
                <w:b w:val="0"/>
                <w:i w:val="0"/>
                <w:sz w:val="20"/>
              </w:rPr>
              <w:t>Comando: npm test (vitest --run). Resultado verificado: Test Files 7 passed (7) · Tests 39 passed (39). Además npx tsc --noEmit sin errores y npm run build exitoso (bundle de 7.8 kB JS, 2.8 kB gzip).</w:t>
            </w:r>
          </w:p>
          <w:p>
            <w:pPr>
              <w:spacing w:after="60" w:before="60"/>
            </w:pPr>
            <w:r>
              <w:rPr>
                <w:b/>
                <w:i/>
                <w:sz w:val="20"/>
              </w:rPr>
              <w:t>Trazabilidad propiedad → requisito → prueba</w:t>
            </w:r>
          </w:p>
          <w:tbl>
            <w:tblPr>
              <w:tblW w:type="auto" w:w="0"/>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3249"/>
              <w:gridCol w:w="3249"/>
              <w:gridCol w:w="3249"/>
            </w:tblGrid>
            <w:tr>
              <w:tc>
                <w:tcPr>
                  <w:tcW w:type="dxa" w:w="3249"/>
                  <w:shd w:val="clear" w:color="auto" w:fill="D9E2F3"/>
                </w:tcPr>
                <w:p>
                  <w:pPr>
                    <w:spacing w:after="0"/>
                  </w:pPr>
                  <w:r/>
                  <w:r>
                    <w:rPr>
                      <w:b/>
                      <w:sz w:val="17"/>
                    </w:rPr>
                    <w:t>Propiedad (design.md)</w:t>
                  </w:r>
                </w:p>
              </w:tc>
              <w:tc>
                <w:tcPr>
                  <w:tcW w:type="dxa" w:w="3249"/>
                  <w:shd w:val="clear" w:color="auto" w:fill="D9E2F3"/>
                </w:tcPr>
                <w:p>
                  <w:pPr>
                    <w:spacing w:after="0"/>
                  </w:pPr>
                  <w:r/>
                  <w:r>
                    <w:rPr>
                      <w:b/>
                      <w:sz w:val="17"/>
                    </w:rPr>
                    <w:t>Requisitos</w:t>
                  </w:r>
                </w:p>
              </w:tc>
              <w:tc>
                <w:tcPr>
                  <w:tcW w:type="dxa" w:w="3249"/>
                  <w:shd w:val="clear" w:color="auto" w:fill="D9E2F3"/>
                </w:tcPr>
                <w:p>
                  <w:pPr>
                    <w:spacing w:after="0"/>
                  </w:pPr>
                  <w:r/>
                  <w:r>
                    <w:rPr>
                      <w:b/>
                      <w:sz w:val="17"/>
                    </w:rPr>
                    <w:t>Archivo de prueba</w:t>
                  </w:r>
                </w:p>
              </w:tc>
            </w:tr>
            <w:tr>
              <w:tc>
                <w:tcPr>
                  <w:tcW w:type="dxa" w:w="3249"/>
                </w:tcPr>
                <w:p>
                  <w:pPr>
                    <w:spacing w:after="0"/>
                  </w:pPr>
                  <w:r/>
                  <w:r>
                    <w:rPr>
                      <w:b w:val="0"/>
                      <w:sz w:val="17"/>
                    </w:rPr>
                    <w:t>P1 Rechazo de entradas solo-whitespace</w:t>
                  </w:r>
                </w:p>
              </w:tc>
              <w:tc>
                <w:tcPr>
                  <w:tcW w:type="dxa" w:w="3249"/>
                </w:tcPr>
                <w:p>
                  <w:pPr>
                    <w:spacing w:after="0"/>
                  </w:pPr>
                  <w:r/>
                  <w:r>
                    <w:rPr>
                      <w:b w:val="0"/>
                      <w:sz w:val="17"/>
                    </w:rPr>
                    <w:t>1.3, 1.4, 2.5</w:t>
                  </w:r>
                </w:p>
              </w:tc>
              <w:tc>
                <w:tcPr>
                  <w:tcW w:type="dxa" w:w="3249"/>
                </w:tcPr>
                <w:p>
                  <w:pPr>
                    <w:spacing w:after="0"/>
                  </w:pPr>
                  <w:r/>
                  <w:r>
                    <w:rPr>
                      <w:b w:val="0"/>
                      <w:sz w:val="17"/>
                    </w:rPr>
                    <w:t>CitySearchForm.test.ts</w:t>
                  </w:r>
                </w:p>
              </w:tc>
            </w:tr>
            <w:tr>
              <w:tc>
                <w:tcPr>
                  <w:tcW w:type="dxa" w:w="3249"/>
                </w:tcPr>
                <w:p>
                  <w:pPr>
                    <w:spacing w:after="0"/>
                  </w:pPr>
                  <w:r/>
                  <w:r>
                    <w:rPr>
                      <w:b w:val="0"/>
                      <w:sz w:val="17"/>
                    </w:rPr>
                    <w:t>P2 Trim antes de enviar</w:t>
                  </w:r>
                </w:p>
              </w:tc>
              <w:tc>
                <w:tcPr>
                  <w:tcW w:type="dxa" w:w="3249"/>
                </w:tcPr>
                <w:p>
                  <w:pPr>
                    <w:spacing w:after="0"/>
                  </w:pPr>
                  <w:r/>
                  <w:r>
                    <w:rPr>
                      <w:b w:val="0"/>
                      <w:sz w:val="17"/>
                    </w:rPr>
                    <w:t>1.5</w:t>
                  </w:r>
                </w:p>
              </w:tc>
              <w:tc>
                <w:tcPr>
                  <w:tcW w:type="dxa" w:w="3249"/>
                </w:tcPr>
                <w:p>
                  <w:pPr>
                    <w:spacing w:after="0"/>
                  </w:pPr>
                  <w:r/>
                  <w:r>
                    <w:rPr>
                      <w:b w:val="0"/>
                      <w:sz w:val="17"/>
                    </w:rPr>
                    <w:t>CitySearchForm.test.ts</w:t>
                  </w:r>
                </w:p>
              </w:tc>
            </w:tr>
            <w:tr>
              <w:tc>
                <w:tcPr>
                  <w:tcW w:type="dxa" w:w="3249"/>
                </w:tcPr>
                <w:p>
                  <w:pPr>
                    <w:spacing w:after="0"/>
                  </w:pPr>
                  <w:r/>
                  <w:r>
                    <w:rPr>
                      <w:b w:val="0"/>
                      <w:sz w:val="17"/>
                    </w:rPr>
                    <w:t>P3 URL de geocodificación (name + count=1)</w:t>
                  </w:r>
                </w:p>
              </w:tc>
              <w:tc>
                <w:tcPr>
                  <w:tcW w:type="dxa" w:w="3249"/>
                </w:tcPr>
                <w:p>
                  <w:pPr>
                    <w:spacing w:after="0"/>
                  </w:pPr>
                  <w:r/>
                  <w:r>
                    <w:rPr>
                      <w:b w:val="0"/>
                      <w:sz w:val="17"/>
                    </w:rPr>
                    <w:t>2.1</w:t>
                  </w:r>
                </w:p>
              </w:tc>
              <w:tc>
                <w:tcPr>
                  <w:tcW w:type="dxa" w:w="3249"/>
                </w:tcPr>
                <w:p>
                  <w:pPr>
                    <w:spacing w:after="0"/>
                  </w:pPr>
                  <w:r/>
                  <w:r>
                    <w:rPr>
                      <w:b w:val="0"/>
                      <w:sz w:val="17"/>
                    </w:rPr>
                    <w:t>GeocodingService.test.ts</w:t>
                  </w:r>
                </w:p>
              </w:tc>
            </w:tr>
            <w:tr>
              <w:tc>
                <w:tcPr>
                  <w:tcW w:type="dxa" w:w="3249"/>
                </w:tcPr>
                <w:p>
                  <w:pPr>
                    <w:spacing w:after="0"/>
                  </w:pPr>
                  <w:r/>
                  <w:r>
                    <w:rPr>
                      <w:b w:val="0"/>
                      <w:sz w:val="17"/>
                    </w:rPr>
                    <w:t>P4 Extracción de coordenadas del 1.er resultado</w:t>
                  </w:r>
                </w:p>
              </w:tc>
              <w:tc>
                <w:tcPr>
                  <w:tcW w:type="dxa" w:w="3249"/>
                </w:tcPr>
                <w:p>
                  <w:pPr>
                    <w:spacing w:after="0"/>
                  </w:pPr>
                  <w:r/>
                  <w:r>
                    <w:rPr>
                      <w:b w:val="0"/>
                      <w:sz w:val="17"/>
                    </w:rPr>
                    <w:t>2.2, 5.1</w:t>
                  </w:r>
                </w:p>
              </w:tc>
              <w:tc>
                <w:tcPr>
                  <w:tcW w:type="dxa" w:w="3249"/>
                </w:tcPr>
                <w:p>
                  <w:pPr>
                    <w:spacing w:after="0"/>
                  </w:pPr>
                  <w:r/>
                  <w:r>
                    <w:rPr>
                      <w:b w:val="0"/>
                      <w:sz w:val="17"/>
                    </w:rPr>
                    <w:t>GeocodingService.test.ts</w:t>
                  </w:r>
                </w:p>
              </w:tc>
            </w:tr>
            <w:tr>
              <w:tc>
                <w:tcPr>
                  <w:tcW w:type="dxa" w:w="3249"/>
                </w:tcPr>
                <w:p>
                  <w:pPr>
                    <w:spacing w:after="0"/>
                  </w:pPr>
                  <w:r/>
                  <w:r>
                    <w:rPr>
                      <w:b w:val="0"/>
                      <w:sz w:val="17"/>
                    </w:rPr>
                    <w:t>P5 lat/lon faltantes → CITY_NOT_FOUND</w:t>
                  </w:r>
                </w:p>
              </w:tc>
              <w:tc>
                <w:tcPr>
                  <w:tcW w:type="dxa" w:w="3249"/>
                </w:tcPr>
                <w:p>
                  <w:pPr>
                    <w:spacing w:after="0"/>
                  </w:pPr>
                  <w:r/>
                  <w:r>
                    <w:rPr>
                      <w:b w:val="0"/>
                      <w:sz w:val="17"/>
                    </w:rPr>
                    <w:t>2.6</w:t>
                  </w:r>
                </w:p>
              </w:tc>
              <w:tc>
                <w:tcPr>
                  <w:tcW w:type="dxa" w:w="3249"/>
                </w:tcPr>
                <w:p>
                  <w:pPr>
                    <w:spacing w:after="0"/>
                  </w:pPr>
                  <w:r/>
                  <w:r>
                    <w:rPr>
                      <w:b w:val="0"/>
                      <w:sz w:val="17"/>
                    </w:rPr>
                    <w:t>GeocodingService.test.ts</w:t>
                  </w:r>
                </w:p>
              </w:tc>
            </w:tr>
            <w:tr>
              <w:tc>
                <w:tcPr>
                  <w:tcW w:type="dxa" w:w="3249"/>
                </w:tcPr>
                <w:p>
                  <w:pPr>
                    <w:spacing w:after="0"/>
                  </w:pPr>
                  <w:r/>
                  <w:r>
                    <w:rPr>
                      <w:b w:val="0"/>
                      <w:sz w:val="17"/>
                    </w:rPr>
                    <w:t>P6 URL de pronóstico (lat, lon, current)</w:t>
                  </w:r>
                </w:p>
              </w:tc>
              <w:tc>
                <w:tcPr>
                  <w:tcW w:type="dxa" w:w="3249"/>
                </w:tcPr>
                <w:p>
                  <w:pPr>
                    <w:spacing w:after="0"/>
                  </w:pPr>
                  <w:r/>
                  <w:r>
                    <w:rPr>
                      <w:b w:val="0"/>
                      <w:sz w:val="17"/>
                    </w:rPr>
                    <w:t>3.1</w:t>
                  </w:r>
                </w:p>
              </w:tc>
              <w:tc>
                <w:tcPr>
                  <w:tcW w:type="dxa" w:w="3249"/>
                </w:tcPr>
                <w:p>
                  <w:pPr>
                    <w:spacing w:after="0"/>
                  </w:pPr>
                  <w:r/>
                  <w:r>
                    <w:rPr>
                      <w:b w:val="0"/>
                      <w:sz w:val="17"/>
                    </w:rPr>
                    <w:t>ForecastService.test.ts</w:t>
                  </w:r>
                </w:p>
              </w:tc>
            </w:tr>
            <w:tr>
              <w:tc>
                <w:tcPr>
                  <w:tcW w:type="dxa" w:w="3249"/>
                </w:tcPr>
                <w:p>
                  <w:pPr>
                    <w:spacing w:after="0"/>
                  </w:pPr>
                  <w:r/>
                  <w:r>
                    <w:rPr>
                      <w:b w:val="0"/>
                      <w:sz w:val="17"/>
                    </w:rPr>
                    <w:t>P7 Round-trip Forecast → WeatherData</w:t>
                  </w:r>
                </w:p>
              </w:tc>
              <w:tc>
                <w:tcPr>
                  <w:tcW w:type="dxa" w:w="3249"/>
                </w:tcPr>
                <w:p>
                  <w:pPr>
                    <w:spacing w:after="0"/>
                  </w:pPr>
                  <w:r/>
                  <w:r>
                    <w:rPr>
                      <w:b w:val="0"/>
                      <w:sz w:val="17"/>
                    </w:rPr>
                    <w:t>3.2, 5.2</w:t>
                  </w:r>
                </w:p>
              </w:tc>
              <w:tc>
                <w:tcPr>
                  <w:tcW w:type="dxa" w:w="3249"/>
                </w:tcPr>
                <w:p>
                  <w:pPr>
                    <w:spacing w:after="0"/>
                  </w:pPr>
                  <w:r/>
                  <w:r>
                    <w:rPr>
                      <w:b w:val="0"/>
                      <w:sz w:val="17"/>
                    </w:rPr>
                    <w:t>ForecastService.test.ts</w:t>
                  </w:r>
                </w:p>
              </w:tc>
            </w:tr>
            <w:tr>
              <w:tc>
                <w:tcPr>
                  <w:tcW w:type="dxa" w:w="3249"/>
                </w:tcPr>
                <w:p>
                  <w:pPr>
                    <w:spacing w:after="0"/>
                  </w:pPr>
                  <w:r/>
                  <w:r>
                    <w:rPr>
                      <w:b w:val="0"/>
                      <w:sz w:val="17"/>
                    </w:rPr>
                    <w:t>P8 HTTP 300–599 → error del servicio (ambas APIs)</w:t>
                  </w:r>
                </w:p>
              </w:tc>
              <w:tc>
                <w:tcPr>
                  <w:tcW w:type="dxa" w:w="3249"/>
                </w:tcPr>
                <w:p>
                  <w:pPr>
                    <w:spacing w:after="0"/>
                  </w:pPr>
                  <w:r/>
                  <w:r>
                    <w:rPr>
                      <w:b w:val="0"/>
                      <w:sz w:val="17"/>
                    </w:rPr>
                    <w:t>3.4, 5.4</w:t>
                  </w:r>
                </w:p>
              </w:tc>
              <w:tc>
                <w:tcPr>
                  <w:tcW w:type="dxa" w:w="3249"/>
                </w:tcPr>
                <w:p>
                  <w:pPr>
                    <w:spacing w:after="0"/>
                  </w:pPr>
                  <w:r/>
                  <w:r>
                    <w:rPr>
                      <w:b w:val="0"/>
                      <w:sz w:val="17"/>
                    </w:rPr>
                    <w:t>Geocoding/ForecastService.test.ts</w:t>
                  </w:r>
                </w:p>
              </w:tc>
            </w:tr>
            <w:tr>
              <w:tc>
                <w:tcPr>
                  <w:tcW w:type="dxa" w:w="3249"/>
                </w:tcPr>
                <w:p>
                  <w:pPr>
                    <w:spacing w:after="0"/>
                  </w:pPr>
                  <w:r/>
                  <w:r>
                    <w:rPr>
                      <w:b w:val="0"/>
                      <w:sz w:val="17"/>
                    </w:rPr>
                    <w:t>P9 2xx con cuerpo inválido → INVALID_RESPONSE</w:t>
                  </w:r>
                </w:p>
              </w:tc>
              <w:tc>
                <w:tcPr>
                  <w:tcW w:type="dxa" w:w="3249"/>
                </w:tcPr>
                <w:p>
                  <w:pPr>
                    <w:spacing w:after="0"/>
                  </w:pPr>
                  <w:r/>
                  <w:r>
                    <w:rPr>
                      <w:b w:val="0"/>
                      <w:sz w:val="17"/>
                    </w:rPr>
                    <w:t>5.5</w:t>
                  </w:r>
                </w:p>
              </w:tc>
              <w:tc>
                <w:tcPr>
                  <w:tcW w:type="dxa" w:w="3249"/>
                </w:tcPr>
                <w:p>
                  <w:pPr>
                    <w:spacing w:after="0"/>
                  </w:pPr>
                  <w:r/>
                  <w:r>
                    <w:rPr>
                      <w:b w:val="0"/>
                      <w:sz w:val="17"/>
                    </w:rPr>
                    <w:t>Geocoding/ForecastService.test.ts</w:t>
                  </w:r>
                </w:p>
              </w:tc>
            </w:tr>
            <w:tr>
              <w:tc>
                <w:tcPr>
                  <w:tcW w:type="dxa" w:w="3249"/>
                </w:tcPr>
                <w:p>
                  <w:pPr>
                    <w:spacing w:after="0"/>
                  </w:pPr>
                  <w:r/>
                  <w:r>
                    <w:rPr>
                      <w:b w:val="0"/>
                      <w:sz w:val="17"/>
                    </w:rPr>
                    <w:t>P10 Campos nulos/ausentes → INCOMPLETE_DATA</w:t>
                  </w:r>
                </w:p>
              </w:tc>
              <w:tc>
                <w:tcPr>
                  <w:tcW w:type="dxa" w:w="3249"/>
                </w:tcPr>
                <w:p>
                  <w:pPr>
                    <w:spacing w:after="0"/>
                  </w:pPr>
                  <w:r/>
                  <w:r>
                    <w:rPr>
                      <w:b w:val="0"/>
                      <w:sz w:val="17"/>
                    </w:rPr>
                    <w:t>3.5</w:t>
                  </w:r>
                </w:p>
              </w:tc>
              <w:tc>
                <w:tcPr>
                  <w:tcW w:type="dxa" w:w="3249"/>
                </w:tcPr>
                <w:p>
                  <w:pPr>
                    <w:spacing w:after="0"/>
                  </w:pPr>
                  <w:r/>
                  <w:r>
                    <w:rPr>
                      <w:b w:val="0"/>
                      <w:sz w:val="17"/>
                    </w:rPr>
                    <w:t>ForecastService.test.ts</w:t>
                  </w:r>
                </w:p>
              </w:tc>
            </w:tr>
            <w:tr>
              <w:tc>
                <w:tcPr>
                  <w:tcW w:type="dxa" w:w="3249"/>
                </w:tcPr>
                <w:p>
                  <w:pPr>
                    <w:spacing w:after="0"/>
                  </w:pPr>
                  <w:r/>
                  <w:r>
                    <w:rPr>
                      <w:b w:val="0"/>
                      <w:sz w:val="17"/>
                    </w:rPr>
                    <w:t>P11 Formato: máx. 1 decimal / humedad entera</w:t>
                  </w:r>
                </w:p>
              </w:tc>
              <w:tc>
                <w:tcPr>
                  <w:tcW w:type="dxa" w:w="3249"/>
                </w:tcPr>
                <w:p>
                  <w:pPr>
                    <w:spacing w:after="0"/>
                  </w:pPr>
                  <w:r/>
                  <w:r>
                    <w:rPr>
                      <w:b w:val="0"/>
                      <w:sz w:val="17"/>
                    </w:rPr>
                    <w:t>5.3</w:t>
                  </w:r>
                </w:p>
              </w:tc>
              <w:tc>
                <w:tcPr>
                  <w:tcW w:type="dxa" w:w="3249"/>
                </w:tcPr>
                <w:p>
                  <w:pPr>
                    <w:spacing w:after="0"/>
                  </w:pPr>
                  <w:r/>
                  <w:r>
                    <w:rPr>
                      <w:b w:val="0"/>
                      <w:sz w:val="17"/>
                    </w:rPr>
                    <w:t>formatters.test.ts</w:t>
                  </w:r>
                </w:p>
              </w:tc>
            </w:tr>
            <w:tr>
              <w:tc>
                <w:tcPr>
                  <w:tcW w:type="dxa" w:w="3249"/>
                </w:tcPr>
                <w:p>
                  <w:pPr>
                    <w:spacing w:after="0"/>
                  </w:pPr>
                  <w:r/>
                  <w:r>
                    <w:rPr>
                      <w:b w:val="0"/>
                      <w:sz w:val="17"/>
                    </w:rPr>
                    <w:t>P12 Display con ciudad y unidades °C, %, mm</w:t>
                  </w:r>
                </w:p>
              </w:tc>
              <w:tc>
                <w:tcPr>
                  <w:tcW w:type="dxa" w:w="3249"/>
                </w:tcPr>
                <w:p>
                  <w:pPr>
                    <w:spacing w:after="0"/>
                  </w:pPr>
                  <w:r/>
                  <w:r>
                    <w:rPr>
                      <w:b w:val="0"/>
                      <w:sz w:val="17"/>
                    </w:rPr>
                    <w:t>4.1–4.4</w:t>
                  </w:r>
                </w:p>
              </w:tc>
              <w:tc>
                <w:tcPr>
                  <w:tcW w:type="dxa" w:w="3249"/>
                </w:tcPr>
                <w:p>
                  <w:pPr>
                    <w:spacing w:after="0"/>
                  </w:pPr>
                  <w:r/>
                  <w:r>
                    <w:rPr>
                      <w:b w:val="0"/>
                      <w:sz w:val="17"/>
                    </w:rPr>
                    <w:t>WeatherDisplay.test.ts</w:t>
                  </w:r>
                </w:p>
              </w:tc>
            </w:tr>
            <w:tr>
              <w:tc>
                <w:tcPr>
                  <w:tcW w:type="dxa" w:w="3249"/>
                </w:tcPr>
                <w:p>
                  <w:pPr>
                    <w:spacing w:after="0"/>
                  </w:pPr>
                  <w:r/>
                  <w:r>
                    <w:rPr>
                      <w:b w:val="0"/>
                      <w:sz w:val="17"/>
                    </w:rPr>
                    <w:t>P13 Display limpio antes de la nueva solicitud</w:t>
                  </w:r>
                </w:p>
              </w:tc>
              <w:tc>
                <w:tcPr>
                  <w:tcW w:type="dxa" w:w="3249"/>
                </w:tcPr>
                <w:p>
                  <w:pPr>
                    <w:spacing w:after="0"/>
                  </w:pPr>
                  <w:r/>
                  <w:r>
                    <w:rPr>
                      <w:b w:val="0"/>
                      <w:sz w:val="17"/>
                    </w:rPr>
                    <w:t>4.6</w:t>
                  </w:r>
                </w:p>
              </w:tc>
              <w:tc>
                <w:tcPr>
                  <w:tcW w:type="dxa" w:w="3249"/>
                </w:tcPr>
                <w:p>
                  <w:pPr>
                    <w:spacing w:after="0"/>
                  </w:pPr>
                  <w:r/>
                  <w:r>
                    <w:rPr>
                      <w:b w:val="0"/>
                      <w:sz w:val="17"/>
                    </w:rPr>
                    <w:t>WeatherController.test.ts</w:t>
                  </w:r>
                </w:p>
              </w:tc>
            </w:tr>
          </w:tbl>
          <w:p>
            <w:pPr>
              <w:spacing w:after="60" w:before="0"/>
            </w:pPr>
            <w:r>
              <w:rPr>
                <w:b w:val="0"/>
                <w:i w:val="0"/>
                <w:sz w:val="8"/>
              </w:rPr>
            </w:r>
          </w:p>
          <w:p>
            <w:pPr>
              <w:spacing w:after="60" w:before="60"/>
            </w:pPr>
            <w:r>
              <w:rPr>
                <w:b/>
                <w:i/>
                <w:sz w:val="20"/>
              </w:rPr>
              <w:t>Pruebas de ejemplo e integración</w:t>
            </w:r>
          </w:p>
          <w:p>
            <w:pPr>
              <w:spacing w:after="60" w:before="0"/>
              <w:ind w:left="280"/>
              <w:jc w:val="both"/>
            </w:pPr>
            <w:r>
              <w:rPr>
                <w:b w:val="0"/>
                <w:i w:val="0"/>
                <w:sz w:val="20"/>
              </w:rPr>
              <w:t>•  Unitarias: maxlength=100; envío por clic y por Enter (una sola vez); input habilitado tras error; 0 resultados; error de red; timeout (fetchWithTimeout aborta a los 10 000 ms con temporizadores simulados); éxito; fallback al nombre ingresado; anti-XSS; indicador de carga (aparece y desaparece en éxito y error).</w:t>
            </w:r>
          </w:p>
          <w:p>
            <w:pPr>
              <w:spacing w:after="60" w:before="0"/>
              <w:ind w:left="280"/>
              <w:jc w:val="both"/>
            </w:pPr>
            <w:r>
              <w:rPr>
                <w:b w:val="0"/>
                <w:i w:val="0"/>
                <w:sz w:val="20"/>
              </w:rPr>
              <w:t>•  Integración (tests/integration.test.ts): flujo completo con DOM real (jsdom): «  Arequipa » → muestra Arequipa, 18.5 °C, 40 %, 0.0 mm y oculta la carga; ciudad inexistente → mensaje de error e input accesible; humedad nula → «Los datos meteorológicos recibidos están incompletos.»</w:t>
            </w:r>
          </w:p>
          <w:p>
            <w:pPr>
              <w:spacing w:after="60" w:before="0"/>
              <w:jc w:val="both"/>
            </w:pPr>
            <w:r>
              <w:rPr>
                <w:b w:val="0"/>
                <w:i w:val="0"/>
                <w:sz w:val="20"/>
              </w:rPr>
              <w:t>Limitación: las pruebas usan clientes simulados (determinismo, sin red). No se realizó una verificación contra las APIs reales de Open-Meteo desde el entorno de desarrollo; el formato de URL y de respuesta se tomó de la documentación recogida en el design.md. Se recomienda una prueba manual con npm run dev (por ejemplo «Arequipa», «Lima», una ciudad inexistente y una entrada vacía).</w:t>
            </w:r>
          </w:p>
          <w:p>
            <w:pPr>
              <w:spacing w:after="60" w:before="120"/>
            </w:pPr>
            <w:r>
              <w:rPr>
                <w:b/>
                <w:i w:val="0"/>
                <w:sz w:val="21"/>
              </w:rPr>
              <w:t>6. Cómo ejecutar</w:t>
            </w:r>
          </w:p>
          <w:p>
            <w:pPr>
              <w:spacing w:after="0" w:before="0"/>
              <w:ind w:left="200"/>
            </w:pPr>
            <w:r>
              <w:rPr>
                <w:rFonts w:ascii="Consolas" w:hAnsi="Consolas" w:eastAsia="Consolas"/>
                <w:b w:val="0"/>
                <w:i w:val="0"/>
                <w:sz w:val="17"/>
              </w:rPr>
              <w:t>git clone https://github.com/BastleyNait/SDD.git &amp;&amp; cd SDD</w:t>
            </w:r>
          </w:p>
          <w:p>
            <w:pPr>
              <w:spacing w:after="0" w:before="0"/>
              <w:ind w:left="200"/>
            </w:pPr>
            <w:r>
              <w:rPr>
                <w:rFonts w:ascii="Consolas" w:hAnsi="Consolas" w:eastAsia="Consolas"/>
                <w:b w:val="0"/>
                <w:i w:val="0"/>
                <w:sz w:val="17"/>
              </w:rPr>
              <w:t>npm install</w:t>
            </w:r>
          </w:p>
          <w:p>
            <w:pPr>
              <w:spacing w:after="0" w:before="0"/>
              <w:ind w:left="200"/>
            </w:pPr>
            <w:r>
              <w:rPr>
                <w:rFonts w:ascii="Consolas" w:hAnsi="Consolas" w:eastAsia="Consolas"/>
                <w:b w:val="0"/>
                <w:i w:val="0"/>
                <w:sz w:val="17"/>
              </w:rPr>
              <w:t>npm run dev     # abrir http://localhost:5173</w:t>
            </w:r>
          </w:p>
          <w:p>
            <w:pPr>
              <w:spacing w:after="0" w:before="0"/>
              <w:ind w:left="200"/>
            </w:pPr>
            <w:r>
              <w:rPr>
                <w:rFonts w:ascii="Consolas" w:hAnsi="Consolas" w:eastAsia="Consolas"/>
                <w:b w:val="0"/>
                <w:i w:val="0"/>
                <w:sz w:val="17"/>
              </w:rPr>
              <w:t>npm test        # 39 pruebas</w:t>
            </w:r>
          </w:p>
          <w:p>
            <w:pPr>
              <w:spacing w:after="0" w:before="0"/>
              <w:ind w:left="200"/>
            </w:pPr>
            <w:r>
              <w:rPr>
                <w:rFonts w:ascii="Consolas" w:hAnsi="Consolas" w:eastAsia="Consolas"/>
                <w:b w:val="0"/>
                <w:i w:val="0"/>
                <w:sz w:val="17"/>
              </w:rPr>
              <w:t>npm run build   # typecheck + dist/</w:t>
            </w:r>
          </w:p>
          <w:p>
            <w:pPr>
              <w:spacing w:after="60" w:before="0"/>
            </w:pPr>
            <w:r>
              <w:rPr>
                <w:b w:val="0"/>
                <w:i w:val="0"/>
                <w:sz w:val="8"/>
              </w:rPr>
            </w:r>
          </w:p>
        </w:tc>
      </w:tr>
      <w:tr>
        <w:trPr>
          <w:cantSplit w:val="0"/>
          <w:trHeight w:val="1088" w:hRule="atLeast"/>
          <w:tblHeader w:val="0"/>
        </w:trPr>
        <w:tc>
          <w:tcPr>
            <w:shd w:fill="auto" w:val="clear"/>
          </w:tcPr>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22" w:right="0" w:hanging="142"/>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SOLUCIÓN DEL CUESTIONARIO</w:t>
            </w:r>
            <w:r w:rsidDel="00000000" w:rsidR="00000000" w:rsidRPr="00000000">
              <w:rPr>
                <w:rtl w:val="0"/>
              </w:rPr>
            </w:r>
          </w:p>
          <w:p w:rsidR="00000000" w:rsidDel="00000000" w:rsidP="00000000" w:rsidRDefault="00000000" w:rsidRPr="00000000" w14:paraId="00000031">
            <w:pPr>
              <w:spacing w:after="120" w:line="240" w:lineRule="auto"/>
              <w:rPr>
                <w:sz w:val="24"/>
                <w:szCs w:val="24"/>
              </w:rPr>
            </w:pPr>
            <w:r w:rsidDel="00000000" w:rsidR="00000000" w:rsidRPr="00000000">
              <w:rPr>
                <w:rtl w:val="0"/>
              </w:rPr>
            </w:r>
          </w:p>
          <w:p>
            <w:pPr>
              <w:spacing w:after="60" w:before="0"/>
              <w:jc w:val="both"/>
            </w:pPr>
            <w:r>
              <w:rPr>
                <w:b w:val="0"/>
                <w:i w:val="0"/>
                <w:sz w:val="20"/>
              </w:rPr>
              <w:t>La guía no incluye preguntas explícitas; se responde un cuestionario de comprensión sobre SDD basado en el material del laboratorio (Piskala, 2026) y en la experiencia del desarrollo.</w:t>
            </w:r>
          </w:p>
          <w:p>
            <w:pPr>
              <w:spacing w:after="60" w:before="60"/>
            </w:pPr>
            <w:r>
              <w:rPr>
                <w:b/>
                <w:i/>
                <w:sz w:val="20"/>
              </w:rPr>
              <w:t>1. ¿Qué es el Spec-Driven Development y qué lo diferencia del desarrollo centrado en código?</w:t>
            </w:r>
          </w:p>
          <w:p>
            <w:pPr>
              <w:spacing w:after="60" w:before="0"/>
              <w:jc w:val="both"/>
            </w:pPr>
            <w:r>
              <w:rPr>
                <w:b w:val="0"/>
                <w:i w:val="0"/>
                <w:sz w:val="20"/>
              </w:rPr>
              <w:t>SDD hace que la especificación sea la fuente de verdad y que el código sea un artefacto derivado que se genera o verifica contra ella. En el enfoque centrado en código, la documentación se desactualiza y el código termina siendo la «verdad» de facto; en SDD el contrato precede a la implementación y es legible por personas y por máquinas.</w:t>
            </w:r>
          </w:p>
          <w:p>
            <w:pPr>
              <w:spacing w:after="60" w:before="60"/>
            </w:pPr>
            <w:r>
              <w:rPr>
                <w:b/>
                <w:i/>
                <w:sz w:val="20"/>
              </w:rPr>
              <w:t>2. ¿Por qué SDD es especialmente relevante con asistentes de IA?</w:t>
            </w:r>
          </w:p>
          <w:p>
            <w:pPr>
              <w:spacing w:after="60" w:before="0"/>
              <w:jc w:val="both"/>
            </w:pPr>
            <w:r>
              <w:rPr>
                <w:b w:val="0"/>
                <w:i w:val="0"/>
                <w:sz w:val="20"/>
              </w:rPr>
              <w:t>Los modelos completan patrones bien pero no leen la mente: ante un prompt vago («vibe coding») asumen decenas de detalles no declarados. Un spec explícito (formatos, límites, errores, criterios de aceptación) reduce la ambigüedad. En este laboratorio, el requisito «timeout de 10 s» o «humedad como entero» eliminó decisiones que la IA habría tenido que adivinar.</w:t>
            </w:r>
          </w:p>
          <w:p>
            <w:pPr>
              <w:spacing w:after="60" w:before="60"/>
            </w:pPr>
            <w:r>
              <w:rPr>
                <w:b/>
                <w:i/>
                <w:sz w:val="20"/>
              </w:rPr>
              <w:t>3. ¿Cuáles son los niveles de rigor del SDD?</w:t>
            </w:r>
          </w:p>
          <w:p>
            <w:pPr>
              <w:spacing w:after="60" w:before="0"/>
              <w:jc w:val="both"/>
            </w:pPr>
            <w:r>
              <w:rPr>
                <w:b w:val="0"/>
                <w:i w:val="0"/>
                <w:sz w:val="20"/>
              </w:rPr>
              <w:t>Spec-first (el spec se escribe antes del código y puede descartarse después), spec-anchored (el spec se mantiene y se verifica junto al código a lo largo de la vida del proyecto) y spec-as-source (el spec es lo único que se edita; el código se regenera). Este laboratorio se ubica en spec-anchored: los specs viven en el repositorio y las pruebas verifican las propiedades definidas en ellos.</w:t>
            </w:r>
          </w:p>
          <w:p>
            <w:pPr>
              <w:spacing w:after="60" w:before="60"/>
            </w:pPr>
            <w:r>
              <w:rPr>
                <w:b/>
                <w:i/>
                <w:sz w:val="20"/>
              </w:rPr>
              <w:t>4. ¿Qué artefactos produjo el flujo y para qué sirve cada uno?</w:t>
            </w:r>
          </w:p>
          <w:p>
            <w:pPr>
              <w:spacing w:after="60" w:before="0"/>
              <w:jc w:val="both"/>
            </w:pPr>
            <w:r>
              <w:rPr>
                <w:b w:val="0"/>
                <w:i w:val="0"/>
                <w:sz w:val="20"/>
              </w:rPr>
              <w:t>requirements.md (qué debe hacer el sistema, criterios EARS verificables), design.md (cómo: arquitectura, interfaces, errores y propiedades de corrección) y tasks.md (en qué orden implementarlo, con dependencias y puntos de control). Cada tarea cita los requisitos que cubre, garantizando trazabilidad.</w:t>
            </w:r>
          </w:p>
          <w:p>
            <w:pPr>
              <w:spacing w:after="60" w:before="60"/>
            </w:pPr>
            <w:r>
              <w:rPr>
                <w:b/>
                <w:i/>
                <w:sz w:val="20"/>
              </w:rPr>
              <w:t>5. ¿Qué es una propiedad de corrección y por qué se usó property-based testing?</w:t>
            </w:r>
          </w:p>
          <w:p>
            <w:pPr>
              <w:spacing w:after="60" w:before="0"/>
              <w:jc w:val="both"/>
            </w:pPr>
            <w:r>
              <w:rPr>
                <w:b w:val="0"/>
                <w:i w:val="0"/>
                <w:sz w:val="20"/>
              </w:rPr>
              <w:t>Es un enunciado que debe cumplirse para toda entrada válida (p. ej. «para cualquier string solo de espacios, no se llama a la API»). fast-check genera cientos de entradas aleatorias por propiedad (100 por defecto) y encuentra casos borde que un ejemplo fijo no cubriría. Complementa a las pruebas de ejemplo: las propiedades validan invariantes; los ejemplos, escenarios concretos.</w:t>
            </w:r>
          </w:p>
          <w:p>
            <w:pPr>
              <w:spacing w:after="60" w:before="60"/>
            </w:pPr>
            <w:r>
              <w:rPr>
                <w:b/>
                <w:i/>
                <w:sz w:val="20"/>
              </w:rPr>
              <w:t>6. ¿Cómo se manejan los errores y por qué se modelaron como valores?</w:t>
            </w:r>
          </w:p>
          <w:p>
            <w:pPr>
              <w:spacing w:after="60" w:before="0"/>
              <w:jc w:val="both"/>
            </w:pPr>
            <w:r>
              <w:rPr>
                <w:b w:val="0"/>
                <w:i w:val="0"/>
                <w:sz w:val="20"/>
              </w:rPr>
              <w:t>Cada servicio devuelve una unión discriminada {success, data|error}. Así los casos (ciudad no encontrada, red, timeout, HTTP no-2xx, JSON inválido, datos incompletos) quedan tipados y el switch del controlador es exhaustivo: si se agrega un error nuevo, TypeScript marca el lugar donde falta su mensaje. Cada error mapea a un mensaje claro y deja el campo de ciudad habilitado para reintentar.</w:t>
            </w:r>
          </w:p>
          <w:p>
            <w:pPr>
              <w:spacing w:after="60" w:before="60"/>
            </w:pPr>
            <w:r>
              <w:rPr>
                <w:b/>
                <w:i/>
                <w:sz w:val="20"/>
              </w:rPr>
              <w:t>7. ¿Qué ventajas y riesgos observó del SDD en este laboratorio?</w:t>
            </w:r>
          </w:p>
          <w:p>
            <w:pPr>
              <w:spacing w:after="60" w:before="0"/>
              <w:jc w:val="both"/>
            </w:pPr>
            <w:r>
              <w:rPr>
                <w:b w:val="0"/>
                <w:i w:val="0"/>
                <w:sz w:val="20"/>
              </w:rPr>
              <w:t>Ventajas: menos retrabajo, pruebas derivadas directamente del spec, trazabilidad requisito→código→prueba y ejecución casi mecánica de tasks.md. Riesgos: costo inicial de redactar specs, posibilidad de que el spec contenga errores o quede desfasado (ej. el nombre legado relativehumidity_2m, detectado y corregido) y aparente falsa seguridad si las pruebas solo usan simulaciones y no se valida contra el servicio real.</w:t>
            </w:r>
          </w:p>
          <w:p>
            <w:pPr>
              <w:spacing w:after="60" w:before="60"/>
            </w:pPr>
            <w:r>
              <w:rPr>
                <w:b/>
                <w:i/>
                <w:sz w:val="20"/>
              </w:rPr>
              <w:t>8. ¿Cuándo no conviene SDD?</w:t>
            </w:r>
          </w:p>
          <w:p>
            <w:pPr>
              <w:spacing w:after="60" w:before="0"/>
              <w:jc w:val="both"/>
            </w:pPr>
            <w:r>
              <w:rPr>
                <w:b w:val="0"/>
                <w:i w:val="0"/>
                <w:sz w:val="20"/>
              </w:rPr>
              <w:t>En prototipos desechables, scripts triviales o exploración donde los requisitos se descubren sobre la marcha, el costo del spec supera su valor. Conviene cuando hay contratos de API, múltiples colaboradores o agentes, reglas de negocio complejas o necesidad de auditoría y mantenimiento prolongado.</w:t>
            </w:r>
          </w:p>
        </w:tc>
      </w:tr>
      <w:tr>
        <w:trPr>
          <w:cantSplit w:val="0"/>
          <w:trHeight w:val="1088" w:hRule="atLeast"/>
          <w:tblHeader w:val="0"/>
        </w:trPr>
        <w:tc>
          <w:tcPr>
            <w:tcBorders>
              <w:bottom w:color="000000" w:space="0" w:sz="4" w:val="single"/>
            </w:tcBorders>
            <w:shd w:fill="auto" w:val="clear"/>
          </w:tcPr>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322" w:right="0" w:hanging="142"/>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CONCLUSIONES</w:t>
            </w:r>
          </w:p>
          <w:p w:rsidR="00000000" w:rsidDel="00000000" w:rsidP="00000000" w:rsidRDefault="00000000" w:rsidRPr="00000000" w14:paraId="00000033">
            <w:pPr>
              <w:spacing w:after="36" w:before="36" w:line="240" w:lineRule="auto"/>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4">
            <w:pPr>
              <w:spacing w:after="36" w:before="36" w:line="240" w:lineRule="auto"/>
              <w:ind w:left="0" w:firstLine="0"/>
              <w:rPr>
                <w:i w:val="1"/>
                <w:iCs w:val="1"/>
                <w:color w:val="2f5496"/>
              </w:rPr>
            </w:pPr>
            <w:r w:rsidDel="00000000" w:rsidR="00000000" w:rsidRPr="00000000">
              <w:rPr>
                <w:rtl w:val="0"/>
              </w:rPr>
            </w:r>
          </w:p>
          <w:p w:rsidR="00000000" w:rsidDel="00000000" w:rsidP="00000000" w:rsidRDefault="00000000" w:rsidRPr="00000000" w14:paraId="00000035">
            <w:pPr>
              <w:ind w:left="180" w:firstLine="0"/>
              <w:rPr>
                <w:sz w:val="24"/>
                <w:szCs w:val="24"/>
              </w:rPr>
            </w:pPr>
            <w:r w:rsidDel="00000000" w:rsidR="00000000" w:rsidRPr="00000000">
              <w:rPr>
                <w:rtl w:val="0"/>
              </w:rPr>
            </w:r>
          </w:p>
          <w:p>
            <w:pPr>
              <w:spacing w:after="60" w:before="0"/>
              <w:ind w:left="280"/>
              <w:jc w:val="both"/>
            </w:pPr>
            <w:r>
              <w:rPr>
                <w:b w:val="0"/>
                <w:i w:val="0"/>
                <w:sz w:val="20"/>
              </w:rPr>
              <w:t>•  El SDD permitió pasar de un enunciado ambiguo a una aplicación verificable con muy pocas decisiones improvisadas: los 5 requisitos, 13 propiedades y 12 tareas del spec se tradujeron en código y pruebas con trazabilidad completa; las 39 pruebas aprobadas son evidencia objetiva de conformidad con el contrato.</w:t>
            </w:r>
          </w:p>
          <w:p>
            <w:pPr>
              <w:spacing w:after="60" w:before="0"/>
              <w:ind w:left="280"/>
              <w:jc w:val="both"/>
            </w:pPr>
            <w:r>
              <w:rPr>
                <w:b w:val="0"/>
                <w:i w:val="0"/>
                <w:sz w:val="20"/>
              </w:rPr>
              <w:t>•  La arquitectura en capas con inyección de clientes y resultados tipados hizo que la lógica crítica (validación, errores, formateo) fuera testeable sin red, y que cada requisito de manejo de fallos tuviera un caso de prueba concreto.</w:t>
            </w:r>
          </w:p>
          <w:p>
            <w:pPr>
              <w:spacing w:after="60" w:before="0"/>
              <w:ind w:left="280"/>
              <w:jc w:val="both"/>
            </w:pPr>
            <w:r>
              <w:rPr>
                <w:b w:val="0"/>
                <w:i w:val="0"/>
                <w:sz w:val="20"/>
              </w:rPr>
              <w:t>•  Combinar pruebas de propiedades con pruebas de ejemplo resultó más robusto que cualquiera por separado: las primeras cubren el espacio de entradas; las segundas documentan escenarios y casos borde del negocio.</w:t>
            </w:r>
          </w:p>
          <w:p>
            <w:pPr>
              <w:spacing w:after="60" w:before="0"/>
              <w:ind w:left="280"/>
              <w:jc w:val="both"/>
            </w:pPr>
            <w:r>
              <w:rPr>
                <w:b w:val="0"/>
                <w:i w:val="0"/>
                <w:sz w:val="20"/>
              </w:rPr>
              <w:t>•  El spec no es infalible: se detectaron y resolvieron inconsistencias (nombre del parámetro de humedad, valores no representables en JSON para los generadores) y huecos (condiciones de carrera entre búsquedas). Esto refuerza que el spec debe revisarse y mantenerse junto con el código (spec-anchored).</w:t>
            </w:r>
          </w:p>
          <w:p>
            <w:pPr>
              <w:spacing w:after="60" w:before="0"/>
              <w:ind w:left="280"/>
              <w:jc w:val="both"/>
            </w:pPr>
            <w:r>
              <w:rPr>
                <w:b w:val="0"/>
                <w:i w:val="0"/>
                <w:sz w:val="20"/>
              </w:rPr>
              <w:t>•  Trabajo futuro: validar contra las APIs reales con pruebas end-to-end en navegador (p. ej. Playwright), agregar integración continua que ejecute npm test en cada push, y evaluar Spec Kit/Kiro de punta a punta para generar también los specs de forma asistida.</w:t>
            </w:r>
          </w:p>
        </w:tc>
      </w:tr>
    </w:tbl>
    <w:p w:rsidR="00000000" w:rsidDel="00000000" w:rsidP="00000000" w:rsidRDefault="00000000" w:rsidRPr="00000000" w14:paraId="00000036">
      <w:pPr>
        <w:rPr/>
      </w:pPr>
      <w:r w:rsidDel="00000000" w:rsidR="00000000" w:rsidRPr="00000000">
        <w:rPr>
          <w:rtl w:val="0"/>
        </w:rPr>
      </w:r>
    </w:p>
    <w:tbl>
      <w:tblPr>
        <w:tblStyle w:val="Table3"/>
        <w:tblW w:w="10266.0" w:type="dxa"/>
        <w:jc w:val="left"/>
        <w:tblInd w:w="-38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10266"/>
        <w:tblGridChange w:id="0">
          <w:tblGrid>
            <w:gridCol w:w="10266"/>
          </w:tblGrid>
        </w:tblGridChange>
      </w:tblGrid>
      <w:tr>
        <w:trPr>
          <w:cantSplit w:val="0"/>
          <w:trHeight w:val="397" w:hRule="atLeast"/>
          <w:tblHeader w:val="0"/>
        </w:trPr>
        <w:tc>
          <w:tcPr>
            <w:shd w:fill="c8310e" w:val="clear"/>
            <w:vAlign w:val="center"/>
          </w:tcPr>
          <w:p w:rsidR="00000000" w:rsidDel="00000000" w:rsidP="00000000" w:rsidRDefault="00000000" w:rsidRPr="00000000" w14:paraId="00000037">
            <w:pPr>
              <w:jc w:val="center"/>
              <w:rPr>
                <w:b w:val="1"/>
                <w:bCs w:val="1"/>
              </w:rPr>
            </w:pPr>
            <w:r w:rsidDel="00000000" w:rsidR="00000000" w:rsidRPr="00000000">
              <w:rPr>
                <w:b w:val="1"/>
                <w:bCs w:val="1"/>
                <w:color w:val="ffffff"/>
                <w:sz w:val="24"/>
                <w:szCs w:val="24"/>
                <w:rtl w:val="0"/>
              </w:rPr>
              <w:t xml:space="preserve">RETROALIMENTACIÓN GENERAL</w:t>
            </w:r>
            <w:r w:rsidDel="00000000" w:rsidR="00000000" w:rsidRPr="00000000">
              <w:rPr>
                <w:rtl w:val="0"/>
              </w:rPr>
            </w:r>
          </w:p>
        </w:tc>
      </w:tr>
      <w:tr>
        <w:trPr>
          <w:cantSplit w:val="0"/>
          <w:trHeight w:val="1088" w:hRule="atLeast"/>
          <w:tblHeader w:val="0"/>
        </w:trPr>
        <w:tc>
          <w:tcPr>
            <w:tcBorders>
              <w:bottom w:color="000000" w:space="0" w:sz="4" w:val="single"/>
            </w:tcBorders>
            <w:shd w:fill="auto" w:val="clear"/>
          </w:tcPr>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tc>
      </w:tr>
    </w:tbl>
    <w:p w:rsidR="00000000" w:rsidDel="00000000" w:rsidP="00000000" w:rsidRDefault="00000000" w:rsidRPr="00000000" w14:paraId="0000003A">
      <w:pPr>
        <w:rPr/>
      </w:pPr>
      <w:r w:rsidDel="00000000" w:rsidR="00000000" w:rsidRPr="00000000">
        <w:rPr>
          <w:rtl w:val="0"/>
        </w:rPr>
      </w:r>
    </w:p>
    <w:tbl>
      <w:tblPr>
        <w:tblStyle w:val="Table4"/>
        <w:tblW w:w="10266.0" w:type="dxa"/>
        <w:jc w:val="left"/>
        <w:tblInd w:w="-38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10266"/>
        <w:tblGridChange w:id="0">
          <w:tblGrid>
            <w:gridCol w:w="10266"/>
          </w:tblGrid>
        </w:tblGridChange>
      </w:tblGrid>
      <w:tr>
        <w:trPr>
          <w:cantSplit w:val="0"/>
          <w:trHeight w:val="397" w:hRule="atLeast"/>
          <w:tblHeader w:val="0"/>
        </w:trPr>
        <w:tc>
          <w:tcPr>
            <w:shd w:fill="c8310e" w:val="clear"/>
            <w:vAlign w:val="center"/>
          </w:tcPr>
          <w:p w:rsidR="00000000" w:rsidDel="00000000" w:rsidP="00000000" w:rsidRDefault="00000000" w:rsidRPr="00000000" w14:paraId="0000003B">
            <w:pPr>
              <w:jc w:val="center"/>
              <w:rPr>
                <w:b w:val="1"/>
                <w:bCs w:val="1"/>
              </w:rPr>
            </w:pPr>
            <w:r w:rsidDel="00000000" w:rsidR="00000000" w:rsidRPr="00000000">
              <w:rPr>
                <w:b w:val="1"/>
                <w:bCs w:val="1"/>
                <w:color w:val="ffffff"/>
                <w:sz w:val="24"/>
                <w:szCs w:val="24"/>
                <w:rtl w:val="0"/>
              </w:rPr>
              <w:t xml:space="preserve">REFERENCIAS Y BIBLIOGRAFÍA</w:t>
            </w:r>
            <w:r w:rsidDel="00000000" w:rsidR="00000000" w:rsidRPr="00000000">
              <w:rPr>
                <w:rtl w:val="0"/>
              </w:rPr>
            </w:r>
          </w:p>
        </w:tc>
      </w:tr>
      <w:tr>
        <w:trPr>
          <w:cantSplit w:val="0"/>
          <w:trHeight w:val="1441" w:hRule="atLeast"/>
          <w:tblHeader w:val="0"/>
        </w:trPr>
        <w:tc>
          <w:tcPr>
            <w:shd w:fill="auto" w:val="clear"/>
          </w:tcPr>
          <w:p>
            <w:pPr>
              <w:spacing w:after="60" w:before="0"/>
              <w:ind w:left="280"/>
            </w:pPr>
            <w:r>
              <w:rPr>
                <w:b w:val="0"/>
                <w:i w:val="0"/>
                <w:sz w:val="20"/>
              </w:rPr>
              <w:t>•  Piskala, D. B. (2026). Spec-Driven Development: From Code to Contract in the Age of AI Coding Assistants (arXiv:2602.00180v1 [cs.SE]). Technical Report.</w:t>
            </w:r>
          </w:p>
          <w:p>
            <w:pPr>
              <w:spacing w:after="60" w:before="0"/>
              <w:ind w:left="280"/>
            </w:pPr>
            <w:r>
              <w:rPr>
                <w:b w:val="0"/>
                <w:i w:val="0"/>
                <w:sz w:val="20"/>
              </w:rPr>
              <w:t>•  Amazon. Kiro — IDE agéntico con desarrollo guiado por especificaciones. https://kiro.dev/</w:t>
            </w:r>
          </w:p>
          <w:p>
            <w:pPr>
              <w:spacing w:after="60" w:before="0"/>
              <w:ind w:left="280"/>
            </w:pPr>
            <w:r>
              <w:rPr>
                <w:b w:val="0"/>
                <w:i w:val="0"/>
                <w:sz w:val="20"/>
              </w:rPr>
              <w:t>•  GitHub. Spec Kit — toolkit para Spec-Driven Development. https://github.com/github/spec-kit</w:t>
            </w:r>
          </w:p>
          <w:p>
            <w:pPr>
              <w:spacing w:after="60" w:before="0"/>
              <w:ind w:left="280"/>
            </w:pPr>
            <w:r>
              <w:rPr>
                <w:b w:val="0"/>
                <w:i w:val="0"/>
                <w:sz w:val="20"/>
              </w:rPr>
              <w:t>•  Open-Meteo. Geocoding API y Weather Forecast API. https://open-meteo.com/</w:t>
            </w:r>
          </w:p>
          <w:p>
            <w:pPr>
              <w:spacing w:after="60" w:before="0"/>
              <w:ind w:left="280"/>
            </w:pPr>
            <w:r>
              <w:rPr>
                <w:b w:val="0"/>
                <w:i w:val="0"/>
                <w:sz w:val="20"/>
              </w:rPr>
              <w:t>•  fast-check. Property-based testing for JavaScript/TypeScript. https://fast-check.dev/ · Vitest. https://vitest.dev/</w:t>
            </w:r>
          </w:p>
          <w:p>
            <w:pPr>
              <w:spacing w:after="60" w:before="0"/>
              <w:ind w:left="280"/>
            </w:pPr>
            <w:r>
              <w:rPr>
                <w:b w:val="0"/>
                <w:i w:val="0"/>
                <w:sz w:val="20"/>
              </w:rPr>
              <w:t>•  Código fuente y especificaciones del laboratorio: https://github.com/BastleyNait/SDD</w:t>
            </w:r>
          </w:p>
        </w:tc>
      </w:tr>
    </w:tbl>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sectPr>
      <w:headerReference r:id="rId6" w:type="default"/>
      <w:pgSz w:h="16838" w:w="11906" w:orient="portrait"/>
      <w:pgMar w:bottom="1276" w:top="144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ambria"/>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10207.0" w:type="dxa"/>
      <w:jc w:val="left"/>
      <w:tblInd w:w="-389.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A0"/>
    </w:tblPr>
    <w:tblGrid>
      <w:gridCol w:w="3119"/>
      <w:gridCol w:w="4962"/>
      <w:gridCol w:w="2126"/>
      <w:tblGridChange w:id="0">
        <w:tblGrid>
          <w:gridCol w:w="3119"/>
          <w:gridCol w:w="4962"/>
          <w:gridCol w:w="2126"/>
        </w:tblGrid>
      </w:tblGridChange>
    </w:tblGrid>
    <w:tr>
      <w:trPr>
        <w:cantSplit w:val="0"/>
        <w:trHeight w:val="983" w:hRule="atLeast"/>
        <w:tblHeader w:val="0"/>
      </w:trPr>
      <w:tc>
        <w:tcPr>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107"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1526357" cy="628967"/>
                <wp:effectExtent b="0" l="0" r="0" t="0"/>
                <wp:docPr descr="Programación Web 1" id="1" name="image2.png"/>
                <a:graphic>
                  <a:graphicData uri="http://schemas.openxmlformats.org/drawingml/2006/picture">
                    <pic:pic>
                      <pic:nvPicPr>
                        <pic:cNvPr descr="Programación Web 1" id="0" name="image2.png"/>
                        <pic:cNvPicPr preferRelativeResize="0"/>
                      </pic:nvPicPr>
                      <pic:blipFill>
                        <a:blip r:embed="rId1"/>
                        <a:srcRect b="0" l="0" r="0" t="0"/>
                        <a:stretch>
                          <a:fillRect/>
                        </a:stretch>
                      </pic:blipFill>
                      <pic:spPr>
                        <a:xfrm>
                          <a:off x="0" y="0"/>
                          <a:ext cx="1526357" cy="628967"/>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UNIVERSIDAD NACIONAL DE SAN AGUSTIN</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FACULTAD DE INGENIERÍA DE PRODUCCIÓN Y SERVICIOS</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ESCUELA PROFESIONAL DE INGENIERÍA DE SISTEMA</w:t>
          </w:r>
          <w:r w:rsidDel="00000000" w:rsidR="00000000" w:rsidRPr="00000000">
            <w:rPr>
              <w:rtl w:val="0"/>
            </w:rPr>
          </w:r>
        </w:p>
      </w:tc>
      <w:tc>
        <w:tcPr>
          <w:vAlign w:val="cente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506381" cy="506381"/>
                <wp:effectExtent b="0" l="0" r="0" t="0"/>
                <wp:docPr id="2"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506381" cy="506381"/>
                        </a:xfrm>
                        <a:prstGeom prst="rect"/>
                        <a:ln/>
                      </pic:spPr>
                    </pic:pic>
                  </a:graphicData>
                </a:graphic>
              </wp:inline>
            </w:drawing>
          </w:r>
          <w:r w:rsidDel="00000000" w:rsidR="00000000" w:rsidRPr="00000000">
            <w:rPr>
              <w:rtl w:val="0"/>
            </w:rPr>
          </w:r>
        </w:p>
      </w:tc>
    </w:tr>
    <w:tr>
      <w:trPr>
        <w:cantSplit w:val="0"/>
        <w:trHeight w:val="281" w:hRule="atLeast"/>
        <w:tblHeader w:val="0"/>
      </w:trPr>
      <w:tc>
        <w:tcPr>
          <w:gridSpan w:val="3"/>
          <w:vAlign w:val="center"/>
        </w:tcPr>
        <w:p w:rsidR="00000000" w:rsidDel="00000000" w:rsidP="00000000" w:rsidRDefault="00000000" w:rsidRPr="00000000" w14:paraId="00000047">
          <w:pPr>
            <w:jc w:val="center"/>
            <w:rPr>
              <w:b w:val="1"/>
              <w:bCs w:val="1"/>
              <w:sz w:val="16"/>
              <w:szCs w:val="16"/>
            </w:rPr>
          </w:pPr>
          <w:r w:rsidDel="00000000" w:rsidR="00000000" w:rsidRPr="00000000">
            <w:rPr>
              <w:b w:val="1"/>
              <w:bCs w:val="1"/>
              <w:sz w:val="16"/>
              <w:szCs w:val="16"/>
              <w:rtl w:val="0"/>
            </w:rPr>
            <w:t xml:space="preserve">Formato: </w:t>
          </w:r>
          <w:r w:rsidDel="00000000" w:rsidR="00000000" w:rsidRPr="00000000">
            <w:rPr>
              <w:sz w:val="16"/>
              <w:szCs w:val="16"/>
              <w:rtl w:val="0"/>
            </w:rPr>
            <w:t xml:space="preserve">Guía de Práctica de Laboratorio / Talleres / Centros de Simulación</w:t>
          </w:r>
          <w:r w:rsidDel="00000000" w:rsidR="00000000" w:rsidRPr="00000000">
            <w:rPr>
              <w:rtl w:val="0"/>
            </w:rPr>
          </w:r>
        </w:p>
      </w:tc>
    </w:tr>
    <w:tr>
      <w:trPr>
        <w:cantSplit w:val="0"/>
        <w:trHeight w:val="258" w:hRule="atLeast"/>
        <w:tblHeader w:val="0"/>
      </w:trPr>
      <w:tc>
        <w:tcPr>
          <w:vAlign w:val="center"/>
        </w:tcPr>
        <w:p w:rsidR="00000000" w:rsidDel="00000000" w:rsidP="00000000" w:rsidRDefault="00000000" w:rsidRPr="00000000" w14:paraId="0000004A">
          <w:pPr>
            <w:jc w:val="center"/>
            <w:rPr>
              <w:b w:val="1"/>
              <w:bCs w:val="1"/>
              <w:sz w:val="16"/>
              <w:szCs w:val="16"/>
            </w:rPr>
          </w:pPr>
          <w:r w:rsidDel="00000000" w:rsidR="00000000" w:rsidRPr="00000000">
            <w:rPr>
              <w:b w:val="1"/>
              <w:bCs w:val="1"/>
              <w:sz w:val="16"/>
              <w:szCs w:val="16"/>
              <w:rtl w:val="0"/>
            </w:rPr>
            <w:t xml:space="preserve">Aprobación:  2022/03/01</w:t>
          </w:r>
        </w:p>
      </w:tc>
      <w:tc>
        <w:tcPr>
          <w:vAlign w:val="center"/>
        </w:tcPr>
        <w:p w:rsidR="00000000" w:rsidDel="00000000" w:rsidP="00000000" w:rsidRDefault="00000000" w:rsidRPr="00000000" w14:paraId="0000004B">
          <w:pPr>
            <w:jc w:val="center"/>
            <w:rPr>
              <w:b w:val="1"/>
              <w:bCs w:val="1"/>
              <w:sz w:val="16"/>
              <w:szCs w:val="16"/>
            </w:rPr>
          </w:pPr>
          <w:r w:rsidDel="00000000" w:rsidR="00000000" w:rsidRPr="00000000">
            <w:rPr>
              <w:b w:val="1"/>
              <w:bCs w:val="1"/>
              <w:sz w:val="16"/>
              <w:szCs w:val="16"/>
              <w:rtl w:val="0"/>
            </w:rPr>
            <w:t xml:space="preserve">Código: GUIA-PRLE-001</w:t>
          </w:r>
        </w:p>
      </w:tc>
      <w:tc>
        <w:tcPr>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Página: </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upperRoman"/>
      <w:lvlText w:val="%1."/>
      <w:lvlJc w:val="right"/>
      <w:pPr>
        <w:ind w:left="1030" w:hanging="360"/>
      </w:pPr>
      <w:rPr/>
    </w:lvl>
    <w:lvl w:ilvl="1">
      <w:start w:val="9"/>
      <w:numFmt w:val="bullet"/>
      <w:lvlText w:val="•"/>
      <w:lvlJc w:val="left"/>
      <w:pPr>
        <w:ind w:left="1780" w:hanging="390"/>
      </w:pPr>
      <w:rPr>
        <w:rFonts w:ascii="Calibri" w:cs="Calibri" w:eastAsia="Calibri" w:hAnsi="Calibri"/>
      </w:rPr>
    </w:lvl>
    <w:lvl w:ilvl="2">
      <w:start w:val="1"/>
      <w:numFmt w:val="lowerRoman"/>
      <w:lvlText w:val="%3."/>
      <w:lvlJc w:val="right"/>
      <w:pPr>
        <w:ind w:left="2470" w:hanging="180"/>
      </w:pPr>
      <w:rPr/>
    </w:lvl>
    <w:lvl w:ilvl="3">
      <w:start w:val="1"/>
      <w:numFmt w:val="decimal"/>
      <w:lvlText w:val="%4."/>
      <w:lvlJc w:val="left"/>
      <w:pPr>
        <w:ind w:left="3190" w:hanging="360"/>
      </w:pPr>
      <w:rPr/>
    </w:lvl>
    <w:lvl w:ilvl="4">
      <w:start w:val="1"/>
      <w:numFmt w:val="lowerLetter"/>
      <w:lvlText w:val="%5."/>
      <w:lvlJc w:val="left"/>
      <w:pPr>
        <w:ind w:left="3910" w:hanging="360"/>
      </w:pPr>
      <w:rPr/>
    </w:lvl>
    <w:lvl w:ilvl="5">
      <w:start w:val="1"/>
      <w:numFmt w:val="lowerRoman"/>
      <w:lvlText w:val="%6."/>
      <w:lvlJc w:val="right"/>
      <w:pPr>
        <w:ind w:left="4630" w:hanging="180"/>
      </w:pPr>
      <w:rPr/>
    </w:lvl>
    <w:lvl w:ilvl="6">
      <w:start w:val="1"/>
      <w:numFmt w:val="decimal"/>
      <w:lvlText w:val="%7."/>
      <w:lvlJc w:val="left"/>
      <w:pPr>
        <w:ind w:left="5350" w:hanging="360"/>
      </w:pPr>
      <w:rPr/>
    </w:lvl>
    <w:lvl w:ilvl="7">
      <w:start w:val="1"/>
      <w:numFmt w:val="lowerLetter"/>
      <w:lvlText w:val="%8."/>
      <w:lvlJc w:val="left"/>
      <w:pPr>
        <w:ind w:left="6070" w:hanging="360"/>
      </w:pPr>
      <w:rPr/>
    </w:lvl>
    <w:lvl w:ilvl="8">
      <w:start w:val="1"/>
      <w:numFmt w:val="lowerRoman"/>
      <w:lvlText w:val="%9."/>
      <w:lvlJc w:val="right"/>
      <w:pPr>
        <w:ind w:left="679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Arial" w:cs="Arial" w:eastAsia="Arial" w:hAnsi="Arial"/>
      <w:color w:val="2f5496"/>
      <w:sz w:val="40"/>
      <w:szCs w:val="40"/>
    </w:rPr>
  </w:style>
  <w:style w:type="paragraph" w:styleId="Heading2">
    <w:name w:val="heading 2"/>
    <w:basedOn w:val="Normal"/>
    <w:next w:val="Normal"/>
    <w:pPr>
      <w:keepNext w:val="1"/>
      <w:keepLines w:val="1"/>
      <w:spacing w:after="80" w:before="160" w:lineRule="auto"/>
    </w:pPr>
    <w:rPr>
      <w:rFonts w:ascii="Arial" w:cs="Arial" w:eastAsia="Arial" w:hAnsi="Arial"/>
      <w:color w:val="2f5496"/>
      <w:sz w:val="32"/>
      <w:szCs w:val="32"/>
    </w:rPr>
  </w:style>
  <w:style w:type="paragraph" w:styleId="Heading3">
    <w:name w:val="heading 3"/>
    <w:basedOn w:val="Normal"/>
    <w:next w:val="Normal"/>
    <w:pPr>
      <w:keepNext w:val="1"/>
      <w:keepLines w:val="1"/>
      <w:spacing w:after="80" w:before="160" w:lineRule="auto"/>
    </w:pPr>
    <w:rPr>
      <w:rFonts w:ascii="Arial" w:cs="Arial" w:eastAsia="Arial" w:hAnsi="Arial"/>
      <w:color w:val="2f5496"/>
      <w:sz w:val="28"/>
      <w:szCs w:val="28"/>
    </w:rPr>
  </w:style>
  <w:style w:type="paragraph" w:styleId="Heading4">
    <w:name w:val="heading 4"/>
    <w:basedOn w:val="Normal"/>
    <w:next w:val="Normal"/>
    <w:pPr>
      <w:keepNext w:val="1"/>
      <w:keepLines w:val="1"/>
      <w:spacing w:after="40" w:before="80" w:lineRule="auto"/>
    </w:pPr>
    <w:rPr>
      <w:rFonts w:ascii="Arial" w:cs="Arial" w:eastAsia="Arial" w:hAnsi="Arial"/>
      <w:i w:val="1"/>
      <w:iCs w:val="1"/>
      <w:color w:val="2f5496"/>
    </w:rPr>
  </w:style>
  <w:style w:type="paragraph" w:styleId="Heading5">
    <w:name w:val="heading 5"/>
    <w:basedOn w:val="Normal"/>
    <w:next w:val="Normal"/>
    <w:pPr>
      <w:keepNext w:val="1"/>
      <w:keepLines w:val="1"/>
      <w:spacing w:after="40" w:before="80" w:lineRule="auto"/>
    </w:pPr>
    <w:rPr>
      <w:rFonts w:ascii="Arial" w:cs="Arial" w:eastAsia="Arial" w:hAnsi="Arial"/>
      <w:color w:val="2f5496"/>
    </w:rPr>
  </w:style>
  <w:style w:type="paragraph" w:styleId="Heading6">
    <w:name w:val="heading 6"/>
    <w:basedOn w:val="Normal"/>
    <w:next w:val="Normal"/>
    <w:pPr>
      <w:keepNext w:val="1"/>
      <w:keepLines w:val="1"/>
      <w:spacing w:after="0" w:before="40" w:lineRule="auto"/>
    </w:pPr>
    <w:rPr>
      <w:rFonts w:ascii="Arial" w:cs="Arial" w:eastAsia="Arial" w:hAnsi="Arial"/>
      <w:i w:val="1"/>
      <w:iCs w:val="1"/>
      <w:color w:val="595959"/>
    </w:rPr>
  </w:style>
  <w:style w:type="paragraph" w:styleId="Title">
    <w:name w:val="Title"/>
    <w:basedOn w:val="Normal"/>
    <w:next w:val="Normal"/>
    <w:pPr>
      <w:spacing w:after="80" w:line="240" w:lineRule="auto"/>
    </w:pPr>
    <w:rPr>
      <w:rFonts w:ascii="Arial" w:cs="Arial" w:eastAsia="Arial" w:hAnsi="Arial"/>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