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jc w:val="center"/>
      </w:pPr>
      <w:r>
        <w:rPr>
          <w:rFonts w:ascii="Arial" w:hAnsi="Arial" w:cs="Arial"/>
          <w:b/>
          <w:color w:val="000000"/>
          <w:sz w:val="144"/>
        </w:rPr>
        <w:t>Cuidarte+</w:t>
        <w:br/>
      </w:r>
      <w:r>
        <w:rPr>
          <w:rFonts w:ascii="Arial" w:hAnsi="Arial" w:cs="Arial"/>
          <w:b/>
          <w:color w:val="000000"/>
          <w:sz w:val="40"/>
        </w:rPr>
        <w:t>Informe de seguridad y calidad</w:t>
        <w:br/>
        <w:t>en el desarrollo de software</w:t>
      </w: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jc w:val="left"/>
      </w:pPr>
      <w:r>
        <w:rPr>
          <w:rFonts w:ascii="Arial" w:hAnsi="Arial" w:cs="Arial"/>
          <w:b/>
          <w:color w:val="000000"/>
          <w:sz w:val="22"/>
        </w:rPr>
        <w:t>ISY1102 - Seguridad y calidad en el desarrollo de software</w:t>
        <w:br/>
      </w:r>
      <w:r>
        <w:rPr>
          <w:rFonts w:ascii="Arial" w:hAnsi="Arial" w:cs="Arial"/>
          <w:b w:val="0"/>
          <w:color w:val="000000"/>
          <w:sz w:val="22"/>
        </w:rPr>
        <w:t>Sección XX</w:t>
      </w: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spacing w:after="0" w:before="0"/>
        <w:jc w:val="both"/>
      </w:pPr>
    </w:p>
    <w:p>
      <w:pPr>
        <w:jc w:val="left"/>
      </w:pPr>
      <w:r>
        <w:rPr>
          <w:rFonts w:ascii="Arial" w:hAnsi="Arial" w:cs="Arial"/>
          <w:b/>
          <w:color w:val="000000"/>
          <w:sz w:val="22"/>
        </w:rPr>
        <w:t>Integrantes</w:t>
        <w:br/>
      </w:r>
      <w:r>
        <w:rPr>
          <w:rFonts w:ascii="Arial" w:hAnsi="Arial" w:cs="Arial"/>
          <w:b w:val="0"/>
          <w:color w:val="000000"/>
          <w:sz w:val="22"/>
        </w:rPr>
        <w:t>Nombre Apellido Alumno 1</w:t>
        <w:br/>
      </w:r>
      <w:r>
        <w:rPr>
          <w:rFonts w:ascii="Arial" w:hAnsi="Arial" w:cs="Arial"/>
          <w:b w:val="0"/>
          <w:color w:val="000000"/>
          <w:sz w:val="22"/>
        </w:rPr>
        <w:t>Nombre Apellido Alumno 2</w:t>
        <w:br/>
      </w:r>
      <w:r>
        <w:rPr>
          <w:rFonts w:ascii="Arial" w:hAnsi="Arial" w:cs="Arial"/>
          <w:b w:val="0"/>
          <w:color w:val="000000"/>
          <w:sz w:val="22"/>
        </w:rPr>
        <w:t>Nombre Apellido Alumno 3</w:t>
        <w:br/>
      </w:r>
    </w:p>
    <w:p>
      <w:r>
        <w:br w:type="page"/>
      </w:r>
    </w:p>
    <w:p>
      <w:pPr>
        <w:pStyle w:val="Heading1"/>
        <w:spacing w:before="240" w:after="160"/>
        <w:jc w:val="both"/>
      </w:pPr>
      <w:r>
        <w:rPr>
          <w:rFonts w:ascii="Arial" w:hAnsi="Arial" w:cs="Arial"/>
          <w:b/>
          <w:color w:val="000000"/>
          <w:sz w:val="32"/>
        </w:rPr>
        <w:t>INDICE</w:t>
      </w:r>
    </w:p>
    <w:p>
      <w:pPr/>
      <w:r>
        <w:rPr>
          <w:rFonts w:ascii="Arial" w:hAnsi="Arial" w:cs="Arial"/>
          <w:color w:val="0E2740"/>
          <w:sz w:val="20"/>
        </w:rPr>
        <w:fldChar w:fldCharType="begin"/>
        <w:instrText xml:space="preserve">TOC \o "1-2" \h \z \u</w:instrText>
        <w:fldChar w:fldCharType="separate"/>
        <w:t>Actualice el índice con F9 en Word.</w:t>
        <w:fldChar w:fldCharType="end"/>
      </w:r>
    </w:p>
    <w:p>
      <w:r>
        <w:br w:type="page"/>
      </w:r>
    </w:p>
    <w:p>
      <w:pPr>
        <w:pStyle w:val="Heading1"/>
        <w:spacing w:before="240" w:after="160"/>
        <w:jc w:val="both"/>
      </w:pPr>
      <w:r>
        <w:rPr>
          <w:rFonts w:ascii="Arial" w:hAnsi="Arial" w:cs="Arial"/>
          <w:b/>
          <w:color w:val="000000"/>
          <w:sz w:val="32"/>
        </w:rPr>
        <w:t>1. Introducción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Cuidarte+ es una plataforma web médica multicapa para centros de salud: gestión de pacientes, exámenes médicos, documentos clínicos y auditoría. El software se compone de una SPA React (v19.1.1) con Material UI y Tailwind servida por Nginx, una API RESTful Node.js/Express (v4.19.2) con validaciones yup y JWT, y una base de datos PostgreSQL con documentos clínicos almacenados en BYTEA. El despliegue se realiza con Docker Compose (backend :4444, frontend :3333, Postgres :15442).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Los datos manejados (RUT, fichas clínicas, diagnósticos) son sensibles según la Ley N° 19.628 y la Ley N° 20.584: confidencialidad, integridad y disponibilidad son críticas. Por esta razón es necesario contar con un plan de pruebas que verifique de forma objetiva y reproducible que el software cumple el ERS v1.1, los criterios de calidad ISO/IEC 25010, OWASP Top 10 y la legislación chilena aplicable, antes de cualquier paso a producción.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El propósito de este informe es definir la estrategia de aseguramiento de calidad (SQA) y validación de seguridad que permita asegurar: (1) el cumplimiento funcional de cada RF del ERS contra los endpoints reales; (2) los atributos no funcionales (latencia &lt;300 ms, 200 usuarios concurrentes, carga inicial &lt;2 s, uptime 99.5%, WCAG 2.1 AA); (3) la seguridad de autenticación, RBAC y controles OWASP sin fuga de información clínica; y (4) la conformidad legal con las leyes 19.628 y 20.584 y una auditoría trazable (RF-5.1).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El informe se estructura en cuatro secciones: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Sección 2 — Criterios de calidad, seguridad y cumplimiento normativo (ISO/IEC 25010, OWASP, legislación chilena y matriz RBAC esperada).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Sección 3 — Plan de pruebas: estrategia, tipos de prueba, criterios de aceptación transversales y herramientas/recursos.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Sección 4 — Diseño de 19 casos de prueba (CP-01 a CP-19) sobre los endpoints y esquema reales del código.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Alcance: API Express completa (/autenticacion, /usuarios, /pacientes, /examenes, /documentos, /auditoria, /roles, /docs), SPA React, esquema PostgreSQL y uploads. Fuera de alcance: infraestructura del datacenter, modificación del código fuente (este plan es de solo análisis/prueba) y terceros no auditados. Glosario: RF (funcional), NFR (no funcional), RB (regla de negocio), RBAC, DAST/SAST, UAT, JWT, SPA y soft delete.</w:t>
      </w:r>
    </w:p>
    <w:p>
      <w:pPr>
        <w:pStyle w:val="Heading1"/>
        <w:spacing w:before="240" w:after="160"/>
        <w:jc w:val="both"/>
      </w:pPr>
      <w:r>
        <w:rPr>
          <w:rFonts w:ascii="Arial" w:hAnsi="Arial" w:cs="Arial"/>
          <w:b/>
          <w:color w:val="000000"/>
          <w:sz w:val="32"/>
        </w:rPr>
        <w:t>2. Criterios de calidad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Los criterios se derivan del ERS v1.1 (especificación de requerimientos de software del proyecto), de ISO/IEC 25010 para atributos de calidad, de OWASP Top 10 (2021) para seguridad y de la legislación chilena aplicable al software médico. Estos criterios definen el estándar que el software debe cumplir y son la base de los casos de prueba de la sección 4.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2.1 Calidad de software (ISO/IEC 25010)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Usabilidad (NFR-USAB): WCAG 2.1 AA; tipografía ≥12 px; contraste ≥4.5:1; etiquetas WAI-ARIA; targets ≥48×48 px; navegación 100% por teclado; foco en adultos mayores (NFR-USAB-1, NFR-USAB-4).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Rendimiento (NFR-PERF): API CRUD &lt;300 ms (NFR-PERF-1); carga inicial de SPA &lt;2 s en red móvil (NFR-PERF-2); 200 usuarios concurrentes (NFR-PERF-3); subida/descarga de adjuntos ≤10 s (RF-4).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Disponibilidad (NFR-DIS): uptime 99.5% mensual (NFR-DIS-1); ventanas de mantenimiento con respaldo y rollback (NFR-DIS-2).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Estabilidad y confiabilidad: cero caídas bajo carga (NFR-PERF-3), pool de PostgreSQL sin agotamiento, respaldos restaurables (NFR-SEG-7).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Mantenibilidad: desacoplamiento React ↔ Express ↔ PostgreSQL; OpenAPI vigente en /docs y /openapi.json.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2.2 Seguridad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Protección de datos en tránsito (NFR-SEG-1): TLS 1.2+ obligatorio, redirect HTTP→HTTPS, HSTS y cabeceras Content-Security-Policy, X-Content-Type-Options y X-Frame-Options.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Protección de datos en reposo (NFR-SEG-3): cifrado de documentos_examen.documento y de los backups.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Autenticación (NFR-SEG-2, RF-1.1, NFR-SEG-9): bcrypt cost ≥12; access JWT ≤15 min + refresh rotativo en cookie HttpOnly; Secure; SameSite=Strict; política ≥12 caracteres (4 clases); rate limit de login.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Control de acceso (NFR-SEG-4): middlewares en backend para admin, medico y paciente; reglas RB-1/RB-2/RB-3; falla por denegación (401/403).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Manejo de errores e integridad (NFR-SEG-5, criterio 'sin stack trace'): SQLi con consultas parametrizadas pg ($1); XSS con escape React + CSP; CSRF con SameSite + token; respuestas 500 genéricas sin err.message de PostgreSQL.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Auditoría (RF-5.1, NFR-SEG-7): tabla auditoria con usuario_id, acción, recurso_id, ip_origen y fecha_hora UTC; escritura atómica con la mutación; REVOKE UPDATE, DELETE; backups diarios cifrados con prueba de restauración.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2.3 Normativas y cumplimiento legal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Ley N° 19.628: RUT, nombres, correos y diagnósticos son datos sensibles; principio de finalidad y confidencialidad; solo Médico/Administrador procesa.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Ley N° 20.584: derecho del paciente a sus propios exámenes (RF-4.1/4.2); reserva clínica absoluta frente a terceros (RB-1); edición reservada al profesional tratante (RF-3.1, RB-3).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RF-5.1: logs inmutables con usuario, acción, recurso, timestamp UTC e IP para peritaje; retención ≥12 meses.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Estándares técnicos: ISO/IEC 25010, OWASP Top 10 (2021), WCAG 2.1 AA y OpenAPI como contrato de la API.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Matriz RBAC esperada (oracle de las pruebas): la tabla de roles por endpoint del ERS (admin/medico/paciente/sin token) es la referencia obligatoria de los casos CP-06, CP-07, CP-18 y CP-19. Celdas denegadas deben responder 403 {"error":"No autorizado"} y, sin token, 401.</w:t>
      </w:r>
    </w:p>
    <w:p>
      <w:pPr>
        <w:pStyle w:val="Heading1"/>
        <w:spacing w:before="240" w:after="160"/>
        <w:jc w:val="both"/>
      </w:pPr>
      <w:r>
        <w:rPr>
          <w:rFonts w:ascii="Arial" w:hAnsi="Arial" w:cs="Arial"/>
          <w:b/>
          <w:color w:val="000000"/>
          <w:sz w:val="32"/>
        </w:rPr>
        <w:t>3. Plan de pruebas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3.1 Estrategia de pruebas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El enfoque es mixto: automatizado para la API (Postman/Newman, JMeter, ZAP) y manual para flujos de UI, accesibilidad y UAT. Las etapas del proceso son: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Etapa 1 — Unitarias/integración (Jest + Supertest, a incorporar; hoy el repositorio no tiene tests): validaría validate.js, requireRole y rutas JWT. Prioridad P1.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Etapa 2 — Funcionales/sistema (Postman/Newman + UI manual): login, CRUD de usuarios/pacientes/exámenes/documentos, RBAC y soft delete. Prioridad P1.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Etapa 3 — No funcionales (JMeter para carga y OWASP ZAP para DAST): 200 usuarios, SQLi/XSS, cabeceras TLS y latencia vs delayMiddleware. Prioridades P1/P2.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Etapa 4 — UAT/accesibilidad (Axe DevTools + panel de 5 adultos mayores): WCAG 2.1 AA, legibilidad, teclado y táctil. Prioridad P2.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Herramientas que se utilizarán (detalle en 3.4): Postman/Newman, Apache JMeter, OWASP ZAP, Axe/Lighthouse, Jest+Supertest, psql/pgAdmin, curl/SSL Labs y Docker Compose.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Priorización de pruebas: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P1 – Crítica: login/sesión, RBAC sin fuga, exámenes+adjuntos, auditoría, SQLi/XSS, auth de endpoints mutantes (CP-01, CP-02, CP-04, CP-06, CP-07, CP-08, CP-09, CP-10, CP-11, CP-12, CP-18, CP-19).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P2 – Alta: rendimiento &lt;300 ms/200 usuarios, accesibilidad, registro de pacientes, contraseñas, carga &lt;2 s y disponibilidad (CP-03, CP-05, CP-13, CP-14, CP-15, CP-17).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P3 – Media: compatibilidad de navegadores/dispositivos (CP-16).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Criterios de entrada: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Código fuente extraído y desplegado en QA/Staging (Docker) sin modificar el software.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PostgreSQL inicializado con init.sql + dump-cuidarteplus.sql (datos 100% sintéticos).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ERS v1.1 aprobado y matriz de trazabilidad lista (28 IDs).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OpenAPI vigente en /docs y colección Postman exportada con los endpoints reales.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Criterios de salida: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100% de casos P1 y P2 ejecutados con estado APROBADO/RECHAZADO justificado.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Cero vulnerabilidades críticas/altas sin registrar en el informe de hallazgos.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Latencia ≤300 ms en el 95% de peticiones sin delay artificial; endpoints con delay(5000) documentados como incumplimiento de NFR-PERF-1.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Accesibilidad ≥90% sin violaciones críticas WCAG 2.1 AA y evidencia completa según protocolo de evidencia.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3.2 Tipos de prueba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funcionales: reglas de negocio y casos de uso reales (login, CRUD, adjuntos) contra RF-1.1 a RF-5.1.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integración: React ↔ Express ↔ PostgreSQL vía REST JSON (ERS secciones 2.1 y 4).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seguridad (DAST/SAST): SQLi, XSS, CSRF, bypass JWT, cabeceras y RBAC (NFR-SEG-1..9, OWASP).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rendimiento/carga: latencia y estabilidad con 200 usuarios (NFR-PERF-1/2/3).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usabilidad/accesibilidad: legibilidad, ARIA, contraste y teclado (NFR-USAB-1/4, WCAG 2.1 AA).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compatibilidad: Chrome, Firefox, Safari y Edge (2 últimas versiones) en escritorio, tablet y móvil (NFR-COMPAT-1/2).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auditoría e integridad: log inmutable de acciones críticas (RF-5.1, leyes 19.628/20.584).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Pruebas de disponibilidad y respaldo: uptime 99.5% y restauración (NFR-DIS-1/2, NFR-SEG-7).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3.3 Criterios de aceptación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Los siguientes criterios de aceptación son transversales: se aplican a todos los casos de prueba y una prueba solo se considera aprobada si cumple la totalidad de los criterios aplicables a su tipo (funcional, no funcional y reglas de negocio):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Autorización: ningún endpoint entrega datos sin JWT válido conforme a la matriz RBAC del ERS (RB-1/2/3); denegaciones en backend con 401/403.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HTTP estandarizado con JSON predecible: 200 OK · 201 creado · 400 {error, glosa, detalles} · 401 token · 403 No autorizado · 404 No encontrado · 500 sin exponer err.message de PostgreSQL.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Soft delete obligatorio: prohibido DELETE FROM sobre examen_medico, pacientes, usuarios y documentos_examen (RF-3.3), con confirmación modal previa en UI.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Latencia: consultas/actualizaciones &lt;300 ms en el 95%; adjuntos ≤10 s; delayMiddleware solo si NODE_ENV=development.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Auditoría incondicional y atómica: toda mutación inserta log (con IP y recurso) en la misma transacción, antes del 200/201.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Trazabilidad de errores: todo 500 registra ID correlacionable en el log de servidor sin filtrar detalles al cliente.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Reglas de negocio y legal: reserva clínica (Ley 20.584), confidencialidad de datos (Ley 19.628) y soft delete con modal (RF-3.3) deben cumplirse en todos los flujos sensibles.</w:t>
      </w:r>
    </w:p>
    <w:p>
      <w:pPr>
        <w:pStyle w:val="Heading2"/>
        <w:spacing w:before="200" w:after="120"/>
        <w:jc w:val="both"/>
      </w:pPr>
      <w:r>
        <w:rPr>
          <w:rFonts w:ascii="Arial" w:hAnsi="Arial" w:cs="Arial"/>
          <w:b/>
          <w:color w:val="000000"/>
          <w:sz w:val="24"/>
        </w:rPr>
        <w:t>3.4 Herramientas utilizadas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Herramientas tecnológicas y fundamento de su uso en la ejecución de las pruebas: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Postman / Newman — pruebas funcionales e de integración: suites HTTP con Authorization: Bearer y validación JSON en CI (ejecutable con npm test).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Apache JMeter 5.6 — carga/estrés: 200 hilos, ramp-up 10 s y Aggregate Report para NFR-PERF-1/3.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OWASP ZAP — DAST: spider + active scan de XSS, SQLi, cabeceras y cookies (NFR-SEG-5).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Axe DevTools / Lighthouse — accesibilidad y carga de SPA: WCAG 2.1 AA y Lighthouse &lt;2 s (NFR-USAB, NFR-PERF-2).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Jest + Supertest — unitarias/integración (a incorporar; hoy 0 tests en el repo).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psql / pgAdmin — verificación de BD: soft delete, contenido de auditoría y hashes de contraseñas.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curl / SSL Labs — TLS y cabeceras: curl -I y enumeración de protocolos (NFR-SEG-1).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Docker Compose — ambiente QA: réplica aislada del ZIP sin tocar el código fuente.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Recursos necesarios para la ejecución de las pruebas: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Recursos humanos (roles involucrados): 1 QA Lead · 1 Pentester · 2 desarrolladores de soporte (corrección de hallazgos fuera de este informe) · 5 adultos mayores (panel UAT).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Recursos técnicos (software, herramientas, equipos, navegadores, versiones): estación i7/16 GB para JMeter; PCs, tablets y smartphones; Chrome, Firefox, Safari y Edge; certificado SSL/TLS de prueba; Node.js 18+; Docker Desktop.</w:t>
      </w:r>
    </w:p>
    <w:p>
      <w:pPr>
        <w:pStyle w:val="ListParagraph"/>
        <w:spacing w:after="60"/>
        <w:jc w:val="both"/>
      </w:pPr>
      <w:r>
        <w:rPr>
          <w:rFonts w:ascii="Arial" w:hAnsi="Arial" w:cs="Arial"/>
          <w:b w:val="0"/>
          <w:color w:val="0E2740"/>
          <w:sz w:val="20"/>
        </w:rPr>
        <w:t>• Entorno de prueba: QA aislado vía docker-compose.yml (backend :4444, frontend :3333, Postgres :15442), datos sintéticos del dump y sin acceso a la red operativa (Ley 19.628). No se modifica el código de la aplicación.</w:t>
      </w:r>
    </w:p>
    <w:p>
      <w:pPr>
        <w:pStyle w:val="Heading1"/>
        <w:spacing w:before="240" w:after="160"/>
        <w:jc w:val="both"/>
      </w:pPr>
      <w:r>
        <w:rPr>
          <w:rFonts w:ascii="Arial" w:hAnsi="Arial" w:cs="Arial"/>
          <w:b/>
          <w:color w:val="000000"/>
          <w:sz w:val="32"/>
        </w:rPr>
        <w:t>4. Diseño de casos de prueba</w:t>
      </w:r>
    </w:p>
    <w:p>
      <w:pPr>
        <w:spacing w:after="120" w:before="0"/>
        <w:jc w:val="both"/>
      </w:pPr>
      <w:r>
        <w:rPr>
          <w:rFonts w:ascii="Arial" w:hAnsi="Arial" w:cs="Arial"/>
          <w:b w:val="0"/>
          <w:color w:val="0E2740"/>
          <w:sz w:val="20"/>
        </w:rPr>
        <w:t>Los 19 casos de prueba se ejecutan contra el host de pruebas http://localhost:4444 (Docker) y siguen el formato del template: ID, nombre, requerimiento, descripción, precondiciones, pasos, resultado esperado, criterio de aceptación y datos de prueba. Cada criterio de aceptación refleja el ERS v1.1; cuando el código real incumple el esperado, el caso se considera RECHAZADO y se registra el hallazgo asociado (H-01…H-17) en hallazgos-seguridad-cuidarte.md.</w:t>
      </w: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CP-01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Autenticación y emisión de JWT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RF-1.1, NFR-SEG-2, NFR-SEG-9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Validar la autenticación con credenciales válidas en /autenticacion/login y la emisión de un token JWT firmado, además del rechazo de credenciales inválidas.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Usuario existe en la tabla usuarios (dump dump-cuidarteplus.sql); API y BD operativas en el entorno QA Docker (backend :4444).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Login vía UI (/login) o Postman.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Verificar respuesta {"token": "..."}.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Decodificar el payload JWT.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Usar el token en GET /examenes.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Login con clave incorrecta.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6) Revisar que el log del servidor no contenga la contraseña.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200 {token}; payload con usuarioId, rolNombre y exp; el paso 4 responde 200; el paso 5 responde 401 {"error":"Credenciales inválidas"}. Latencia &lt;300 ms (este endpoint no tiene delayMiddleware).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Sesión iniciada sin errores. 2) JWT firmado (HS256); si el ERS exige exp ≤15 min, registrar discrepancia. 3) Latencia &lt;300 ms. 4) La contraseña no aparece en logs ni en claro en BD (si aparece en claro → hallazgo H-01).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POST http://localhost:4444/autenticacion/login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Body: {"nombre_usuario": "medico", "password": "medico"}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También: admin/admin y paciente/paciente (dump-cuidarteplus.sql:288-290).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CP-02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Sesión: expiración y refresh token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RF-1.2, NFR-SEG-9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exista un mecanismo de renovación de sesión (refresh token) y que el access token vencido sea rechazado con 401.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Sesión iniciada (CP-01); vida útil del access token conocida (expiresIn: "2h" en auth.js:54).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Ejecutar GET /examenes con token expirado o falsificado.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Intentar POST /autenticacion/refresh.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Revisar si existe cookie HttpOnly de refresh.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Revisar localStorage del navegador (AuthContext).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 vencido ⇒ 401; refresh ⇒ nuevo access token; refresh en cookie HttpOnly; Secure; SameSite=Strict.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El token vencido jamás autoriza. 2) Existe mecanismo de refresh (si no existe → incumplimiento RF-1.2, hallazgo H-09). 3) El token no debería vivir en localStorage.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 con token vencido.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POST /autenticacion/refresh (endpoint requerido por RF-1.2).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Inspección de Application/Storage del navegador.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CP-03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Política de contraseñas (≥12, 4 clases)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NFR-SEG-2, RF-1.1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el rechazo de claves débiles en el registro y el cumplimiento de la política ≥12 caracteres con 4 clases de caracteres, más el almacenamiento con hash en BD.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API y BD operativas; endpoint POST /autenticacion/registro accesible.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Enviar cada clave débil directo a la API (saltarse UI).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Enviar clave válida.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Verificar en BD el almacenamiento resultante (SELECT contrasena FROM usuarios).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Claves &lt;12 o sin combinación ⇒ 400 con mensaje de política; clave válida ⇒ 201; en BD solo hash bcrypt (nunca texto plano).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Validación server-side (si solo existe en UI ⇒ fallo). 2) Si la política real del código es min(6) ⇒ discrepancia ERS (hallazgo H-01). 3) Ninguna clave en texto plano en BD.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POST /autenticacion/registro con: hola123; Cort@12345; abcdefghijkl; Cuidarte2026!# (válida).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También PUT /usuarios/:id con contrasena_hash.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CP-04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Registro de examen médico con adjunto PDF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RF-3.1, RF-4.3, RF-4.4, RB-3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un médico registre un examen y adjunte un PDF asociado al paciente correcto, con auditoría y descarga íntegra.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 rol medico; paciente ID existente en pacientes; archivo examen_sangre.pdf (fixture ~1.5 MB).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UI: ficha paciente ⇒ Registrar Nuevo Examen ⇒ guardar.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Adjuntar PDF (o POST /documentos por Postman).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Cronometrar la operación total.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Verificar examen_medico, documentos_examen y auditoría con psql.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Descargar con GET /documentos/:id.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201 en ambos POST; fila en examen_medico; BYTEA + nombre_archivo en documentos_examen; log EXAMENES_CREAR/DOCUMENTOS_CREAR; descarga 200 con Content-Disposition; total &lt;10 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201 Created. 2) Total &lt;10 s (ojo: POST /examenes y POST /documentos tienen delayMiddleware(5000) ⇒ medir y reportar H-13). 3) El examen solo es visible desde la ficha del paciente asignado. 4) Log antes de responder.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POST /examenes body: {"tipo_examen_medico_id": 1, "paciente_id": 1, "diagnosis": "...", ...}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POST /documentos multipart: campo documento + examen_medico_id + paciente_id.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CP-05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CRUD de pacientes por rol autorizado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RF-2.1 a RF-2.7, Ley 19.628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solo Médico/Admin creen y editen pacientes, con validación de RUT módulo 11 en backend y denegación a rol paciente.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Tokens de medico y paciente; BD operativa.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Como medico: crear paciente RUT válido.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RUT inválido ⇒ ¿400?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Editar teléfono.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Como paciente: intentar POST /pacientes.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Como paciente: GET /pacientes/:id de otro ⇒ 403.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201; 2) 400; 3) 200; 4) 403; 5) 403.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Validación de RUT módulo 11 en backend. 2) Ningún dato de terceros en respuestas a paciente. 3) Toda mutación genera auditoría (PACIENTES_*).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POST /pacientes con RUT válido 12.345.678-9 e inválido 12.345.678-0.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PUT /pacientes/:id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/pacientes/:id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CP-06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RBAC: paciente solo ve sus propios exámenes y documentos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RF-4.1, RF-4.2, RB-1, NFR-SEG-4, Ley 20.584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el rol paciente descargue solo lo suyo y sea bloqueado (403) hacia pacientes, exámenes y documentos ajenos.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 rol paciente; existen examen propio y de otro paciente; IDs de documento propio y ajeno.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Login paciente.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GET /examenes ⇒ solo suyos (filtro examenes.js:144-162).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GET /examenes/paciente/:id_ajeno ⇒ 403 "Solo puede ver sus propios exámenes".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GET /documentos/:id_ajeno ⇒ 403.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Repetir sin Authorization ⇒ 401.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Paso 2: solo registros propios; pasos 3-4: 403 {"error":"No autorizado"}; paso 5: 401. Cero datos clínicos de terceros en el body.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Cero fuga inter-paciente (Ley 20.584). 2) Denegación en backend (manipular URL no basta). 3) Los intentos denegados quedan auditables.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 (lista filtrada)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/examenes/paciente/:id_ajeno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/documentos/examen/:examen_ajeno_id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 sin Authorization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CP-07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RBAC: paciente no muta exámenes ni escala privilegios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RB-2, RB-3, RF-3.1, NFR-SEG-4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el rol paciente no cree/edite/borre exámenes ni usuarios, no se auto-promueva a admin ni altere usuario_id de su ficha clínica.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 de paciente (y de medico para la prueba de escalada de rol); BD con datos sintéticos.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Enviar cada mutación con JWT de paciente.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Verificar BD tras cada intento.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Intento de auto-promoción vía PUT /usuarios/:id con rol_id de admin (como medico).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Todo ⇒ 403; BD intacta; usuario_id sin cambios; el médico no puede cambiar su rol_id a admin.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Rol evaluado en backend. 2) Si POST /usuarios devuelve 201 ⇒ H-02; si PUT /pacientes cambia usuario_id ⇒ H-10; si el médico puede cambiar rol_id ⇒ H-11. 3) Cobertura de la matriz RBAC para el rol paciente.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Con token paciente: POST /examenes; PUT /examenes/:id; DELETE /examenes/:id; POST /usuarios con rol_id de admin; PUT /pacientes/:id cambiando usuario_id; DELETE /usuarios/:id.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Con token medico: PUT /usuarios/2 con rol_id 1.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CP-08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Eliminación de examen: soft delete + auditoría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RF-3.3, RF-5.1, Ley 19.628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Confirmar el borrado lógico (soft delete) previo a un modal de confirmación y el registro completo del evento en la tabla auditoría.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 rol admin o medico; examen existente; acceso psql a la BD de QA.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UI: ficha ⇒ Eliminar Examen.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Verificar modal de confirmación.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Confirmar.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Verificar desaparición en UI.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psql: SELECT id, eliminado FROM examen_medico WHERE id=…; SELECT * FROM auditoria WHERE accion LIKE '%…%'.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6) Cancelar el modal en otro examen ⇒ nada cambia.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Fila actualizada eliminado=true (sin DELETE FROM); log con usuario, acción=ELIMINACION_LOGICA_EXAMEN, recurso_id, timestamp UTC e ip_origen; el GET tras DELETE sigue accesible con eliminado=true.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Si el código usa DELETE FROM examen_medico (examenes.js:408) ⇒ RECHAZADO, hallazgo H-06. 2) Si el esquema auditoria no tiene recurso_id ni ip_origen (init.sql:88-93) ⇒ H-12. 3) Modal presente en UI. 4) Log antes del 200.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DELETE /examenes/:id con admin.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/examenes/:id tras el DELETE (soft delete).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SQL: SELECT id, eliminado FROM examen_medico WHERE id=…;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SELECT * FROM auditoria WHERE accion LIKE '%…%';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CP-09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Inmutabilidad de la tabla auditoría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RF-5.1, NFR-SEG-7, Ley 19.628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ni la aplicación ni un usuario Admin puedan modificar o borrar registros de la bitácora de auditoría.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Acceso psql con credenciales de la aplicación; registro existente en auditoria.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Identificar un registro existente.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Ejecutar UPDATE/DELETE con credenciales de la app.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Releer el registro.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Verificar REVOKE en information_schema.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Borrar un usuario (DELETE /usuarios/:id) y verificar si sus logs quedan con usuario_id NULL.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Ambas sentencias denegadas (permission denied); registro idéntico tras el intento; la trazabilidad del autor se conserva al borrar usuarios.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append-only real (si no hay REVOKE ⇒ H-12). 2) Si la FK usa ON DELETE SET NULL y anula la atribución ⇒ H-07. 3) REVOKE documentado en el DDL.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UPDATE auditoria SET accion='HACK' WHERE id=1;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DELETE FROM auditoria WHERE id=1;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SELECT * FROM information_schema.role_table_grants WHERE table_name='auditoria';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CP-10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Inyección SQL en login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NFR-SEG-2, NFR-SEG-5, OWASP A03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las cadenas maliciosas en el login se traten como literales (consultas parametrizadas $1) y no alteren la BD.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API operativa; tabla usuarios con datos del dump.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Enviar payloads por Postman.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Active scan de ZAP sobre /autenticacion.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Revisar respuestas y logs.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Verificar integridad de usuarios (SELECT count(*)).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401 {"error":"Credenciales inválidas"} ante todos los payloads; cero 500; sin mensajes de PostgreSQL; tabla intacta.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401 uniforme. 2) Sin stack traces (si glosa trae err.message ⇒ H-15). 3) ZAP sin SQLi ≥media. 4) DROP no ejecutado. El código usa $1 ⇒ se espera PASS.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POST /autenticacion/login con payloads: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{"nombre_usuario":"' OR '1'='1", "password":"' OR '1'='1"}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admin'--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'; DROP TABLE usuarios;--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CP-11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XSS en campos clínicos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NFR-SEG-5, OWASP A03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payloads XSS en campos clínicos (diagnosis, observaciones, notas) se almacenen como texto literal y no se ejecuten, con cabecera CSP presente.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Token rol medico; navegador para inspección.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Crear registros con payload (rol medico).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Abrir la ficha en el navegador.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¿Se dispara alert?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Revisar el JSON crudo y la cabecera CSP.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Payload como texto literal; sin ejecución de JS; cabecera Content-Security-Policy presente.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Cero ejecución de JS (React escapa por defecto ⇒ probable PASS en UI). 2) Sin cabecera CSP ⇒ H-14. 3) Backend también escapa/rechaza (defensa en profundidad).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POST /examenes con "diagnosis": "&lt;script&gt;alert('XSS')&lt;/script&gt;"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POST /pacientes con "observaciones_medicas_generales": "&lt;img src=x onerror=alert(1)&gt;"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CP-12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TLS y cabeceras de seguridad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NFR-SEG-1, OWASP A05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cifrado en tránsito (TLS 1.2+), redirect HTTP→HTTPS, cabeceras de seguridad mínimas y CORS restringido a una allowlist.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Entorno QA accesible por HTTP y (si aplica) HTTPS; herramienta curl.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HTTP ⇒ redirect 301.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HTTPS ⇒ TLS ≥1.2.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Inspeccionar Strict-Transport-Security, X-Content-Type-Options, X-Frame-Options, Content-Security-Policy y Referrer-Policy.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Revisar CORS con Origin: https://evil.example.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Redirect; TLS 1.2/1.3; todas las cabeceras presentes; CORS solo con orígenes de la allowlist.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Sin HTTP aceptado sin redireccionar. 2) 100% de cabeceras (si están ausentes ⇒ H-14; si cors() es abierto ⇒ H-14). 3) TLS &lt;1.2 deshabilitado.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curl -I http://localhost:4444/examenes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curl -I https://&lt;qa&gt;/examenes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SSL Labs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 y GET /openapi.json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CP-13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Carga concurrente de 200 usuarios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NFR-PERF-1, NFR-PERF-3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Medir la latencia y estabilidad de la API con 200 hilos concurrentes y cuantificar el impacto de delayMiddleware(5000) mediante una prueba A/B.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QA Docker aislado; plan Cuidarte_LoadTest_200.jmx; tokens pregenerados.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JMeter ⇒ cargar el plan.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Corrida A: GET /examenes (con delay 5 s).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Corrida B: endpoint sin delay (GET /roles o GET /).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Aggregate Report + CPU/memoria.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Promedio &lt;300 ms; 0% error; CPU &lt;80%.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Corrida B &lt;300 ms ⇒ base sana. 2) Corrida A ≥5000 ms ⇒ confirma H-13 e incumplimiento NFR-PERF-1/3. 3) Cero 500 y cero caídas. 4) Sin agotamiento del Pool de pg.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200 hilos · ramp-up 10 s · 5 min.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 (con delay)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/roles o GET / (sin delay)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Authorization: Bearer.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CP-14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Carga de SPA y transferencia de adjuntos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NFR-PERF-2, RF-4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Medir el render inicial de la SPA (&lt;2 s en red móvil) y la subida/descarga de adjuntos (≤10 s) con verificación de integridad byte a byte.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Frontend desplegado (:3333); archivo PDF de prueba; throttle Slow 4G en DevTools.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Lighthouse ×3 corridas en red móvil.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Cronometrar la subida desde UI.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Cronometrar la descarga.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Comparar hash MD5 del archivo subido vs descargado.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Carga &lt;2 s promedio; transferencias ≤10 s; hash idéntico.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Promedio de Lighthouse &lt;2 s. 2) Transferencias ≤10 s (la subida tiene delay 5 s ⇒ medir). 3) Integridad byte a byte. 4) Verificar que uploads/ sea un volumen persistente en Docker.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URL raíz del frontend (:3333) con throttle Slow 4G.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POST /documentos (PDF 1.5 MB)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/documentos/:id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MD5 del archivo subido vs descargado.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CP-15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Accesibilidad y UAT con adultos mayores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NFR-USAB-1, NFR-USAB-4, RF-4.1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5 adultos mayores (&gt;65) completen el flujo login → paciente → exámenes → descargar PDF sin ayuda, y que la UI cumpla WCAG 2.1 AA.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Credenciales sintéticas; módulos Login, PacientesList y MisResultados; Axe DevTools; tablet y laptop; panel de 5 evaluadores.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Axe en /login, lista de pacientes y MisResultados.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Cada evaluador inicia sesión.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Busca paciente/examen.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Descarga PDF.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Registrar tiempos/dudas; probar solo teclado (Tab/Enter/Esc).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0 violaciones críticas en Axe; 5/5 completan; texto &gt;12 px; contraste ≥4.5:1; targets ≥48 px.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5/5 sin asistencia. 2) Score de Axe ≥90% sin críticas. 3) Flujo 100% por teclado (RoleGuard no debe romper la navegación). 4) Video por evaluador.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Credenciales sintéticas del dump.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Axe DevTools en /login, lista de pacientes y MisResultados.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Tablet + laptop; flujo completo de descarga de PDF.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CP-16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Compatibilidad de navegadores y dispositivos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NFR-COMPAT-1, NFR-COMPAT-2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Ejecutar un flujo reducido (login ⇒ lista ⇒ descarga) en 4 navegadores × 3 dispositivos (12 combinaciones) y verificar responsividad y consola limpia.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Frontend desplegado; Chrome, Firefox, Safari y Edge (2 últimas versiones) en escritorio, tablet y móvil.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Ejecutar el flujo por cada combinación (12).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Verificar responsividad (Tailwind) y modales.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Consola del navegador sin errores JS.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100% de combinaciones operativas.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Cero bloqueos. 2) Sin scroll horizontal no intencional. 3) Consola limpia.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Chrome, Firefox, Safari, Edge × escritorio/tablet/móvil.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Flujo: login ⇒ lista de pacientes ⇒ descarga de PDF.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CP-17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Disponibilidad 99.5% y restauración de respaldos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NFR-DIS-1, NFR-DIS-2, NFR-SEG-7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el uptime mensual ≥99.5% mediante healthcheck monitoreado y la restaurabilidad de BD y uploads sin pérdida de datos.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Entorno QA desplegado; dump dump-cuidarteplus.sql; volumen de BACKEND/uploads/; acceso de monitoreo.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Extraer el histórico de monitoreo (GET / cada 60 s por 30 días).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Calcular uptime.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Restaurar dump en BD descartable.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Verificar conteos (usuarios, pacientes, examen_medico, documentos_examen).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5) Verificar que uploads/ sobrevive restart de Docker (volumen).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Uptime ≥99.5% (máx. ~3 h 39 min caído/mes); restauración sin pérdida; uploads persistentes.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≥99.5%. 2) Checksums/conteos idénticos. 3) Si uploads/ se pierde al redesplegar ⇒ riesgo confirmado. 4) Runbook de rollback documentado.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GET / (healthcheck {"name":"cuidarteplus","status":"ok"}) monitoreado cada 60 s por 30 días.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dump-cuidarteplus.sql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Volumen BACKEND/uploads/.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CP-18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Autenticación obligatoria en endpoints mutantes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NFR-SEG-4, RB-2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Verificar que toda operación de mutación exija JWT y rol adecuado según la matriz RBAC, sin token ⇒ 401 y con rol insuficiente ⇒ 403.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Colección/curl sin header Authorization; tokens de paciente y medico; BD con datos sintéticos.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Enviar cada petición con curl sin token.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Con token de paciente: POST /usuarios con rol_id admin.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Con token de medico: PUT /usuarios/:id cambiando su rol_id a admin.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Verificar BD después de cada intento.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Todo ⇒ 401 sin token / 403 con rol insuficiente; cero cambios en BD.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DELETE /usuarios sin token debe dar 401 (si ejecuta el borrado ⇒ H-03 CRÍTICO). 2) Mutaciones en /roles sin token ⇒ 401 (si responde 200/201 ⇒ H-04). 3) Búsqueda RUT sin token ⇒ 401 (si devuelve ficha completa ⇒ H-05). 4) POST /usuarios con paciente ⇒ 403 (si responde 201 ⇒ H-02). 5) Auto-promoción del médico ⇒ 403 (si es posible ⇒ H-11).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Sin Authorization: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DELETE /usuarios/999999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DELETE /roles/999999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POST /roles {"nombre":"hacker"}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PUT /roles/1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/usuarios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/auditoria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/pacientes/buscar/rut/11111111-1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Con token paciente: POST /usuarios con rol_id 1.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Con token medico: PUT /usuarios/2 con rol_id 1.</w:t>
            </w:r>
          </w:p>
        </w:tc>
      </w:tr>
    </w:tbl>
    <w:p>
      <w:pPr>
        <w:spacing w:after="120" w:before="0"/>
        <w:jc w:val="both"/>
      </w:pPr>
    </w:p>
    <w:tbl>
      <w:tblPr>
        <w:tblStyle w:val="GridTable4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NOMBRE</w:t>
            </w:r>
          </w:p>
        </w:tc>
        <w:tc>
          <w:tcPr>
            <w:tcW w:type="dxa" w:w="3249"/>
            <w:shd w:val="clear" w:color="auto" w:fill="D9E2F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REQUERIMIENTO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CP-19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Exposición de información y configuración</w:t>
            </w:r>
          </w:p>
        </w:tc>
        <w:tc>
          <w:tcPr>
            <w:tcW w:type="dxa" w:w="324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NFR-SEG-1, NFR-SEG-5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Cuantificar qué información expone la API sin autenticación (Swagger, endpoints públicos) y en las respuestas de error 500 (glosa del cliente), además de secretos en el paquete.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PRECONDICIONES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API accesible; ZIP del código fuente para revisar archivos .env.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PASOS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Catalogar endpoints públicos vía /openapi.json.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2) Enviar body inválido ⇒ leer detalles.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3) GET /examenes/abc (cast a BIGINT) ⇒ leer glosa.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4) Revisar .env presentes en el ZIP entregado.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Swagger puede ser público en QA; errores 500 genéricos; cero secretos en el paquete entregado.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CRITERIO DE ACEPTACIÓN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1) Si glosa trae err.message de PostgreSQL ⇒ H-15. 2) Endpoints públicos coherentes con la matriz RBAC (/roles GET aceptable, mutaciones no). 3) Si hay .env con JWT_SECRET y password de BD en el ZIP ⇒ H-08.</w:t>
            </w:r>
          </w:p>
        </w:tc>
      </w:tr>
      <w:tr>
        <w:tc>
          <w:tcPr>
            <w:tcW w:type="dxa" w:w="9747"/>
            <w:gridSpan w:val="3"/>
            <w:shd w:val="clear" w:color="auto" w:fill="E7E6E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/>
                <w:color w:val="000000"/>
                <w:sz w:val="20"/>
              </w:rPr>
              <w:t>DATOS DE PRUEBA</w:t>
            </w:r>
          </w:p>
        </w:tc>
      </w:tr>
      <w:tr>
        <w:tc>
          <w:tcPr>
            <w:tcW w:type="dxa" w:w="9747"/>
            <w:gridSpan w:val="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/>
                <w:b w:val="0"/>
                <w:color w:val="000000"/>
                <w:sz w:val="20"/>
              </w:rPr>
              <w:t>GET /, GET /openapi.json, GET /docs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POST /pacientes con campo faltante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GET /examenes/abc (id no numérico)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cs="Arial"/>
                <w:b w:val="0"/>
                <w:color w:val="000000"/>
                <w:sz w:val="20"/>
              </w:rPr>
              <w:t>Listado de archivos .env del ZIP.</w:t>
            </w:r>
          </w:p>
        </w:tc>
      </w:tr>
    </w:tbl>
    <w:p>
      <w:pPr>
        <w:spacing w:after="120" w:before="0"/>
        <w:jc w:val="both"/>
      </w:pPr>
    </w:p>
    <w:sectPr>
      <w:pgSz w:w="11906" w:h="16838" w:orient="portrait"/>
      <w:pgMar w:top="1134" w:right="1080" w:bottom="998" w:left="1080" w:header="720" w:footer="720" w:gutter="0"/>
      <w:cols w:space="720"/>
      <w:docGrid w:linePitch="360"/>
      <w:headerReference w:type="default" r:id="R400c80176d694492"/>
      <w:footerReference w:type="default" r:id="Rf1bb750583484ce4"/>
      <w:titlePg w:val="1"/>
      <w:headerReference w:type="first" r:id="Ra90dc43cac144be7"/>
      <w:footerReference w:type="first" r:id="R3855cc0d1db34994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855"/>
    </w:tblGrid>
    <w:tr w:rsidR="209B6E02" w:rsidTr="209B6E02" w14:paraId="459543D9">
      <w:trPr>
        <w:trHeight w:val="300"/>
      </w:trPr>
      <w:tc>
        <w:tcPr>
          <w:tcW w:w="3005" w:type="dxa"/>
          <w:tcMar/>
        </w:tcPr>
        <w:p w:rsidR="209B6E02" w:rsidP="209B6E02" w:rsidRDefault="209B6E02" w14:paraId="5C4B1773" w14:textId="0C1F7E2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09B6E02" w:rsidP="209B6E02" w:rsidRDefault="209B6E02" w14:paraId="757F7515" w14:textId="3C32D982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855" w:type="dxa"/>
          <w:tcMar/>
        </w:tcPr>
        <w:p w:rsidR="209B6E02" w:rsidP="209B6E02" w:rsidRDefault="209B6E02" w14:paraId="73DDED54" w14:textId="3843AA16">
          <w:pPr>
            <w:pStyle w:val="Header"/>
            <w:bidi w:val="0"/>
            <w:ind w:right="-115"/>
            <w:jc w:val="right"/>
          </w:pPr>
        </w:p>
      </w:tc>
    </w:tr>
  </w:tbl>
  <w:p w:rsidR="209B6E02" w:rsidP="209B6E02" w:rsidRDefault="209B6E02" w14:paraId="6AC8B352" w14:textId="5C5B9D9A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10530DD9" w:rsidTr="10530DD9" w14:paraId="4DAAF539">
      <w:trPr>
        <w:trHeight w:val="300"/>
      </w:trPr>
      <w:tc>
        <w:tcPr>
          <w:tcW w:w="3245" w:type="dxa"/>
          <w:tcMar/>
        </w:tcPr>
        <w:p w:rsidR="10530DD9" w:rsidP="10530DD9" w:rsidRDefault="10530DD9" w14:paraId="7E5DDA9E" w14:textId="697D19B5">
          <w:pPr>
            <w:pStyle w:val="Header"/>
            <w:bidi w:val="0"/>
            <w:ind w:left="-115"/>
            <w:jc w:val="left"/>
          </w:pPr>
        </w:p>
      </w:tc>
      <w:tc>
        <w:tcPr>
          <w:tcW w:w="3245" w:type="dxa"/>
          <w:tcMar/>
        </w:tcPr>
        <w:p w:rsidR="10530DD9" w:rsidP="10530DD9" w:rsidRDefault="10530DD9" w14:paraId="5A2CF208" w14:textId="36B97FB7">
          <w:pPr>
            <w:pStyle w:val="Header"/>
            <w:bidi w:val="0"/>
            <w:jc w:val="center"/>
          </w:pPr>
        </w:p>
      </w:tc>
      <w:tc>
        <w:tcPr>
          <w:tcW w:w="3245" w:type="dxa"/>
          <w:tcMar/>
        </w:tcPr>
        <w:p w:rsidR="10530DD9" w:rsidP="10530DD9" w:rsidRDefault="10530DD9" w14:paraId="34BE315D" w14:textId="790952C3">
          <w:pPr>
            <w:pStyle w:val="Header"/>
            <w:bidi w:val="0"/>
            <w:ind w:right="-115"/>
            <w:jc w:val="right"/>
          </w:pPr>
        </w:p>
      </w:tc>
    </w:tr>
  </w:tbl>
  <w:p w:rsidR="10530DD9" w:rsidP="10530DD9" w:rsidRDefault="10530DD9" w14:paraId="5299D61F" w14:textId="125FC8CA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Borders>
        <w:top w:val="none" w:color="D1D1D1" w:themeColor="background2" w:themeShade="E6" w:sz="12"/>
        <w:left w:val="none" w:color="D1D1D1" w:themeColor="background2" w:themeShade="E6" w:sz="12"/>
        <w:bottom w:val="single" w:color="D1D1D1" w:themeColor="background2" w:themeShade="E6" w:sz="12"/>
        <w:right w:val="none" w:color="D1D1D1" w:themeColor="background2" w:themeShade="E6" w:sz="12"/>
        <w:insideH w:val="none" w:color="D1D1D1" w:themeColor="background2" w:themeShade="E6" w:sz="12"/>
        <w:insideV w:val="none" w:color="D1D1D1" w:themeColor="background2" w:themeShade="E6" w:sz="12"/>
      </w:tblBorders>
      <w:tblLook w:val="06A0" w:firstRow="1" w:lastRow="0" w:firstColumn="1" w:lastColumn="0" w:noHBand="1" w:noVBand="1"/>
    </w:tblPr>
    <w:tblGrid>
      <w:gridCol w:w="2190"/>
      <w:gridCol w:w="5700"/>
      <w:gridCol w:w="1965"/>
    </w:tblGrid>
    <w:tr w:rsidR="209B6E02" w:rsidTr="209B6E02" w14:paraId="0E5F6AD0">
      <w:trPr>
        <w:trHeight w:val="300"/>
      </w:trPr>
      <w:tc>
        <w:tcPr>
          <w:tcW w:w="2190" w:type="dxa"/>
          <w:tcMar/>
          <w:vAlign w:val="center"/>
        </w:tcPr>
        <w:p w:rsidR="209B6E02" w:rsidP="209B6E02" w:rsidRDefault="209B6E02" w14:paraId="152EA695" w14:textId="5F20D5A6">
          <w:pPr>
            <w:pStyle w:val="Header"/>
            <w:bidi w:val="0"/>
            <w:ind w:left="-115"/>
            <w:jc w:val="center"/>
          </w:pPr>
          <w:r w:rsidR="209B6E02">
            <w:drawing>
              <wp:inline wp14:editId="76BEA964" wp14:anchorId="27C7333D">
                <wp:extent cx="771525" cy="295275"/>
                <wp:effectExtent l="0" t="0" r="0" b="0"/>
                <wp:docPr id="714558366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714558366" name="Picture 714558366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828896721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771525" cy="29527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00" w:type="dxa"/>
          <w:tcMar/>
          <w:vAlign w:val="center"/>
        </w:tcPr>
        <w:p w:rsidR="209B6E02" w:rsidP="209B6E02" w:rsidRDefault="209B6E02" w14:paraId="4D573D0F" w14:textId="295C3A7A">
          <w:pPr>
            <w:pStyle w:val="Header"/>
            <w:bidi w:val="0"/>
            <w:jc w:val="center"/>
            <w:rPr>
              <w:b w:val="1"/>
              <w:bCs w:val="1"/>
              <w:sz w:val="16"/>
              <w:szCs w:val="16"/>
            </w:rPr>
          </w:pPr>
          <w:r w:rsidRPr="209B6E02" w:rsidR="209B6E02">
            <w:rPr>
              <w:b w:val="1"/>
              <w:bCs w:val="1"/>
              <w:sz w:val="16"/>
              <w:szCs w:val="16"/>
            </w:rPr>
            <w:t>INFORME DE SEGURIDAD Y CALIDAD DE SOFTWARE</w:t>
          </w:r>
        </w:p>
      </w:tc>
      <w:tc>
        <w:tcPr>
          <w:tcW w:w="1965" w:type="dxa"/>
          <w:tcMar/>
          <w:vAlign w:val="center"/>
        </w:tcPr>
        <w:p w:rsidR="209B6E02" w:rsidP="209B6E02" w:rsidRDefault="209B6E02" w14:paraId="03B4E9DA" w14:textId="1E9480B3">
          <w:pPr>
            <w:pStyle w:val="Header"/>
            <w:bidi w:val="0"/>
            <w:ind w:right="-115"/>
            <w:jc w:val="center"/>
          </w:pPr>
        </w:p>
      </w:tc>
    </w:tr>
  </w:tbl>
  <w:p w:rsidR="209B6E02" w:rsidP="209B6E02" w:rsidRDefault="209B6E02" w14:paraId="77D0FB32" w14:textId="0954811E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10530DD9" w:rsidTr="10530DD9" w14:paraId="5B3F1B72">
      <w:trPr>
        <w:trHeight w:val="300"/>
      </w:trPr>
      <w:tc>
        <w:tcPr>
          <w:tcW w:w="3245" w:type="dxa"/>
          <w:tcMar/>
        </w:tcPr>
        <w:p w:rsidR="10530DD9" w:rsidP="10530DD9" w:rsidRDefault="10530DD9" w14:paraId="179A8BB3" w14:textId="7F6B0A67">
          <w:pPr>
            <w:pStyle w:val="Header"/>
            <w:bidi w:val="0"/>
            <w:ind w:left="-115"/>
            <w:jc w:val="left"/>
          </w:pPr>
        </w:p>
      </w:tc>
      <w:tc>
        <w:tcPr>
          <w:tcW w:w="3245" w:type="dxa"/>
          <w:tcMar/>
        </w:tcPr>
        <w:p w:rsidR="10530DD9" w:rsidP="10530DD9" w:rsidRDefault="10530DD9" w14:paraId="6DB8CBF9" w14:textId="4E0CE39A">
          <w:pPr>
            <w:pStyle w:val="Header"/>
            <w:bidi w:val="0"/>
            <w:jc w:val="center"/>
          </w:pPr>
        </w:p>
      </w:tc>
      <w:tc>
        <w:tcPr>
          <w:tcW w:w="3245" w:type="dxa"/>
          <w:tcMar/>
        </w:tcPr>
        <w:p w:rsidR="10530DD9" w:rsidP="10530DD9" w:rsidRDefault="10530DD9" w14:paraId="600A1B84" w14:textId="64BFFDD6">
          <w:pPr>
            <w:pStyle w:val="Header"/>
            <w:bidi w:val="0"/>
            <w:ind w:right="-115"/>
            <w:jc w:val="right"/>
          </w:pPr>
        </w:p>
      </w:tc>
    </w:tr>
  </w:tbl>
  <w:p w:rsidR="10530DD9" w:rsidP="10530DD9" w:rsidRDefault="10530DD9" w14:paraId="69814C5D" w14:textId="2D3E2ECF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1">
    <w:nsid w:val="282c08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a8cc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38351e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5df922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309017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5d607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6c0366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6dcbd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125760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81c73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7bc95c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1b5d6e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41d171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885856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36d37b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8a6212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294bc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33521b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97616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4831d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716c2d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a72d4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00951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65a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2c3c0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3ee7d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1b055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4b6e3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c9df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279f9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43159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e25ae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4416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81d20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72aba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b519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fdd50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4057cc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b6711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652339d9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."/>
      <w:lvlJc w:val="left"/>
      <w:pPr>
        <w:ind w:left="1068" w:hanging="360"/>
      </w:pPr>
      <w:rPr>
        <w:rFonts w:hint="default" w:ascii="Calibri Light" w:hAnsi="Calibri Light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e66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  <w:rPr>
        <w:rFonts w:hint="default" w:ascii="Calibri Light" w:hAnsi="Calibri Light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D855C95"/>
    <w:rsid w:val="004CCA80"/>
    <w:rsid w:val="004CCA80"/>
    <w:rsid w:val="008524D0"/>
    <w:rsid w:val="008524D0"/>
    <w:rsid w:val="008D0923"/>
    <w:rsid w:val="009C27D8"/>
    <w:rsid w:val="00A315A7"/>
    <w:rsid w:val="00BEBB4B"/>
    <w:rsid w:val="00C40408"/>
    <w:rsid w:val="013225AB"/>
    <w:rsid w:val="0168CB54"/>
    <w:rsid w:val="01C38B94"/>
    <w:rsid w:val="0241BD4E"/>
    <w:rsid w:val="02E189AD"/>
    <w:rsid w:val="031AABFD"/>
    <w:rsid w:val="031E0756"/>
    <w:rsid w:val="0338242C"/>
    <w:rsid w:val="0358A5C2"/>
    <w:rsid w:val="0380E920"/>
    <w:rsid w:val="0382AAAE"/>
    <w:rsid w:val="03BE1329"/>
    <w:rsid w:val="03E072C6"/>
    <w:rsid w:val="03E07B6F"/>
    <w:rsid w:val="03EDF4D4"/>
    <w:rsid w:val="040E4E05"/>
    <w:rsid w:val="045A71D0"/>
    <w:rsid w:val="04606637"/>
    <w:rsid w:val="04606637"/>
    <w:rsid w:val="049639CC"/>
    <w:rsid w:val="04B7DB50"/>
    <w:rsid w:val="04C7B56E"/>
    <w:rsid w:val="053B778D"/>
    <w:rsid w:val="053F8A05"/>
    <w:rsid w:val="059DEE2C"/>
    <w:rsid w:val="05B941FB"/>
    <w:rsid w:val="05D72409"/>
    <w:rsid w:val="05DC2F65"/>
    <w:rsid w:val="06014771"/>
    <w:rsid w:val="065BA643"/>
    <w:rsid w:val="06A59965"/>
    <w:rsid w:val="06DD6195"/>
    <w:rsid w:val="0740D8B3"/>
    <w:rsid w:val="0753C69D"/>
    <w:rsid w:val="0758CCE7"/>
    <w:rsid w:val="0799876D"/>
    <w:rsid w:val="0799F6D3"/>
    <w:rsid w:val="07C992CC"/>
    <w:rsid w:val="07D188D7"/>
    <w:rsid w:val="07E8D1FD"/>
    <w:rsid w:val="07FCDD6C"/>
    <w:rsid w:val="081F7399"/>
    <w:rsid w:val="083884FE"/>
    <w:rsid w:val="084A55EB"/>
    <w:rsid w:val="087A2376"/>
    <w:rsid w:val="0880B712"/>
    <w:rsid w:val="08D9CE18"/>
    <w:rsid w:val="0914C3F2"/>
    <w:rsid w:val="095659D3"/>
    <w:rsid w:val="09590BEC"/>
    <w:rsid w:val="09734D42"/>
    <w:rsid w:val="097F88A2"/>
    <w:rsid w:val="099A2533"/>
    <w:rsid w:val="09C1E962"/>
    <w:rsid w:val="09D06652"/>
    <w:rsid w:val="0A000289"/>
    <w:rsid w:val="0A16E67D"/>
    <w:rsid w:val="0A4ABA99"/>
    <w:rsid w:val="0A7FF44A"/>
    <w:rsid w:val="0A8290D0"/>
    <w:rsid w:val="0A8D1383"/>
    <w:rsid w:val="0AD67CE8"/>
    <w:rsid w:val="0AD67CE8"/>
    <w:rsid w:val="0AF07715"/>
    <w:rsid w:val="0AFFF0E5"/>
    <w:rsid w:val="0B3DF00D"/>
    <w:rsid w:val="0B491414"/>
    <w:rsid w:val="0B8590CB"/>
    <w:rsid w:val="0B9D6916"/>
    <w:rsid w:val="0BE57F2B"/>
    <w:rsid w:val="0C021D0F"/>
    <w:rsid w:val="0C29D4F7"/>
    <w:rsid w:val="0C29D4F7"/>
    <w:rsid w:val="0D3576AE"/>
    <w:rsid w:val="0DC0FB86"/>
    <w:rsid w:val="0DE01B09"/>
    <w:rsid w:val="0DED2051"/>
    <w:rsid w:val="0DEDB60E"/>
    <w:rsid w:val="0DFBCF17"/>
    <w:rsid w:val="0E64DA80"/>
    <w:rsid w:val="0E7BD649"/>
    <w:rsid w:val="0E8723C4"/>
    <w:rsid w:val="0F0CAF97"/>
    <w:rsid w:val="0F114EFD"/>
    <w:rsid w:val="0F460423"/>
    <w:rsid w:val="0FAFD778"/>
    <w:rsid w:val="0FB01129"/>
    <w:rsid w:val="0FC2369D"/>
    <w:rsid w:val="0FEE9AEE"/>
    <w:rsid w:val="100FDB8F"/>
    <w:rsid w:val="10466302"/>
    <w:rsid w:val="10530DD9"/>
    <w:rsid w:val="1061F67D"/>
    <w:rsid w:val="109839C8"/>
    <w:rsid w:val="1113FD4D"/>
    <w:rsid w:val="112734D3"/>
    <w:rsid w:val="114C6814"/>
    <w:rsid w:val="11A08FDD"/>
    <w:rsid w:val="11B4A72F"/>
    <w:rsid w:val="11BC30F7"/>
    <w:rsid w:val="11C620EA"/>
    <w:rsid w:val="11EB560A"/>
    <w:rsid w:val="1221F02E"/>
    <w:rsid w:val="125E9F7B"/>
    <w:rsid w:val="1267A2D4"/>
    <w:rsid w:val="126A7AE8"/>
    <w:rsid w:val="12932A0D"/>
    <w:rsid w:val="12C6C23E"/>
    <w:rsid w:val="12E4CBFD"/>
    <w:rsid w:val="12E98A64"/>
    <w:rsid w:val="12EF029A"/>
    <w:rsid w:val="13112713"/>
    <w:rsid w:val="1323D20D"/>
    <w:rsid w:val="13557CD6"/>
    <w:rsid w:val="138AD3DE"/>
    <w:rsid w:val="139D0DC7"/>
    <w:rsid w:val="13C23498"/>
    <w:rsid w:val="1403A017"/>
    <w:rsid w:val="142D524C"/>
    <w:rsid w:val="14B2E5ED"/>
    <w:rsid w:val="14F935FA"/>
    <w:rsid w:val="1552445B"/>
    <w:rsid w:val="15610912"/>
    <w:rsid w:val="1641A0FF"/>
    <w:rsid w:val="166FE605"/>
    <w:rsid w:val="166FE605"/>
    <w:rsid w:val="169432FA"/>
    <w:rsid w:val="16B39916"/>
    <w:rsid w:val="1740F51A"/>
    <w:rsid w:val="174DAFDA"/>
    <w:rsid w:val="176F16F4"/>
    <w:rsid w:val="17ACB022"/>
    <w:rsid w:val="182A51FE"/>
    <w:rsid w:val="183AF9A5"/>
    <w:rsid w:val="183AF9A5"/>
    <w:rsid w:val="186C70D9"/>
    <w:rsid w:val="18D71A0F"/>
    <w:rsid w:val="19088BCC"/>
    <w:rsid w:val="191E9A44"/>
    <w:rsid w:val="19474CD9"/>
    <w:rsid w:val="197AD22C"/>
    <w:rsid w:val="1992F756"/>
    <w:rsid w:val="19B81684"/>
    <w:rsid w:val="1A1AE440"/>
    <w:rsid w:val="1A1F4E17"/>
    <w:rsid w:val="1A5369EC"/>
    <w:rsid w:val="1A5EE765"/>
    <w:rsid w:val="1A624F26"/>
    <w:rsid w:val="1AFF9F6E"/>
    <w:rsid w:val="1B17C9E8"/>
    <w:rsid w:val="1B21DC79"/>
    <w:rsid w:val="1B25F844"/>
    <w:rsid w:val="1B33A658"/>
    <w:rsid w:val="1B586E16"/>
    <w:rsid w:val="1B91948B"/>
    <w:rsid w:val="1BCB2356"/>
    <w:rsid w:val="1BCB2356"/>
    <w:rsid w:val="1BCD88B0"/>
    <w:rsid w:val="1C458A61"/>
    <w:rsid w:val="1C849AAC"/>
    <w:rsid w:val="1C98A909"/>
    <w:rsid w:val="1CA6AB8A"/>
    <w:rsid w:val="1CD62959"/>
    <w:rsid w:val="1CEE3584"/>
    <w:rsid w:val="1CF0CEF0"/>
    <w:rsid w:val="1D3D054F"/>
    <w:rsid w:val="1D5694DF"/>
    <w:rsid w:val="1D5B920D"/>
    <w:rsid w:val="1D5EF5B9"/>
    <w:rsid w:val="1D657595"/>
    <w:rsid w:val="1D657595"/>
    <w:rsid w:val="1D68AA2E"/>
    <w:rsid w:val="1D771C93"/>
    <w:rsid w:val="1D7D5497"/>
    <w:rsid w:val="1DD9E692"/>
    <w:rsid w:val="1DF8BF8B"/>
    <w:rsid w:val="1EA0C553"/>
    <w:rsid w:val="1EA419AF"/>
    <w:rsid w:val="1EC1EA52"/>
    <w:rsid w:val="1EC212C8"/>
    <w:rsid w:val="1F15EC0F"/>
    <w:rsid w:val="1F28B5F0"/>
    <w:rsid w:val="1F40B32E"/>
    <w:rsid w:val="1F49F5B5"/>
    <w:rsid w:val="1F49F5B5"/>
    <w:rsid w:val="1F673136"/>
    <w:rsid w:val="2046357B"/>
    <w:rsid w:val="2051026F"/>
    <w:rsid w:val="209B6E02"/>
    <w:rsid w:val="20A41E98"/>
    <w:rsid w:val="20E57D57"/>
    <w:rsid w:val="20FA81BC"/>
    <w:rsid w:val="20FA81BC"/>
    <w:rsid w:val="210348AD"/>
    <w:rsid w:val="212B0821"/>
    <w:rsid w:val="216A928D"/>
    <w:rsid w:val="21B83AF9"/>
    <w:rsid w:val="22051413"/>
    <w:rsid w:val="225186C7"/>
    <w:rsid w:val="22A29A31"/>
    <w:rsid w:val="22CBD488"/>
    <w:rsid w:val="23241D1F"/>
    <w:rsid w:val="2349E193"/>
    <w:rsid w:val="23898259"/>
    <w:rsid w:val="23A76C84"/>
    <w:rsid w:val="2449741A"/>
    <w:rsid w:val="24769DE4"/>
    <w:rsid w:val="247B3307"/>
    <w:rsid w:val="24CC1004"/>
    <w:rsid w:val="2530D595"/>
    <w:rsid w:val="253DE349"/>
    <w:rsid w:val="25BEA887"/>
    <w:rsid w:val="25C70EAF"/>
    <w:rsid w:val="25FDA95A"/>
    <w:rsid w:val="26230031"/>
    <w:rsid w:val="26448EBC"/>
    <w:rsid w:val="265CE3B3"/>
    <w:rsid w:val="268F5C74"/>
    <w:rsid w:val="2769840E"/>
    <w:rsid w:val="27793675"/>
    <w:rsid w:val="27856370"/>
    <w:rsid w:val="2833064C"/>
    <w:rsid w:val="2833064C"/>
    <w:rsid w:val="2872E09A"/>
    <w:rsid w:val="28768E97"/>
    <w:rsid w:val="289AEEF5"/>
    <w:rsid w:val="28D9E9E2"/>
    <w:rsid w:val="28E6B9A0"/>
    <w:rsid w:val="28FABDEF"/>
    <w:rsid w:val="29817479"/>
    <w:rsid w:val="298E7BF5"/>
    <w:rsid w:val="29B90DB5"/>
    <w:rsid w:val="29C1EC39"/>
    <w:rsid w:val="29D7DE81"/>
    <w:rsid w:val="2A4940CC"/>
    <w:rsid w:val="2A52E0CC"/>
    <w:rsid w:val="2A675AEA"/>
    <w:rsid w:val="2A78FA9B"/>
    <w:rsid w:val="2AAEBD2B"/>
    <w:rsid w:val="2AC7F435"/>
    <w:rsid w:val="2B1B0421"/>
    <w:rsid w:val="2B2084CD"/>
    <w:rsid w:val="2B268644"/>
    <w:rsid w:val="2B3D3583"/>
    <w:rsid w:val="2B5AD207"/>
    <w:rsid w:val="2B94DE07"/>
    <w:rsid w:val="2B996A6E"/>
    <w:rsid w:val="2BD23D14"/>
    <w:rsid w:val="2BDD922B"/>
    <w:rsid w:val="2C18CB35"/>
    <w:rsid w:val="2C69CD17"/>
    <w:rsid w:val="2C6E94C8"/>
    <w:rsid w:val="2C806B2C"/>
    <w:rsid w:val="2C9546E3"/>
    <w:rsid w:val="2D16EAB5"/>
    <w:rsid w:val="2D448BCD"/>
    <w:rsid w:val="2D5A3F8C"/>
    <w:rsid w:val="2D6E79A4"/>
    <w:rsid w:val="2D90A4E7"/>
    <w:rsid w:val="2DC51B33"/>
    <w:rsid w:val="2DFE2CF0"/>
    <w:rsid w:val="2DFECF0F"/>
    <w:rsid w:val="2E1219CE"/>
    <w:rsid w:val="2E1A1C9A"/>
    <w:rsid w:val="2E1A1C9A"/>
    <w:rsid w:val="2E5650A6"/>
    <w:rsid w:val="2E85F167"/>
    <w:rsid w:val="2EEA05DD"/>
    <w:rsid w:val="2EF3EEC6"/>
    <w:rsid w:val="2F1A2553"/>
    <w:rsid w:val="2F5836C8"/>
    <w:rsid w:val="2F98C091"/>
    <w:rsid w:val="2FABF48C"/>
    <w:rsid w:val="2FDD0DA3"/>
    <w:rsid w:val="2FE47F23"/>
    <w:rsid w:val="2FE7DFE5"/>
    <w:rsid w:val="2FFA648D"/>
    <w:rsid w:val="3004859A"/>
    <w:rsid w:val="3041B2EB"/>
    <w:rsid w:val="306B98AE"/>
    <w:rsid w:val="309CB020"/>
    <w:rsid w:val="30F1EBF4"/>
    <w:rsid w:val="31013F2C"/>
    <w:rsid w:val="313A561F"/>
    <w:rsid w:val="3160876B"/>
    <w:rsid w:val="31901879"/>
    <w:rsid w:val="31E2D254"/>
    <w:rsid w:val="32511967"/>
    <w:rsid w:val="328C7460"/>
    <w:rsid w:val="328C8D53"/>
    <w:rsid w:val="3290E872"/>
    <w:rsid w:val="329708E0"/>
    <w:rsid w:val="32A801BB"/>
    <w:rsid w:val="32AC3E91"/>
    <w:rsid w:val="32B6D863"/>
    <w:rsid w:val="33050C1F"/>
    <w:rsid w:val="3393312E"/>
    <w:rsid w:val="33DCC0FF"/>
    <w:rsid w:val="33DDD420"/>
    <w:rsid w:val="33E901E6"/>
    <w:rsid w:val="33F5F812"/>
    <w:rsid w:val="3419957F"/>
    <w:rsid w:val="341E0660"/>
    <w:rsid w:val="34585133"/>
    <w:rsid w:val="3459CE1E"/>
    <w:rsid w:val="3459CE1E"/>
    <w:rsid w:val="345ADD3B"/>
    <w:rsid w:val="3467E014"/>
    <w:rsid w:val="346E278D"/>
    <w:rsid w:val="34BCABF6"/>
    <w:rsid w:val="35236B94"/>
    <w:rsid w:val="3568F7A4"/>
    <w:rsid w:val="3597D609"/>
    <w:rsid w:val="36200996"/>
    <w:rsid w:val="36210672"/>
    <w:rsid w:val="363138E9"/>
    <w:rsid w:val="3637AE32"/>
    <w:rsid w:val="36B3BE8F"/>
    <w:rsid w:val="36E00B60"/>
    <w:rsid w:val="36FE7081"/>
    <w:rsid w:val="3734F605"/>
    <w:rsid w:val="373EB32B"/>
    <w:rsid w:val="375306DC"/>
    <w:rsid w:val="376E7F44"/>
    <w:rsid w:val="37A8FFB5"/>
    <w:rsid w:val="387DCEDB"/>
    <w:rsid w:val="38A5DF20"/>
    <w:rsid w:val="38C72A24"/>
    <w:rsid w:val="39A085F5"/>
    <w:rsid w:val="39BC85B2"/>
    <w:rsid w:val="39D12298"/>
    <w:rsid w:val="39D557D3"/>
    <w:rsid w:val="3A02DFA6"/>
    <w:rsid w:val="3A10E568"/>
    <w:rsid w:val="3A38F687"/>
    <w:rsid w:val="3A4F2735"/>
    <w:rsid w:val="3A66813A"/>
    <w:rsid w:val="3A9B16DD"/>
    <w:rsid w:val="3AF16F8C"/>
    <w:rsid w:val="3B15585F"/>
    <w:rsid w:val="3B1A4C96"/>
    <w:rsid w:val="3B3770D7"/>
    <w:rsid w:val="3B7A9507"/>
    <w:rsid w:val="3B7A9507"/>
    <w:rsid w:val="3C0DCEB8"/>
    <w:rsid w:val="3C1014CB"/>
    <w:rsid w:val="3C4E9E52"/>
    <w:rsid w:val="3C4F51F5"/>
    <w:rsid w:val="3C805773"/>
    <w:rsid w:val="3CA17321"/>
    <w:rsid w:val="3CE3F074"/>
    <w:rsid w:val="3CE79120"/>
    <w:rsid w:val="3D1A7696"/>
    <w:rsid w:val="3D2F0BB9"/>
    <w:rsid w:val="3D43AE01"/>
    <w:rsid w:val="3D4795EA"/>
    <w:rsid w:val="3D6F5751"/>
    <w:rsid w:val="3D866E53"/>
    <w:rsid w:val="3DA1CD59"/>
    <w:rsid w:val="3DBEC6F1"/>
    <w:rsid w:val="3DD4E280"/>
    <w:rsid w:val="3DF8273C"/>
    <w:rsid w:val="3E2E701A"/>
    <w:rsid w:val="3E54A293"/>
    <w:rsid w:val="3E9391FA"/>
    <w:rsid w:val="3E9C5EA5"/>
    <w:rsid w:val="3EE1EE69"/>
    <w:rsid w:val="3F29D216"/>
    <w:rsid w:val="3F29D216"/>
    <w:rsid w:val="3F3B6ACA"/>
    <w:rsid w:val="3F495C36"/>
    <w:rsid w:val="3F6121E1"/>
    <w:rsid w:val="3FA0B47B"/>
    <w:rsid w:val="3FDAE9D0"/>
    <w:rsid w:val="405BAE64"/>
    <w:rsid w:val="4060C460"/>
    <w:rsid w:val="4083F129"/>
    <w:rsid w:val="40AFC125"/>
    <w:rsid w:val="40C02873"/>
    <w:rsid w:val="40C5E089"/>
    <w:rsid w:val="40C85625"/>
    <w:rsid w:val="40F481C1"/>
    <w:rsid w:val="410A8C6B"/>
    <w:rsid w:val="4112ADDE"/>
    <w:rsid w:val="41731E73"/>
    <w:rsid w:val="41B5D778"/>
    <w:rsid w:val="41F35686"/>
    <w:rsid w:val="42272C52"/>
    <w:rsid w:val="42CA55D7"/>
    <w:rsid w:val="42D124B8"/>
    <w:rsid w:val="4322722C"/>
    <w:rsid w:val="4357D766"/>
    <w:rsid w:val="43836625"/>
    <w:rsid w:val="43EEBEDF"/>
    <w:rsid w:val="43F20B1B"/>
    <w:rsid w:val="43F3CBB9"/>
    <w:rsid w:val="43F56213"/>
    <w:rsid w:val="4410A6DC"/>
    <w:rsid w:val="4424C7EC"/>
    <w:rsid w:val="44362805"/>
    <w:rsid w:val="4454F080"/>
    <w:rsid w:val="44DB041F"/>
    <w:rsid w:val="45125F20"/>
    <w:rsid w:val="4597580F"/>
    <w:rsid w:val="45A1A94E"/>
    <w:rsid w:val="464D9A30"/>
    <w:rsid w:val="465107E3"/>
    <w:rsid w:val="46ED1C76"/>
    <w:rsid w:val="46FF5173"/>
    <w:rsid w:val="471C264C"/>
    <w:rsid w:val="47643BAE"/>
    <w:rsid w:val="476C494B"/>
    <w:rsid w:val="4785EBF6"/>
    <w:rsid w:val="479B0BCB"/>
    <w:rsid w:val="479EACD6"/>
    <w:rsid w:val="47D46E8C"/>
    <w:rsid w:val="47D65160"/>
    <w:rsid w:val="47F8222B"/>
    <w:rsid w:val="48058463"/>
    <w:rsid w:val="48364CA0"/>
    <w:rsid w:val="48492D92"/>
    <w:rsid w:val="487DF7FD"/>
    <w:rsid w:val="48B23AF9"/>
    <w:rsid w:val="48DC470C"/>
    <w:rsid w:val="48E2A7B3"/>
    <w:rsid w:val="48E2A7B3"/>
    <w:rsid w:val="494C2FFB"/>
    <w:rsid w:val="498CDAB5"/>
    <w:rsid w:val="49A9EE80"/>
    <w:rsid w:val="4A6985A6"/>
    <w:rsid w:val="4A878A99"/>
    <w:rsid w:val="4AB8814D"/>
    <w:rsid w:val="4AD3DAEA"/>
    <w:rsid w:val="4ADE1860"/>
    <w:rsid w:val="4ADE1860"/>
    <w:rsid w:val="4B1C5020"/>
    <w:rsid w:val="4B2584A0"/>
    <w:rsid w:val="4B31AFD1"/>
    <w:rsid w:val="4B44C65E"/>
    <w:rsid w:val="4B5415A8"/>
    <w:rsid w:val="4B708FF9"/>
    <w:rsid w:val="4BA7C9AD"/>
    <w:rsid w:val="4BAB18FB"/>
    <w:rsid w:val="4BBDCF02"/>
    <w:rsid w:val="4BEC5156"/>
    <w:rsid w:val="4C100692"/>
    <w:rsid w:val="4C15E778"/>
    <w:rsid w:val="4C15E778"/>
    <w:rsid w:val="4C5092F3"/>
    <w:rsid w:val="4C745CDA"/>
    <w:rsid w:val="4C9F30FA"/>
    <w:rsid w:val="4CB2CEF4"/>
    <w:rsid w:val="4CCFAF77"/>
    <w:rsid w:val="4CCFAF77"/>
    <w:rsid w:val="4CED3948"/>
    <w:rsid w:val="4D055EF3"/>
    <w:rsid w:val="4D5927BB"/>
    <w:rsid w:val="4D5A87E4"/>
    <w:rsid w:val="4D61D8E7"/>
    <w:rsid w:val="4D8A6980"/>
    <w:rsid w:val="4DEA906B"/>
    <w:rsid w:val="4E1EAB06"/>
    <w:rsid w:val="4E1EAB06"/>
    <w:rsid w:val="4E34D514"/>
    <w:rsid w:val="4E3D448C"/>
    <w:rsid w:val="4E4BE3A1"/>
    <w:rsid w:val="4E7B60D4"/>
    <w:rsid w:val="4E9E4A51"/>
    <w:rsid w:val="4EA390AA"/>
    <w:rsid w:val="4EA390AA"/>
    <w:rsid w:val="4EACEEA1"/>
    <w:rsid w:val="4EB1673B"/>
    <w:rsid w:val="4EC43931"/>
    <w:rsid w:val="4EF8C8FA"/>
    <w:rsid w:val="4F75205A"/>
    <w:rsid w:val="4F7B5F2D"/>
    <w:rsid w:val="4F80EA6E"/>
    <w:rsid w:val="4F8B7DEF"/>
    <w:rsid w:val="4F9DF15E"/>
    <w:rsid w:val="50038B30"/>
    <w:rsid w:val="50038B30"/>
    <w:rsid w:val="505F687A"/>
    <w:rsid w:val="5066ECAD"/>
    <w:rsid w:val="507D8551"/>
    <w:rsid w:val="50DB4E74"/>
    <w:rsid w:val="5124AAEA"/>
    <w:rsid w:val="512AAA4A"/>
    <w:rsid w:val="512D5959"/>
    <w:rsid w:val="5135B9A2"/>
    <w:rsid w:val="5135B9A2"/>
    <w:rsid w:val="5161C83B"/>
    <w:rsid w:val="51710E8C"/>
    <w:rsid w:val="517AFCBF"/>
    <w:rsid w:val="5197D264"/>
    <w:rsid w:val="51B13897"/>
    <w:rsid w:val="51E2A081"/>
    <w:rsid w:val="521E8B6F"/>
    <w:rsid w:val="524A7168"/>
    <w:rsid w:val="52718CC4"/>
    <w:rsid w:val="52CEDAC6"/>
    <w:rsid w:val="5339596C"/>
    <w:rsid w:val="5385230A"/>
    <w:rsid w:val="53962C52"/>
    <w:rsid w:val="539808D1"/>
    <w:rsid w:val="53AF932E"/>
    <w:rsid w:val="53C4DFF1"/>
    <w:rsid w:val="54122B0B"/>
    <w:rsid w:val="541D224B"/>
    <w:rsid w:val="54B339DC"/>
    <w:rsid w:val="54D2399E"/>
    <w:rsid w:val="5515AEE7"/>
    <w:rsid w:val="55286ADC"/>
    <w:rsid w:val="556BB7C2"/>
    <w:rsid w:val="5589D5BD"/>
    <w:rsid w:val="5595FEBD"/>
    <w:rsid w:val="55D0E5D2"/>
    <w:rsid w:val="55DA6E58"/>
    <w:rsid w:val="55E496A6"/>
    <w:rsid w:val="55E496A6"/>
    <w:rsid w:val="56544F41"/>
    <w:rsid w:val="5673A48E"/>
    <w:rsid w:val="56939147"/>
    <w:rsid w:val="5699A798"/>
    <w:rsid w:val="569B503E"/>
    <w:rsid w:val="56B67B47"/>
    <w:rsid w:val="57340DA9"/>
    <w:rsid w:val="577A34A8"/>
    <w:rsid w:val="57C127B8"/>
    <w:rsid w:val="57CCB827"/>
    <w:rsid w:val="57CCB827"/>
    <w:rsid w:val="584D14DC"/>
    <w:rsid w:val="5872B196"/>
    <w:rsid w:val="5889FD7D"/>
    <w:rsid w:val="58F89A88"/>
    <w:rsid w:val="593C2B50"/>
    <w:rsid w:val="597FD850"/>
    <w:rsid w:val="59A1842C"/>
    <w:rsid w:val="59A3715D"/>
    <w:rsid w:val="5A3F5D78"/>
    <w:rsid w:val="5A423C0C"/>
    <w:rsid w:val="5A6E6887"/>
    <w:rsid w:val="5A76D83E"/>
    <w:rsid w:val="5A85D9DF"/>
    <w:rsid w:val="5AB911FA"/>
    <w:rsid w:val="5ABFA01D"/>
    <w:rsid w:val="5B2E423D"/>
    <w:rsid w:val="5B7D6C42"/>
    <w:rsid w:val="5BD962E3"/>
    <w:rsid w:val="5BEA07EF"/>
    <w:rsid w:val="5C209F0C"/>
    <w:rsid w:val="5C2762E3"/>
    <w:rsid w:val="5C54F9CD"/>
    <w:rsid w:val="5C5FCA06"/>
    <w:rsid w:val="5CB4E3B2"/>
    <w:rsid w:val="5CC3626F"/>
    <w:rsid w:val="5D530F77"/>
    <w:rsid w:val="5D5D905D"/>
    <w:rsid w:val="5D68A0FF"/>
    <w:rsid w:val="5D777506"/>
    <w:rsid w:val="5D7BEF18"/>
    <w:rsid w:val="5D9DC4AA"/>
    <w:rsid w:val="5DAE00DF"/>
    <w:rsid w:val="5DB2A7E3"/>
    <w:rsid w:val="5DE1B8A1"/>
    <w:rsid w:val="5DF6BEB9"/>
    <w:rsid w:val="5DF90919"/>
    <w:rsid w:val="5E3C08B8"/>
    <w:rsid w:val="5E7B7BDA"/>
    <w:rsid w:val="5E8FFE3F"/>
    <w:rsid w:val="5E9BB615"/>
    <w:rsid w:val="5F39D746"/>
    <w:rsid w:val="5F93AF66"/>
    <w:rsid w:val="5FC4EEB8"/>
    <w:rsid w:val="5FDD9886"/>
    <w:rsid w:val="5FE1343D"/>
    <w:rsid w:val="602C308B"/>
    <w:rsid w:val="6054D7DC"/>
    <w:rsid w:val="6054D7DC"/>
    <w:rsid w:val="605AD3E5"/>
    <w:rsid w:val="606828C4"/>
    <w:rsid w:val="60B4EC6D"/>
    <w:rsid w:val="60BBA99B"/>
    <w:rsid w:val="60EEDFA4"/>
    <w:rsid w:val="60EFFF21"/>
    <w:rsid w:val="60F57F06"/>
    <w:rsid w:val="6145D3A6"/>
    <w:rsid w:val="61F1860E"/>
    <w:rsid w:val="626146A4"/>
    <w:rsid w:val="626D4CE7"/>
    <w:rsid w:val="627FE7C2"/>
    <w:rsid w:val="62A8AD92"/>
    <w:rsid w:val="630D7932"/>
    <w:rsid w:val="63569D6D"/>
    <w:rsid w:val="636F0715"/>
    <w:rsid w:val="637EBFA7"/>
    <w:rsid w:val="63829452"/>
    <w:rsid w:val="638A19BB"/>
    <w:rsid w:val="6397B1FF"/>
    <w:rsid w:val="64031E8A"/>
    <w:rsid w:val="64053416"/>
    <w:rsid w:val="64053416"/>
    <w:rsid w:val="64328E2D"/>
    <w:rsid w:val="64795943"/>
    <w:rsid w:val="64992F8F"/>
    <w:rsid w:val="64BB2BCB"/>
    <w:rsid w:val="64C10BE8"/>
    <w:rsid w:val="64D152B8"/>
    <w:rsid w:val="64F015B3"/>
    <w:rsid w:val="650E812B"/>
    <w:rsid w:val="65152C54"/>
    <w:rsid w:val="658AF64A"/>
    <w:rsid w:val="65B1350D"/>
    <w:rsid w:val="65EB9EB8"/>
    <w:rsid w:val="65EB9EB8"/>
    <w:rsid w:val="667C9FCB"/>
    <w:rsid w:val="6698D26E"/>
    <w:rsid w:val="66DE85BD"/>
    <w:rsid w:val="66E6E564"/>
    <w:rsid w:val="6702E81B"/>
    <w:rsid w:val="671C72AA"/>
    <w:rsid w:val="6789F792"/>
    <w:rsid w:val="67DE66F2"/>
    <w:rsid w:val="67F490E6"/>
    <w:rsid w:val="6818AFFC"/>
    <w:rsid w:val="68779B91"/>
    <w:rsid w:val="688C5296"/>
    <w:rsid w:val="688D291B"/>
    <w:rsid w:val="6890133B"/>
    <w:rsid w:val="6890133B"/>
    <w:rsid w:val="689057D1"/>
    <w:rsid w:val="68F1325B"/>
    <w:rsid w:val="69167960"/>
    <w:rsid w:val="692A563B"/>
    <w:rsid w:val="69696C19"/>
    <w:rsid w:val="698B9836"/>
    <w:rsid w:val="69908AD3"/>
    <w:rsid w:val="699706A3"/>
    <w:rsid w:val="69A0F647"/>
    <w:rsid w:val="69E48B5F"/>
    <w:rsid w:val="6A37608E"/>
    <w:rsid w:val="6AC65533"/>
    <w:rsid w:val="6AF3F762"/>
    <w:rsid w:val="6AF3F762"/>
    <w:rsid w:val="6AF949C9"/>
    <w:rsid w:val="6B40ABA8"/>
    <w:rsid w:val="6B48B158"/>
    <w:rsid w:val="6BA8F837"/>
    <w:rsid w:val="6BAFEEDB"/>
    <w:rsid w:val="6BE0B6A7"/>
    <w:rsid w:val="6BF28083"/>
    <w:rsid w:val="6C3BA4E5"/>
    <w:rsid w:val="6C42B911"/>
    <w:rsid w:val="6C4E7E49"/>
    <w:rsid w:val="6C5E616D"/>
    <w:rsid w:val="6CA891EB"/>
    <w:rsid w:val="6CA891EB"/>
    <w:rsid w:val="6CEF3823"/>
    <w:rsid w:val="6D0882B4"/>
    <w:rsid w:val="6D26F68A"/>
    <w:rsid w:val="6D2E5F18"/>
    <w:rsid w:val="6D412D07"/>
    <w:rsid w:val="6D56ECA4"/>
    <w:rsid w:val="6D5A95E0"/>
    <w:rsid w:val="6D855C95"/>
    <w:rsid w:val="6D9E5EC5"/>
    <w:rsid w:val="6D9E5EC5"/>
    <w:rsid w:val="6DF087F9"/>
    <w:rsid w:val="6DFC495B"/>
    <w:rsid w:val="6E186877"/>
    <w:rsid w:val="6E255C60"/>
    <w:rsid w:val="6E4618C4"/>
    <w:rsid w:val="6E5B80B6"/>
    <w:rsid w:val="6E7C7B83"/>
    <w:rsid w:val="6EC71CDF"/>
    <w:rsid w:val="6EC9515E"/>
    <w:rsid w:val="6EF213A8"/>
    <w:rsid w:val="6EF22A95"/>
    <w:rsid w:val="6F2D87BA"/>
    <w:rsid w:val="6F7359B6"/>
    <w:rsid w:val="6F871037"/>
    <w:rsid w:val="6FD3EBA3"/>
    <w:rsid w:val="7084A7CF"/>
    <w:rsid w:val="70CAAA94"/>
    <w:rsid w:val="70DF020D"/>
    <w:rsid w:val="70EFBA98"/>
    <w:rsid w:val="71057BCC"/>
    <w:rsid w:val="7121C4A4"/>
    <w:rsid w:val="7121C4A4"/>
    <w:rsid w:val="712A5D7D"/>
    <w:rsid w:val="7155F4A4"/>
    <w:rsid w:val="71A765FE"/>
    <w:rsid w:val="71E80688"/>
    <w:rsid w:val="72474A4E"/>
    <w:rsid w:val="725E359D"/>
    <w:rsid w:val="727CBDCF"/>
    <w:rsid w:val="729FEBC5"/>
    <w:rsid w:val="72ABD949"/>
    <w:rsid w:val="72C595B0"/>
    <w:rsid w:val="72DCDA78"/>
    <w:rsid w:val="730B28E1"/>
    <w:rsid w:val="7314FE89"/>
    <w:rsid w:val="732711AD"/>
    <w:rsid w:val="7334A4AA"/>
    <w:rsid w:val="7341A048"/>
    <w:rsid w:val="73F2E74D"/>
    <w:rsid w:val="73FA53C6"/>
    <w:rsid w:val="740912E1"/>
    <w:rsid w:val="74191080"/>
    <w:rsid w:val="744605E4"/>
    <w:rsid w:val="747A058B"/>
    <w:rsid w:val="748E8673"/>
    <w:rsid w:val="74A07165"/>
    <w:rsid w:val="74B03A88"/>
    <w:rsid w:val="74B8B4F1"/>
    <w:rsid w:val="74CF9D58"/>
    <w:rsid w:val="74D6A0DB"/>
    <w:rsid w:val="74E828D8"/>
    <w:rsid w:val="74F6E9B8"/>
    <w:rsid w:val="752C3E65"/>
    <w:rsid w:val="75464946"/>
    <w:rsid w:val="754D6E41"/>
    <w:rsid w:val="755EB3B8"/>
    <w:rsid w:val="7562B299"/>
    <w:rsid w:val="75A01DDB"/>
    <w:rsid w:val="75CCCA7D"/>
    <w:rsid w:val="75FC7B47"/>
    <w:rsid w:val="76081882"/>
    <w:rsid w:val="764FADA2"/>
    <w:rsid w:val="783CF10E"/>
    <w:rsid w:val="78482B28"/>
    <w:rsid w:val="7877EC49"/>
    <w:rsid w:val="78B1C98A"/>
    <w:rsid w:val="78F69292"/>
    <w:rsid w:val="792AA662"/>
    <w:rsid w:val="79511AE0"/>
    <w:rsid w:val="79809AAF"/>
    <w:rsid w:val="7A0FE0C7"/>
    <w:rsid w:val="7A20DA2A"/>
    <w:rsid w:val="7A2B27BF"/>
    <w:rsid w:val="7A3B4BA4"/>
    <w:rsid w:val="7A530CC5"/>
    <w:rsid w:val="7A62942C"/>
    <w:rsid w:val="7AA205F1"/>
    <w:rsid w:val="7AD08929"/>
    <w:rsid w:val="7ADA4978"/>
    <w:rsid w:val="7B44E589"/>
    <w:rsid w:val="7B498AE9"/>
    <w:rsid w:val="7B5C720A"/>
    <w:rsid w:val="7B6C687F"/>
    <w:rsid w:val="7BF0CC30"/>
    <w:rsid w:val="7BFA6981"/>
    <w:rsid w:val="7C19D72E"/>
    <w:rsid w:val="7C1B6D3B"/>
    <w:rsid w:val="7C514CFA"/>
    <w:rsid w:val="7C7D4C7F"/>
    <w:rsid w:val="7C9FB40B"/>
    <w:rsid w:val="7CAD76E1"/>
    <w:rsid w:val="7CC1577C"/>
    <w:rsid w:val="7CFFC136"/>
    <w:rsid w:val="7D404F53"/>
    <w:rsid w:val="7DDA41C3"/>
    <w:rsid w:val="7EB6E89B"/>
    <w:rsid w:val="7EDAC4F7"/>
    <w:rsid w:val="7EDAC4F7"/>
    <w:rsid w:val="7F050AE0"/>
    <w:rsid w:val="7F8CF2F6"/>
    <w:rsid w:val="7FBB7976"/>
    <w:rsid w:val="7FD4C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55C95"/>
  <w15:chartTrackingRefBased/>
  <w15:docId w15:val="{CD2414AD-5F47-4E0A-886D-24274044E48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209B6E02"/>
    <w:rPr>
      <w:rFonts w:ascii="Arial" w:hAnsi="Arial" w:eastAsia="Arial" w:cs="Arial"/>
      <w:sz w:val="20"/>
      <w:szCs w:val="20"/>
    </w:rPr>
    <w:pPr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09B6E02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209B6E02"/>
    <w:rPr>
      <w:rFonts w:ascii="Arial" w:hAnsi="Arial"/>
      <w:b/>
      <w:bCs w:val="1"/>
      <w:i w:val="0"/>
      <w:iCs w:val="0"/>
      <w:color w:val="000000"/>
      <w:sz w:val="32"/>
      <w:szCs w:val="32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Heading1"/>
    <w:next w:val="Normal"/>
    <w:unhideWhenUsed/>
    <w:qFormat/>
    <w:rsid w:val="209B6E02"/>
    <w:rPr>
      <w:rFonts w:ascii="Arial" w:hAnsi="Arial"/>
      <w:b/>
      <w:color w:val="000000"/>
      <w:sz w:val="24"/>
      <w:szCs w:val="24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  <w:style w:type="character" w:styleId="Hyperlink">
    <w:uiPriority w:val="99"/>
    <w:name w:val="Hyperlink"/>
    <w:basedOn w:val="DefaultParagraphFont"/>
    <w:unhideWhenUsed/>
    <w:rsid w:val="5B7D6C42"/>
    <w:rPr>
      <w:color w:val="467886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table" w:styleId="GridTable4" mc:Ignorable="w14">
    <w:name xmlns:w="http://schemas.openxmlformats.org/wordprocessingml/2006/main" w:val="Grid Table 4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CCCCCC" w:themeFill="text1" w:themeFillTint="33"/>
      </w:tcPr>
    </w:tblStylePr>
    <w:tblStylePr xmlns:w="http://schemas.openxmlformats.org/wordprocessingml/2006/main" w:type="band1Horz">
      <w:tblPr/>
      <w:tcPr>
        <w:shd w:val="clear" w:color="auto" w:fill="CCCCCC" w:themeFill="text1" w:themeFillTint="33"/>
      </w:tcPr>
    </w:tblStylePr>
  </w:style>
  <w:style xmlns:w14="http://schemas.microsoft.com/office/word/2010/wordml" xmlns:mc="http://schemas.openxmlformats.org/markup-compatibility/2006" xmlns:w="http://schemas.openxmlformats.org/wordprocessingml/2006/main" w:type="table" w:styleId="ListTable4" mc:Ignorable="w14">
    <w:name xmlns:w="http://schemas.openxmlformats.org/wordprocessingml/2006/main" w:val="List Table 4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CCCCCC" w:themeFill="text1" w:themeFillTint="33"/>
      </w:tcPr>
    </w:tblStylePr>
    <w:tblStylePr xmlns:w="http://schemas.openxmlformats.org/wordprocessingml/2006/main" w:type="band1Horz">
      <w:tblPr/>
      <w:tcPr>
        <w:shd w:val="clear" w:color="auto" w:fill="CCCCCC" w:themeFill="text1" w:themeFillTint="33"/>
      </w:tcPr>
    </w:tblStylePr>
  </w:style>
  <w:style xmlns:w14="http://schemas.microsoft.com/office/word/2010/wordml" xmlns:mc="http://schemas.openxmlformats.org/markup-compatibility/2006" xmlns:w="http://schemas.openxmlformats.org/wordprocessingml/2006/main" w:type="table" w:styleId="GridTable1Light-Accent1" mc:Ignorable="w14">
    <w:name xmlns:w="http://schemas.openxmlformats.org/wordprocessingml/2006/main" w:val="Grid Table 1 Light Accent 1"/>
    <w:basedOn xmlns:w="http://schemas.openxmlformats.org/wordprocessingml/2006/main" w:val="TableNormal"/>
    <w:uiPriority xmlns:w="http://schemas.openxmlformats.org/wordprocessingml/2006/main" w:val="46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</w:style>
  <w:style w:type="paragraph" w:styleId="Header">
    <w:uiPriority w:val="99"/>
    <w:name w:val="header"/>
    <w:basedOn w:val="Normal"/>
    <w:unhideWhenUsed/>
    <w:rsid w:val="209B6E0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09B6E0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TOC1">
    <w:uiPriority w:val="39"/>
    <w:name w:val="toc 1"/>
    <w:basedOn w:val="Normal"/>
    <w:next w:val="Normal"/>
    <w:unhideWhenUsed/>
    <w:rsid w:val="1A5EE76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2084191834" Type="http://schemas.openxmlformats.org/officeDocument/2006/relationships/image" Target="../media/image.png"/><Relationship Id="Rcf53f36c8c994d43" Type="http://schemas.openxmlformats.org/officeDocument/2006/relationships/numbering" Target="numbering.xml"/><Relationship Id="R9a93db06815e479b" Type="http://schemas.microsoft.com/office/2011/relationships/people" Target="people.xml"/><Relationship Id="R6ee1ac9b34414fb8" Type="http://schemas.microsoft.com/office/2011/relationships/commentsExtended" Target="commentsExtended.xml"/><Relationship Id="R2836d614032345fd" Type="http://schemas.microsoft.com/office/2016/09/relationships/commentsIds" Target="commentsIds.xml"/><Relationship Id="R400c80176d694492" Type="http://schemas.openxmlformats.org/officeDocument/2006/relationships/header" Target="header.xml"/><Relationship Id="Rf1bb750583484ce4" Type="http://schemas.openxmlformats.org/officeDocument/2006/relationships/footer" Target="footer.xml"/><Relationship Id="Ra90dc43cac144be7" Type="http://schemas.openxmlformats.org/officeDocument/2006/relationships/header" Target="header2.xml"/><Relationship Id="R3855cc0d1db34994" Type="http://schemas.openxmlformats.org/officeDocument/2006/relationships/footer" Target="footer2.xml"/></Relationships>
</file>

<file path=word/_rels/header.xml.rels><?xml version='1.0' encoding='UTF-8' standalone='yes'?>
<Relationships xmlns="http://schemas.openxmlformats.org/package/2006/relationships"><Relationship Id="rId828896721" Type="http://schemas.openxmlformats.org/officeDocument/2006/relationships/image" Target="../media/image7.png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30232E75029B468CC8AFBF631DE06F" ma:contentTypeVersion="10" ma:contentTypeDescription="Crear nuevo documento." ma:contentTypeScope="" ma:versionID="c4528bade825651501cf1e12263b4f3d">
  <xsd:schema xmlns:xsd="http://www.w3.org/2001/XMLSchema" xmlns:xs="http://www.w3.org/2001/XMLSchema" xmlns:p="http://schemas.microsoft.com/office/2006/metadata/properties" xmlns:ns2="4b8958b7-be53-41c9-b31a-88c2d4f16482" targetNamespace="http://schemas.microsoft.com/office/2006/metadata/properties" ma:root="true" ma:fieldsID="23335a883f850135a297cfedd5263e0c" ns2:_="">
    <xsd:import namespace="4b8958b7-be53-41c9-b31a-88c2d4f164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8958b7-be53-41c9-b31a-88c2d4f16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b8958b7-be53-41c9-b31a-88c2d4f1648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1CD0E64-5FC5-49C8-B7AE-E8FBCD273FE6}"/>
</file>

<file path=customXml/itemProps2.xml><?xml version="1.0" encoding="utf-8"?>
<ds:datastoreItem xmlns:ds="http://schemas.openxmlformats.org/officeDocument/2006/customXml" ds:itemID="{74B15D2E-96AF-491E-A4D5-7EB7E4AD1819}"/>
</file>

<file path=customXml/itemProps3.xml><?xml version="1.0" encoding="utf-8"?>
<ds:datastoreItem xmlns:ds="http://schemas.openxmlformats.org/officeDocument/2006/customXml" ds:itemID="{16B57101-4E19-447D-B8CD-BA7F45766CB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ALEJANDRO PONCE SANCHEZ</dc:creator>
  <cp:keywords/>
  <dc:description/>
  <cp:lastModifiedBy>LUIS ALEJANDRO PONCE SANCHEZ</cp:lastModifiedBy>
  <dcterms:created xsi:type="dcterms:W3CDTF">2025-10-29T02:45:20Z</dcterms:created>
  <dcterms:modified xsi:type="dcterms:W3CDTF">2025-12-29T04:26:00Z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0x0101005630232E75029B468CC8AFBF631DE06F</vt:lpwstr>
  </property>
  <property fmtid="{D5CDD505-2E9C-101B-9397-08002B2CF9AE}" pid="3" name="MediaServiceImageTags">
    <vt:lpwstr/>
  </property>
</Properties>
</file>