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B7665" w14:textId="77777777" w:rsidR="0012661C" w:rsidRDefault="00F61C0B">
      <w:pPr>
        <w:pStyle w:val="TitlePageText"/>
        <w:spacing w:line="480" w:lineRule="auto"/>
      </w:pPr>
      <w:r>
        <w:t>A STANDARDIZED EVALUATION PROTOCOL FOR STREAMING SIGN LANGUAGE RECOGNITION</w:t>
      </w:r>
    </w:p>
    <w:p w14:paraId="2209B31F" w14:textId="77777777" w:rsidR="0012661C" w:rsidRDefault="0012661C">
      <w:pPr>
        <w:pStyle w:val="TitlePageText"/>
      </w:pPr>
    </w:p>
    <w:p w14:paraId="6929691A" w14:textId="77777777" w:rsidR="0012661C" w:rsidRDefault="0012661C">
      <w:pPr>
        <w:pStyle w:val="TitlePageText"/>
      </w:pPr>
    </w:p>
    <w:p w14:paraId="74B1F72A" w14:textId="77777777" w:rsidR="0012661C" w:rsidRDefault="0012661C">
      <w:pPr>
        <w:pStyle w:val="TitlePageText"/>
      </w:pPr>
    </w:p>
    <w:p w14:paraId="6A63F599" w14:textId="77777777" w:rsidR="0012661C" w:rsidRDefault="0012661C">
      <w:pPr>
        <w:pStyle w:val="TitlePageText"/>
      </w:pPr>
    </w:p>
    <w:p w14:paraId="17D1EBCA" w14:textId="77777777" w:rsidR="0012661C" w:rsidRDefault="0012661C">
      <w:pPr>
        <w:pStyle w:val="TitlePageText"/>
      </w:pPr>
    </w:p>
    <w:p w14:paraId="6B4F6BDD" w14:textId="77777777" w:rsidR="0012661C" w:rsidRDefault="0012661C">
      <w:pPr>
        <w:pStyle w:val="TitlePageText"/>
      </w:pPr>
    </w:p>
    <w:p w14:paraId="60E9E210" w14:textId="77777777" w:rsidR="0012661C" w:rsidRDefault="00F61C0B">
      <w:pPr>
        <w:pStyle w:val="TitlePageText"/>
      </w:pPr>
      <w:r>
        <w:t>by</w:t>
      </w:r>
    </w:p>
    <w:p w14:paraId="0792657E" w14:textId="77777777" w:rsidR="0012661C" w:rsidRDefault="00F61C0B">
      <w:pPr>
        <w:pStyle w:val="TitlePageText"/>
      </w:pPr>
      <w:r>
        <w:t>Bat-Orgil Erdenebat</w:t>
      </w:r>
    </w:p>
    <w:p w14:paraId="164C58E9" w14:textId="77777777" w:rsidR="0012661C" w:rsidRDefault="0012661C">
      <w:pPr>
        <w:pStyle w:val="TitlePageText"/>
      </w:pPr>
    </w:p>
    <w:p w14:paraId="09FB96B9" w14:textId="77777777" w:rsidR="0012661C" w:rsidRDefault="0012661C">
      <w:pPr>
        <w:pStyle w:val="TitlePageText"/>
      </w:pPr>
    </w:p>
    <w:p w14:paraId="13D1F3E7" w14:textId="77777777" w:rsidR="0012661C" w:rsidRDefault="0012661C">
      <w:pPr>
        <w:pStyle w:val="TitlePageText"/>
      </w:pPr>
    </w:p>
    <w:p w14:paraId="78869D56" w14:textId="77777777" w:rsidR="0012661C" w:rsidRDefault="0012661C">
      <w:pPr>
        <w:pStyle w:val="TitlePageText"/>
      </w:pPr>
    </w:p>
    <w:p w14:paraId="5F4EE3D3" w14:textId="77777777" w:rsidR="0012661C" w:rsidRDefault="0012661C">
      <w:pPr>
        <w:pStyle w:val="TitlePageText"/>
      </w:pPr>
    </w:p>
    <w:p w14:paraId="708711F5" w14:textId="77777777" w:rsidR="0012661C" w:rsidRDefault="00F61C0B">
      <w:pPr>
        <w:pStyle w:val="TitlePageText"/>
      </w:pPr>
      <w:r>
        <w:t>A thesis submitted to the faculty of The University of Mississippi in partial fulfillment of the requirements of the Sally McDonnell Barksdale Honors College.</w:t>
      </w:r>
    </w:p>
    <w:p w14:paraId="08C8CAF6" w14:textId="77777777" w:rsidR="0012661C" w:rsidRDefault="0012661C">
      <w:pPr>
        <w:pStyle w:val="TitlePageText"/>
      </w:pPr>
    </w:p>
    <w:p w14:paraId="1A1EE2A9" w14:textId="77777777" w:rsidR="0012661C" w:rsidRDefault="0012661C">
      <w:pPr>
        <w:pStyle w:val="TitlePageText"/>
      </w:pPr>
    </w:p>
    <w:p w14:paraId="2DEA3614" w14:textId="77777777" w:rsidR="0012661C" w:rsidRDefault="0012661C">
      <w:pPr>
        <w:pStyle w:val="TitlePageText"/>
      </w:pPr>
    </w:p>
    <w:p w14:paraId="0D295816" w14:textId="77777777" w:rsidR="0012661C" w:rsidRDefault="0012661C">
      <w:pPr>
        <w:pStyle w:val="TitlePageText"/>
      </w:pPr>
    </w:p>
    <w:p w14:paraId="06250E06" w14:textId="77777777" w:rsidR="0012661C" w:rsidRDefault="0012661C">
      <w:pPr>
        <w:pStyle w:val="TitlePageText"/>
      </w:pPr>
    </w:p>
    <w:p w14:paraId="5697C156" w14:textId="77777777" w:rsidR="0012661C" w:rsidRDefault="00F61C0B">
      <w:pPr>
        <w:pStyle w:val="TitlePageText"/>
      </w:pPr>
      <w:r>
        <w:t>Oxford, MS</w:t>
      </w:r>
    </w:p>
    <w:p w14:paraId="16E0F32F" w14:textId="77777777" w:rsidR="0012661C" w:rsidRDefault="00F61C0B">
      <w:pPr>
        <w:pStyle w:val="TitlePageText"/>
      </w:pPr>
      <w:r>
        <w:rPr>
          <w:highlight w:val="yellow"/>
        </w:rPr>
        <w:t>[Month Year]</w:t>
      </w:r>
    </w:p>
    <w:p w14:paraId="4EDE1DFA" w14:textId="77777777" w:rsidR="0012661C" w:rsidRDefault="0012661C">
      <w:pPr>
        <w:pStyle w:val="TitlePageText"/>
      </w:pPr>
    </w:p>
    <w:p w14:paraId="3A30D9BC" w14:textId="77777777" w:rsidR="0012661C" w:rsidRDefault="0012661C">
      <w:pPr>
        <w:pStyle w:val="TitlePageText"/>
      </w:pPr>
    </w:p>
    <w:p w14:paraId="7F1DD9EF" w14:textId="77777777" w:rsidR="0012661C" w:rsidRDefault="0012661C">
      <w:pPr>
        <w:pStyle w:val="TitlePageText"/>
      </w:pPr>
    </w:p>
    <w:p w14:paraId="373EA175" w14:textId="77777777" w:rsidR="0012661C" w:rsidRDefault="0012661C">
      <w:pPr>
        <w:pStyle w:val="TitlePageText"/>
      </w:pPr>
    </w:p>
    <w:p w14:paraId="78C4D440" w14:textId="77777777" w:rsidR="0012661C" w:rsidRDefault="00F61C0B">
      <w:pPr>
        <w:pStyle w:val="TitlePageText"/>
        <w:ind w:left="5040" w:right="360"/>
      </w:pPr>
      <w:r>
        <w:t>Approved by</w:t>
      </w:r>
    </w:p>
    <w:p w14:paraId="320F97C8" w14:textId="77777777" w:rsidR="0012661C" w:rsidRDefault="0012661C">
      <w:pPr>
        <w:pStyle w:val="TitlePageText"/>
        <w:pBdr>
          <w:bottom w:val="single" w:sz="6" w:space="1" w:color="000000"/>
        </w:pBdr>
        <w:spacing w:before="240"/>
        <w:ind w:left="5040" w:right="360"/>
      </w:pPr>
    </w:p>
    <w:p w14:paraId="1B3EA94D" w14:textId="77777777" w:rsidR="0012661C" w:rsidRDefault="00F61C0B">
      <w:pPr>
        <w:pStyle w:val="TitlePageText"/>
        <w:ind w:left="5040" w:right="360"/>
      </w:pPr>
      <w:r>
        <w:t xml:space="preserve">Advisor: </w:t>
      </w:r>
      <w:r>
        <w:rPr>
          <w:highlight w:val="yellow"/>
        </w:rPr>
        <w:t>[Name]</w:t>
      </w:r>
    </w:p>
    <w:p w14:paraId="4DF1BA0D" w14:textId="77777777" w:rsidR="0012661C" w:rsidRDefault="0012661C">
      <w:pPr>
        <w:pStyle w:val="TitlePageText"/>
        <w:pBdr>
          <w:bottom w:val="single" w:sz="6" w:space="1" w:color="000000"/>
        </w:pBdr>
        <w:spacing w:before="240"/>
        <w:ind w:left="5040" w:right="360"/>
      </w:pPr>
    </w:p>
    <w:p w14:paraId="4D7B5EB6" w14:textId="77777777" w:rsidR="0012661C" w:rsidRDefault="00F61C0B">
      <w:pPr>
        <w:pStyle w:val="TitlePageText"/>
        <w:ind w:left="5040" w:right="360"/>
      </w:pPr>
      <w:r>
        <w:t xml:space="preserve">Reader: </w:t>
      </w:r>
      <w:r>
        <w:rPr>
          <w:highlight w:val="yellow"/>
        </w:rPr>
        <w:t>[Name]</w:t>
      </w:r>
    </w:p>
    <w:p w14:paraId="10ED4BBB" w14:textId="77777777" w:rsidR="0012661C" w:rsidRDefault="0012661C">
      <w:pPr>
        <w:pStyle w:val="TitlePageText"/>
        <w:pBdr>
          <w:bottom w:val="single" w:sz="6" w:space="1" w:color="000000"/>
        </w:pBdr>
        <w:spacing w:before="240"/>
        <w:ind w:left="5040" w:right="360"/>
      </w:pPr>
    </w:p>
    <w:p w14:paraId="7A7EEFB7" w14:textId="77777777" w:rsidR="0012661C" w:rsidRDefault="00F61C0B">
      <w:pPr>
        <w:pStyle w:val="TitlePageText"/>
        <w:ind w:left="5040" w:right="360"/>
        <w:sectPr w:rsidR="0012661C">
          <w:pgSz w:w="12240" w:h="15840"/>
          <w:pgMar w:top="2880" w:right="1440" w:bottom="1440" w:left="1440" w:header="720" w:footer="720" w:gutter="0"/>
          <w:pgNumType w:fmt="lowerRoman" w:start="1"/>
          <w:cols w:space="720"/>
          <w:docGrid w:linePitch="360"/>
        </w:sectPr>
      </w:pPr>
      <w:r>
        <w:t xml:space="preserve">Reader: </w:t>
      </w:r>
      <w:r>
        <w:rPr>
          <w:highlight w:val="yellow"/>
        </w:rPr>
        <w:t>[Name]</w:t>
      </w:r>
    </w:p>
    <w:p w14:paraId="72BF34D1" w14:textId="77777777" w:rsidR="0012661C" w:rsidRDefault="00F61C0B">
      <w:pPr>
        <w:pStyle w:val="TitlePageText"/>
      </w:pPr>
      <w:r>
        <w:lastRenderedPageBreak/>
        <w:t xml:space="preserve">© </w:t>
      </w:r>
      <w:r>
        <w:rPr>
          <w:highlight w:val="yellow"/>
        </w:rPr>
        <w:t>[Year]</w:t>
      </w:r>
    </w:p>
    <w:p w14:paraId="2C5A2126" w14:textId="77777777" w:rsidR="0012661C" w:rsidRDefault="00F61C0B">
      <w:pPr>
        <w:pStyle w:val="TitlePageText"/>
      </w:pPr>
      <w:r>
        <w:t>Bat-Orgil Erdenebat</w:t>
      </w:r>
    </w:p>
    <w:p w14:paraId="18B685F3" w14:textId="77777777" w:rsidR="0012661C" w:rsidRDefault="00F61C0B">
      <w:pPr>
        <w:pStyle w:val="TitlePageText"/>
        <w:sectPr w:rsidR="0012661C">
          <w:footerReference w:type="default" r:id="rId7"/>
          <w:pgSz w:w="12240" w:h="15840"/>
          <w:pgMar w:top="1440" w:right="1440" w:bottom="1440" w:left="1440" w:header="720" w:footer="720" w:gutter="0"/>
          <w:pgNumType w:fmt="lowerRoman"/>
          <w:cols w:space="720"/>
          <w:vAlign w:val="bottom"/>
          <w:docGrid w:linePitch="360"/>
        </w:sectPr>
      </w:pPr>
      <w:r>
        <w:t>ALL RIGHTS RESERVED</w:t>
      </w:r>
    </w:p>
    <w:p w14:paraId="2D3D7845" w14:textId="77777777" w:rsidR="0012661C" w:rsidRDefault="00F61C0B">
      <w:pPr>
        <w:pStyle w:val="FrontMatterTitle"/>
      </w:pPr>
      <w:r>
        <w:lastRenderedPageBreak/>
        <w:t>DEDICATION</w:t>
      </w:r>
    </w:p>
    <w:p w14:paraId="2A3BC35D" w14:textId="77777777" w:rsidR="0012661C" w:rsidRDefault="00F61C0B">
      <w:pPr>
        <w:ind w:firstLine="0"/>
        <w:jc w:val="center"/>
        <w:sectPr w:rsidR="0012661C">
          <w:footerReference w:type="default" r:id="rId8"/>
          <w:pgSz w:w="12240" w:h="15840"/>
          <w:pgMar w:top="1440" w:right="1440" w:bottom="1440" w:left="1440" w:header="720" w:footer="720" w:gutter="0"/>
          <w:pgNumType w:fmt="lowerRoman"/>
          <w:cols w:space="720"/>
          <w:docGrid w:linePitch="360"/>
        </w:sectPr>
      </w:pPr>
      <w:r>
        <w:rPr>
          <w:highlight w:val="yellow"/>
        </w:rPr>
        <w:t>[Optional. Write a dedication here, or delete this page (its title, this paragraph, and the section break that follows).]</w:t>
      </w:r>
    </w:p>
    <w:p w14:paraId="51C28786" w14:textId="77777777" w:rsidR="0012661C" w:rsidRDefault="00F61C0B">
      <w:pPr>
        <w:pStyle w:val="FrontMatterTitle"/>
      </w:pPr>
      <w:r>
        <w:lastRenderedPageBreak/>
        <w:t>ACKNOWLEDGEMENTS</w:t>
      </w:r>
    </w:p>
    <w:p w14:paraId="2ED5F71F" w14:textId="77777777" w:rsidR="0012661C" w:rsidRDefault="00F61C0B">
      <w:pPr>
        <w:pStyle w:val="BodyTextNoIndent"/>
        <w:spacing w:line="240" w:lineRule="auto"/>
        <w:sectPr w:rsidR="0012661C">
          <w:footerReference w:type="default" r:id="rId9"/>
          <w:pgSz w:w="12240" w:h="15840"/>
          <w:pgMar w:top="1440" w:right="1440" w:bottom="1440" w:left="1440" w:header="720" w:footer="720" w:gutter="0"/>
          <w:pgNumType w:fmt="lowerRoman"/>
          <w:cols w:space="720"/>
          <w:docGrid w:linePitch="360"/>
        </w:sectPr>
      </w:pPr>
      <w:r>
        <w:rPr>
          <w:highlight w:val="yellow"/>
        </w:rPr>
        <w:t>[Optional. Thank those who helped with this thesis: your advisor and readers, the Sally McDonnell Barksdale Honors College, and anyone who provided feedback, data access, or computing resources. Consider acknowledging RWTH Aachen University for the PHOENIX-2014T corpus. Grants, special funding, and permissions to quote copyrighted material also belong here. This text may be single-spaced.]</w:t>
      </w:r>
    </w:p>
    <w:p w14:paraId="61763920" w14:textId="77777777" w:rsidR="0012661C" w:rsidRDefault="00F61C0B">
      <w:pPr>
        <w:pStyle w:val="FrontMatterTitle"/>
        <w:spacing w:after="0"/>
      </w:pPr>
      <w:r>
        <w:lastRenderedPageBreak/>
        <w:t>ABSTRACT</w:t>
      </w:r>
    </w:p>
    <w:p w14:paraId="0F7A6ACD" w14:textId="77777777" w:rsidR="0012661C" w:rsidRDefault="00F61C0B">
      <w:pPr>
        <w:pStyle w:val="TitlePageText"/>
      </w:pPr>
      <w:r>
        <w:t>BAT-ORGIL ERDENEBAT: A Standardized Evaluation Protocol for Streaming Sign Language Recognition</w:t>
      </w:r>
    </w:p>
    <w:p w14:paraId="79EA3B8E" w14:textId="77777777" w:rsidR="007B5069" w:rsidRDefault="007B5069"/>
    <w:p w14:paraId="0B6E9B7A" w14:textId="354A2E98" w:rsidR="0012661C" w:rsidRDefault="00F61C0B">
      <w:pPr>
        <w:sectPr w:rsidR="0012661C">
          <w:footerReference w:type="default" r:id="rId10"/>
          <w:pgSz w:w="12240" w:h="15840"/>
          <w:pgMar w:top="1440" w:right="1440" w:bottom="1440" w:left="1440" w:header="720" w:footer="720" w:gutter="0"/>
          <w:pgNumType w:fmt="lowerRoman"/>
          <w:cols w:space="720"/>
          <w:docGrid w:linePitch="360"/>
        </w:sectPr>
      </w:pPr>
      <w:r>
        <w:t xml:space="preserve">Continuous sign language recognition (CSLR) systems are almost always evaluated offline: a model observes an entire signed utterance before its output is scored by word error rate. Live applications such as captioning a signed conversation instead require streaming recognition, in which output appears while the signer is still signing. Streaming adds two properties that offline evaluation ignores—latency, the delay before a sign is recognized, and stability, the extent to which displayed output is later revised—and no standard method exists for measuring them in sign language recognition. This thesis proposes a standardized streaming evaluation protocol for CSLR and implements it in an open-source harness, signstream-eval. The protocol is organized around a versioned emission-log schema that records every intermediate hypothesis of a system on two clocks: a hardware-independent frame clock for algorithmic latency and a wall clock for computational latency. Every metric is a pure function of a reference transcription and a log, so any system can be evaluated, regardless of how it is implemented, by writing logs in the schema. The metric suite covers quality (word and character error rate), latency (first-emission latency, per-gloss emission lag against forced-aligned reference ends, and Average Lagging), and stability (unstable partial ratios, normalized erasure, and a new severity-weighted erasure that penalizes revisions of negation signs more heavily). The schema validator and the complete metric suite are implemented in a lightweight scoring core and verified by 160 automated tests—hand-computed golden fixtures for every metric, property-based invariants, and independent </w:t>
      </w:r>
      <w:r>
        <w:lastRenderedPageBreak/>
        <w:t xml:space="preserve">cross-checks—that execute every statement of the scoring core. </w:t>
      </w:r>
      <w:r>
        <w:rPr>
          <w:highlight w:val="yellow"/>
        </w:rPr>
        <w:t>[A demonstration study on the PHOENIX-2014T benchmark compares matched causal, limited-look-ahead, and bidirectional variants of one landmark-based recognizer; summarize its latency–quality–stability findings here once the study is complete.]</w:t>
      </w:r>
      <w:r>
        <w:t xml:space="preserve"> The protocol and harness provide a reproducible basis for comparing streaming sign language recognizers and for releasing evaluation logs from which every reported number can be recomputed without access to licensed video.</w:t>
      </w:r>
    </w:p>
    <w:p w14:paraId="2D4F4421" w14:textId="77777777" w:rsidR="0012661C" w:rsidRDefault="00F61C0B">
      <w:pPr>
        <w:pStyle w:val="FrontMatterTitle"/>
      </w:pPr>
      <w:r>
        <w:lastRenderedPageBreak/>
        <w:t>PREFACE</w:t>
      </w:r>
    </w:p>
    <w:p w14:paraId="54F5714A" w14:textId="77777777" w:rsidR="0012661C" w:rsidRDefault="00F61C0B">
      <w:pPr>
        <w:pStyle w:val="BodyTextNoIndent"/>
        <w:spacing w:line="240" w:lineRule="auto"/>
      </w:pPr>
      <w:r>
        <w:rPr>
          <w:highlight w:val="yellow"/>
        </w:rPr>
        <w:t>[Optional. A preface is a personal statement about the thesis project, for example how you came to the topic of accessible sign language technology and what you learned from building evaluation infrastructure before building models. Its tone must remain appropriate to a scholarly work. It may be single-spaced. Delete this page if you do not use it.]</w:t>
      </w:r>
    </w:p>
    <w:p w14:paraId="670812C6" w14:textId="77777777" w:rsidR="0012661C" w:rsidRDefault="00F61C0B">
      <w:pPr>
        <w:pStyle w:val="TOCTitle"/>
      </w:pPr>
      <w:r>
        <w:lastRenderedPageBreak/>
        <w:t>TABLE OF CONTENTS</w:t>
      </w:r>
    </w:p>
    <w:p w14:paraId="278A910A" w14:textId="1EB94964" w:rsidR="00B6458E" w:rsidRDefault="00F61C0B">
      <w:pPr>
        <w:pStyle w:val="TOC1"/>
        <w:rPr>
          <w:rFonts w:asciiTheme="minorHAnsi" w:eastAsiaTheme="minorEastAsia" w:hAnsiTheme="minorHAnsi" w:cstheme="minorBidi"/>
          <w:noProof/>
          <w:kern w:val="2"/>
          <w14:ligatures w14:val="standardContextual"/>
        </w:rPr>
      </w:pPr>
      <w:r>
        <w:fldChar w:fldCharType="begin"/>
      </w:r>
      <w:r>
        <w:instrText xml:space="preserve"> TOC \o "1-2" \h \z \t "Front List Title,1,Divider Title,1,Appendix Heading,2" </w:instrText>
      </w:r>
      <w:r>
        <w:fldChar w:fldCharType="separate"/>
      </w:r>
      <w:hyperlink w:anchor="_Toc241227753" w:history="1">
        <w:r w:rsidR="00B6458E" w:rsidRPr="008B0374">
          <w:rPr>
            <w:rStyle w:val="Hyperlink"/>
            <w:noProof/>
          </w:rPr>
          <w:t>LIST OF TABLES</w:t>
        </w:r>
        <w:r w:rsidR="00B6458E">
          <w:rPr>
            <w:noProof/>
            <w:webHidden/>
          </w:rPr>
          <w:tab/>
        </w:r>
        <w:r w:rsidR="00B6458E">
          <w:rPr>
            <w:noProof/>
            <w:webHidden/>
          </w:rPr>
          <w:fldChar w:fldCharType="begin"/>
        </w:r>
        <w:r w:rsidR="00B6458E">
          <w:rPr>
            <w:noProof/>
            <w:webHidden/>
          </w:rPr>
          <w:instrText xml:space="preserve"> PAGEREF _Toc241227753 \h </w:instrText>
        </w:r>
        <w:r w:rsidR="00B6458E">
          <w:rPr>
            <w:noProof/>
            <w:webHidden/>
          </w:rPr>
        </w:r>
        <w:r w:rsidR="00B6458E">
          <w:rPr>
            <w:noProof/>
            <w:webHidden/>
          </w:rPr>
          <w:fldChar w:fldCharType="separate"/>
        </w:r>
        <w:r w:rsidR="00B6458E">
          <w:rPr>
            <w:noProof/>
            <w:webHidden/>
          </w:rPr>
          <w:t>x</w:t>
        </w:r>
        <w:r w:rsidR="00B6458E">
          <w:rPr>
            <w:noProof/>
            <w:webHidden/>
          </w:rPr>
          <w:fldChar w:fldCharType="end"/>
        </w:r>
      </w:hyperlink>
    </w:p>
    <w:p w14:paraId="09EAF398" w14:textId="74AA10F1" w:rsidR="00B6458E" w:rsidRDefault="00B6458E">
      <w:pPr>
        <w:pStyle w:val="TOC1"/>
        <w:rPr>
          <w:rFonts w:asciiTheme="minorHAnsi" w:eastAsiaTheme="minorEastAsia" w:hAnsiTheme="minorHAnsi" w:cstheme="minorBidi"/>
          <w:noProof/>
          <w:kern w:val="2"/>
          <w14:ligatures w14:val="standardContextual"/>
        </w:rPr>
      </w:pPr>
      <w:hyperlink w:anchor="_Toc241227754" w:history="1">
        <w:r w:rsidRPr="008B0374">
          <w:rPr>
            <w:rStyle w:val="Hyperlink"/>
            <w:noProof/>
          </w:rPr>
          <w:t>LIST OF FIGURES</w:t>
        </w:r>
        <w:r>
          <w:rPr>
            <w:noProof/>
            <w:webHidden/>
          </w:rPr>
          <w:tab/>
        </w:r>
        <w:r>
          <w:rPr>
            <w:noProof/>
            <w:webHidden/>
          </w:rPr>
          <w:fldChar w:fldCharType="begin"/>
        </w:r>
        <w:r>
          <w:rPr>
            <w:noProof/>
            <w:webHidden/>
          </w:rPr>
          <w:instrText xml:space="preserve"> PAGEREF _Toc241227754 \h </w:instrText>
        </w:r>
        <w:r>
          <w:rPr>
            <w:noProof/>
            <w:webHidden/>
          </w:rPr>
        </w:r>
        <w:r>
          <w:rPr>
            <w:noProof/>
            <w:webHidden/>
          </w:rPr>
          <w:fldChar w:fldCharType="separate"/>
        </w:r>
        <w:r>
          <w:rPr>
            <w:noProof/>
            <w:webHidden/>
          </w:rPr>
          <w:t>xi</w:t>
        </w:r>
        <w:r>
          <w:rPr>
            <w:noProof/>
            <w:webHidden/>
          </w:rPr>
          <w:fldChar w:fldCharType="end"/>
        </w:r>
      </w:hyperlink>
    </w:p>
    <w:p w14:paraId="158FC239" w14:textId="5A785B62" w:rsidR="00B6458E" w:rsidRDefault="00B6458E">
      <w:pPr>
        <w:pStyle w:val="TOC1"/>
        <w:rPr>
          <w:rFonts w:asciiTheme="minorHAnsi" w:eastAsiaTheme="minorEastAsia" w:hAnsiTheme="minorHAnsi" w:cstheme="minorBidi"/>
          <w:noProof/>
          <w:kern w:val="2"/>
          <w14:ligatures w14:val="standardContextual"/>
        </w:rPr>
      </w:pPr>
      <w:hyperlink w:anchor="_Toc241227755" w:history="1">
        <w:r w:rsidRPr="008B0374">
          <w:rPr>
            <w:rStyle w:val="Hyperlink"/>
            <w:noProof/>
          </w:rPr>
          <w:t>LIST OF ABBREVIATIONS AND SYMBOLS</w:t>
        </w:r>
        <w:r>
          <w:rPr>
            <w:noProof/>
            <w:webHidden/>
          </w:rPr>
          <w:tab/>
        </w:r>
        <w:r>
          <w:rPr>
            <w:noProof/>
            <w:webHidden/>
          </w:rPr>
          <w:fldChar w:fldCharType="begin"/>
        </w:r>
        <w:r>
          <w:rPr>
            <w:noProof/>
            <w:webHidden/>
          </w:rPr>
          <w:instrText xml:space="preserve"> PAGEREF _Toc241227755 \h </w:instrText>
        </w:r>
        <w:r>
          <w:rPr>
            <w:noProof/>
            <w:webHidden/>
          </w:rPr>
        </w:r>
        <w:r>
          <w:rPr>
            <w:noProof/>
            <w:webHidden/>
          </w:rPr>
          <w:fldChar w:fldCharType="separate"/>
        </w:r>
        <w:r>
          <w:rPr>
            <w:noProof/>
            <w:webHidden/>
          </w:rPr>
          <w:t>xii</w:t>
        </w:r>
        <w:r>
          <w:rPr>
            <w:noProof/>
            <w:webHidden/>
          </w:rPr>
          <w:fldChar w:fldCharType="end"/>
        </w:r>
      </w:hyperlink>
    </w:p>
    <w:p w14:paraId="471ABA6E" w14:textId="555EFEFC" w:rsidR="00B6458E" w:rsidRDefault="00B6458E">
      <w:pPr>
        <w:pStyle w:val="TOC1"/>
        <w:rPr>
          <w:rFonts w:asciiTheme="minorHAnsi" w:eastAsiaTheme="minorEastAsia" w:hAnsiTheme="minorHAnsi" w:cstheme="minorBidi"/>
          <w:noProof/>
          <w:kern w:val="2"/>
          <w14:ligatures w14:val="standardContextual"/>
        </w:rPr>
      </w:pPr>
      <w:hyperlink w:anchor="_Toc241227756" w:history="1">
        <w:r w:rsidRPr="008B0374">
          <w:rPr>
            <w:rStyle w:val="Hyperlink"/>
            <w:noProof/>
          </w:rPr>
          <w:t>CHAPTER1: INTRODUCTION</w:t>
        </w:r>
        <w:r>
          <w:rPr>
            <w:noProof/>
            <w:webHidden/>
          </w:rPr>
          <w:tab/>
        </w:r>
        <w:r>
          <w:rPr>
            <w:noProof/>
            <w:webHidden/>
          </w:rPr>
          <w:fldChar w:fldCharType="begin"/>
        </w:r>
        <w:r>
          <w:rPr>
            <w:noProof/>
            <w:webHidden/>
          </w:rPr>
          <w:instrText xml:space="preserve"> PAGEREF _Toc241227756 \h </w:instrText>
        </w:r>
        <w:r>
          <w:rPr>
            <w:noProof/>
            <w:webHidden/>
          </w:rPr>
        </w:r>
        <w:r>
          <w:rPr>
            <w:noProof/>
            <w:webHidden/>
          </w:rPr>
          <w:fldChar w:fldCharType="separate"/>
        </w:r>
        <w:r>
          <w:rPr>
            <w:noProof/>
            <w:webHidden/>
          </w:rPr>
          <w:t>1</w:t>
        </w:r>
        <w:r>
          <w:rPr>
            <w:noProof/>
            <w:webHidden/>
          </w:rPr>
          <w:fldChar w:fldCharType="end"/>
        </w:r>
      </w:hyperlink>
    </w:p>
    <w:p w14:paraId="676EF0DD" w14:textId="2E6BD629" w:rsidR="00B6458E" w:rsidRDefault="00B6458E">
      <w:pPr>
        <w:pStyle w:val="TOC2"/>
        <w:rPr>
          <w:rFonts w:asciiTheme="minorHAnsi" w:eastAsiaTheme="minorEastAsia" w:hAnsiTheme="minorHAnsi" w:cstheme="minorBidi"/>
          <w:noProof/>
          <w:kern w:val="2"/>
          <w14:ligatures w14:val="standardContextual"/>
        </w:rPr>
      </w:pPr>
      <w:hyperlink w:anchor="_Toc241227757" w:history="1">
        <w:r w:rsidRPr="008B0374">
          <w:rPr>
            <w:rStyle w:val="Hyperlink"/>
            <w:noProof/>
          </w:rPr>
          <w:t>1.1 Motivation</w:t>
        </w:r>
        <w:r>
          <w:rPr>
            <w:noProof/>
            <w:webHidden/>
          </w:rPr>
          <w:tab/>
        </w:r>
        <w:r>
          <w:rPr>
            <w:noProof/>
            <w:webHidden/>
          </w:rPr>
          <w:fldChar w:fldCharType="begin"/>
        </w:r>
        <w:r>
          <w:rPr>
            <w:noProof/>
            <w:webHidden/>
          </w:rPr>
          <w:instrText xml:space="preserve"> PAGEREF _Toc241227757 \h </w:instrText>
        </w:r>
        <w:r>
          <w:rPr>
            <w:noProof/>
            <w:webHidden/>
          </w:rPr>
        </w:r>
        <w:r>
          <w:rPr>
            <w:noProof/>
            <w:webHidden/>
          </w:rPr>
          <w:fldChar w:fldCharType="separate"/>
        </w:r>
        <w:r>
          <w:rPr>
            <w:noProof/>
            <w:webHidden/>
          </w:rPr>
          <w:t>1</w:t>
        </w:r>
        <w:r>
          <w:rPr>
            <w:noProof/>
            <w:webHidden/>
          </w:rPr>
          <w:fldChar w:fldCharType="end"/>
        </w:r>
      </w:hyperlink>
    </w:p>
    <w:p w14:paraId="261B457F" w14:textId="78C613FF" w:rsidR="00B6458E" w:rsidRDefault="00B6458E">
      <w:pPr>
        <w:pStyle w:val="TOC2"/>
        <w:rPr>
          <w:rFonts w:asciiTheme="minorHAnsi" w:eastAsiaTheme="minorEastAsia" w:hAnsiTheme="minorHAnsi" w:cstheme="minorBidi"/>
          <w:noProof/>
          <w:kern w:val="2"/>
          <w14:ligatures w14:val="standardContextual"/>
        </w:rPr>
      </w:pPr>
      <w:hyperlink w:anchor="_Toc241227758" w:history="1">
        <w:r w:rsidRPr="008B0374">
          <w:rPr>
            <w:rStyle w:val="Hyperlink"/>
            <w:noProof/>
          </w:rPr>
          <w:t>1.2 Problem Statement</w:t>
        </w:r>
        <w:r>
          <w:rPr>
            <w:noProof/>
            <w:webHidden/>
          </w:rPr>
          <w:tab/>
        </w:r>
        <w:r>
          <w:rPr>
            <w:noProof/>
            <w:webHidden/>
          </w:rPr>
          <w:fldChar w:fldCharType="begin"/>
        </w:r>
        <w:r>
          <w:rPr>
            <w:noProof/>
            <w:webHidden/>
          </w:rPr>
          <w:instrText xml:space="preserve"> PAGEREF _Toc241227758 \h </w:instrText>
        </w:r>
        <w:r>
          <w:rPr>
            <w:noProof/>
            <w:webHidden/>
          </w:rPr>
        </w:r>
        <w:r>
          <w:rPr>
            <w:noProof/>
            <w:webHidden/>
          </w:rPr>
          <w:fldChar w:fldCharType="separate"/>
        </w:r>
        <w:r>
          <w:rPr>
            <w:noProof/>
            <w:webHidden/>
          </w:rPr>
          <w:t>2</w:t>
        </w:r>
        <w:r>
          <w:rPr>
            <w:noProof/>
            <w:webHidden/>
          </w:rPr>
          <w:fldChar w:fldCharType="end"/>
        </w:r>
      </w:hyperlink>
    </w:p>
    <w:p w14:paraId="7F45F299" w14:textId="52C7D951" w:rsidR="00B6458E" w:rsidRDefault="00B6458E">
      <w:pPr>
        <w:pStyle w:val="TOC2"/>
        <w:rPr>
          <w:rFonts w:asciiTheme="minorHAnsi" w:eastAsiaTheme="minorEastAsia" w:hAnsiTheme="minorHAnsi" w:cstheme="minorBidi"/>
          <w:noProof/>
          <w:kern w:val="2"/>
          <w14:ligatures w14:val="standardContextual"/>
        </w:rPr>
      </w:pPr>
      <w:hyperlink w:anchor="_Toc241227759" w:history="1">
        <w:r w:rsidRPr="008B0374">
          <w:rPr>
            <w:rStyle w:val="Hyperlink"/>
            <w:noProof/>
          </w:rPr>
          <w:t>1.3 Research Question and Hypotheses</w:t>
        </w:r>
        <w:r>
          <w:rPr>
            <w:noProof/>
            <w:webHidden/>
          </w:rPr>
          <w:tab/>
        </w:r>
        <w:r>
          <w:rPr>
            <w:noProof/>
            <w:webHidden/>
          </w:rPr>
          <w:fldChar w:fldCharType="begin"/>
        </w:r>
        <w:r>
          <w:rPr>
            <w:noProof/>
            <w:webHidden/>
          </w:rPr>
          <w:instrText xml:space="preserve"> PAGEREF _Toc241227759 \h </w:instrText>
        </w:r>
        <w:r>
          <w:rPr>
            <w:noProof/>
            <w:webHidden/>
          </w:rPr>
        </w:r>
        <w:r>
          <w:rPr>
            <w:noProof/>
            <w:webHidden/>
          </w:rPr>
          <w:fldChar w:fldCharType="separate"/>
        </w:r>
        <w:r>
          <w:rPr>
            <w:noProof/>
            <w:webHidden/>
          </w:rPr>
          <w:t>3</w:t>
        </w:r>
        <w:r>
          <w:rPr>
            <w:noProof/>
            <w:webHidden/>
          </w:rPr>
          <w:fldChar w:fldCharType="end"/>
        </w:r>
      </w:hyperlink>
    </w:p>
    <w:p w14:paraId="3978D324" w14:textId="1CF3888E" w:rsidR="00B6458E" w:rsidRDefault="00B6458E">
      <w:pPr>
        <w:pStyle w:val="TOC2"/>
        <w:rPr>
          <w:rFonts w:asciiTheme="minorHAnsi" w:eastAsiaTheme="minorEastAsia" w:hAnsiTheme="minorHAnsi" w:cstheme="minorBidi"/>
          <w:noProof/>
          <w:kern w:val="2"/>
          <w14:ligatures w14:val="standardContextual"/>
        </w:rPr>
      </w:pPr>
      <w:hyperlink w:anchor="_Toc241227760" w:history="1">
        <w:r w:rsidRPr="008B0374">
          <w:rPr>
            <w:rStyle w:val="Hyperlink"/>
            <w:noProof/>
          </w:rPr>
          <w:t>1.4 Contributions</w:t>
        </w:r>
        <w:r>
          <w:rPr>
            <w:noProof/>
            <w:webHidden/>
          </w:rPr>
          <w:tab/>
        </w:r>
        <w:r>
          <w:rPr>
            <w:noProof/>
            <w:webHidden/>
          </w:rPr>
          <w:fldChar w:fldCharType="begin"/>
        </w:r>
        <w:r>
          <w:rPr>
            <w:noProof/>
            <w:webHidden/>
          </w:rPr>
          <w:instrText xml:space="preserve"> PAGEREF _Toc241227760 \h </w:instrText>
        </w:r>
        <w:r>
          <w:rPr>
            <w:noProof/>
            <w:webHidden/>
          </w:rPr>
        </w:r>
        <w:r>
          <w:rPr>
            <w:noProof/>
            <w:webHidden/>
          </w:rPr>
          <w:fldChar w:fldCharType="separate"/>
        </w:r>
        <w:r>
          <w:rPr>
            <w:noProof/>
            <w:webHidden/>
          </w:rPr>
          <w:t>4</w:t>
        </w:r>
        <w:r>
          <w:rPr>
            <w:noProof/>
            <w:webHidden/>
          </w:rPr>
          <w:fldChar w:fldCharType="end"/>
        </w:r>
      </w:hyperlink>
    </w:p>
    <w:p w14:paraId="6B48D3C8" w14:textId="019D3F19" w:rsidR="00B6458E" w:rsidRDefault="00B6458E">
      <w:pPr>
        <w:pStyle w:val="TOC2"/>
        <w:rPr>
          <w:rFonts w:asciiTheme="minorHAnsi" w:eastAsiaTheme="minorEastAsia" w:hAnsiTheme="minorHAnsi" w:cstheme="minorBidi"/>
          <w:noProof/>
          <w:kern w:val="2"/>
          <w14:ligatures w14:val="standardContextual"/>
        </w:rPr>
      </w:pPr>
      <w:hyperlink w:anchor="_Toc241227761" w:history="1">
        <w:r w:rsidRPr="008B0374">
          <w:rPr>
            <w:rStyle w:val="Hyperlink"/>
            <w:noProof/>
          </w:rPr>
          <w:t>1.5 Scope</w:t>
        </w:r>
        <w:r>
          <w:rPr>
            <w:noProof/>
            <w:webHidden/>
          </w:rPr>
          <w:tab/>
        </w:r>
        <w:r>
          <w:rPr>
            <w:noProof/>
            <w:webHidden/>
          </w:rPr>
          <w:fldChar w:fldCharType="begin"/>
        </w:r>
        <w:r>
          <w:rPr>
            <w:noProof/>
            <w:webHidden/>
          </w:rPr>
          <w:instrText xml:space="preserve"> PAGEREF _Toc241227761 \h </w:instrText>
        </w:r>
        <w:r>
          <w:rPr>
            <w:noProof/>
            <w:webHidden/>
          </w:rPr>
        </w:r>
        <w:r>
          <w:rPr>
            <w:noProof/>
            <w:webHidden/>
          </w:rPr>
          <w:fldChar w:fldCharType="separate"/>
        </w:r>
        <w:r>
          <w:rPr>
            <w:noProof/>
            <w:webHidden/>
          </w:rPr>
          <w:t>5</w:t>
        </w:r>
        <w:r>
          <w:rPr>
            <w:noProof/>
            <w:webHidden/>
          </w:rPr>
          <w:fldChar w:fldCharType="end"/>
        </w:r>
      </w:hyperlink>
    </w:p>
    <w:p w14:paraId="63F19957" w14:textId="3F2EF30B" w:rsidR="00B6458E" w:rsidRDefault="00B6458E">
      <w:pPr>
        <w:pStyle w:val="TOC2"/>
        <w:rPr>
          <w:rFonts w:asciiTheme="minorHAnsi" w:eastAsiaTheme="minorEastAsia" w:hAnsiTheme="minorHAnsi" w:cstheme="minorBidi"/>
          <w:noProof/>
          <w:kern w:val="2"/>
          <w14:ligatures w14:val="standardContextual"/>
        </w:rPr>
      </w:pPr>
      <w:hyperlink w:anchor="_Toc241227762" w:history="1">
        <w:r w:rsidRPr="008B0374">
          <w:rPr>
            <w:rStyle w:val="Hyperlink"/>
            <w:noProof/>
          </w:rPr>
          <w:t>1.6 Organization of the Thesis</w:t>
        </w:r>
        <w:r>
          <w:rPr>
            <w:noProof/>
            <w:webHidden/>
          </w:rPr>
          <w:tab/>
        </w:r>
        <w:r>
          <w:rPr>
            <w:noProof/>
            <w:webHidden/>
          </w:rPr>
          <w:fldChar w:fldCharType="begin"/>
        </w:r>
        <w:r>
          <w:rPr>
            <w:noProof/>
            <w:webHidden/>
          </w:rPr>
          <w:instrText xml:space="preserve"> PAGEREF _Toc241227762 \h </w:instrText>
        </w:r>
        <w:r>
          <w:rPr>
            <w:noProof/>
            <w:webHidden/>
          </w:rPr>
        </w:r>
        <w:r>
          <w:rPr>
            <w:noProof/>
            <w:webHidden/>
          </w:rPr>
          <w:fldChar w:fldCharType="separate"/>
        </w:r>
        <w:r>
          <w:rPr>
            <w:noProof/>
            <w:webHidden/>
          </w:rPr>
          <w:t>6</w:t>
        </w:r>
        <w:r>
          <w:rPr>
            <w:noProof/>
            <w:webHidden/>
          </w:rPr>
          <w:fldChar w:fldCharType="end"/>
        </w:r>
      </w:hyperlink>
    </w:p>
    <w:p w14:paraId="469477D8" w14:textId="289BC0CC" w:rsidR="00B6458E" w:rsidRDefault="00B6458E">
      <w:pPr>
        <w:pStyle w:val="TOC1"/>
        <w:rPr>
          <w:rFonts w:asciiTheme="minorHAnsi" w:eastAsiaTheme="minorEastAsia" w:hAnsiTheme="minorHAnsi" w:cstheme="minorBidi"/>
          <w:noProof/>
          <w:kern w:val="2"/>
          <w14:ligatures w14:val="standardContextual"/>
        </w:rPr>
      </w:pPr>
      <w:hyperlink w:anchor="_Toc241227763" w:history="1">
        <w:r w:rsidRPr="008B0374">
          <w:rPr>
            <w:rStyle w:val="Hyperlink"/>
            <w:noProof/>
          </w:rPr>
          <w:t>CHAPTER2: BACKGROUND AND RELATED WORK</w:t>
        </w:r>
        <w:r>
          <w:rPr>
            <w:noProof/>
            <w:webHidden/>
          </w:rPr>
          <w:tab/>
        </w:r>
        <w:r>
          <w:rPr>
            <w:noProof/>
            <w:webHidden/>
          </w:rPr>
          <w:fldChar w:fldCharType="begin"/>
        </w:r>
        <w:r>
          <w:rPr>
            <w:noProof/>
            <w:webHidden/>
          </w:rPr>
          <w:instrText xml:space="preserve"> PAGEREF _Toc241227763 \h </w:instrText>
        </w:r>
        <w:r>
          <w:rPr>
            <w:noProof/>
            <w:webHidden/>
          </w:rPr>
        </w:r>
        <w:r>
          <w:rPr>
            <w:noProof/>
            <w:webHidden/>
          </w:rPr>
          <w:fldChar w:fldCharType="separate"/>
        </w:r>
        <w:r>
          <w:rPr>
            <w:noProof/>
            <w:webHidden/>
          </w:rPr>
          <w:t>7</w:t>
        </w:r>
        <w:r>
          <w:rPr>
            <w:noProof/>
            <w:webHidden/>
          </w:rPr>
          <w:fldChar w:fldCharType="end"/>
        </w:r>
      </w:hyperlink>
    </w:p>
    <w:p w14:paraId="48C6801F" w14:textId="078481C0" w:rsidR="00B6458E" w:rsidRDefault="00B6458E">
      <w:pPr>
        <w:pStyle w:val="TOC2"/>
        <w:rPr>
          <w:rFonts w:asciiTheme="minorHAnsi" w:eastAsiaTheme="minorEastAsia" w:hAnsiTheme="minorHAnsi" w:cstheme="minorBidi"/>
          <w:noProof/>
          <w:kern w:val="2"/>
          <w14:ligatures w14:val="standardContextual"/>
        </w:rPr>
      </w:pPr>
      <w:hyperlink w:anchor="_Toc241227764" w:history="1">
        <w:r w:rsidRPr="008B0374">
          <w:rPr>
            <w:rStyle w:val="Hyperlink"/>
            <w:noProof/>
          </w:rPr>
          <w:t>2.1 Sign Languages and Recognition Tasks</w:t>
        </w:r>
        <w:r>
          <w:rPr>
            <w:noProof/>
            <w:webHidden/>
          </w:rPr>
          <w:tab/>
        </w:r>
        <w:r>
          <w:rPr>
            <w:noProof/>
            <w:webHidden/>
          </w:rPr>
          <w:fldChar w:fldCharType="begin"/>
        </w:r>
        <w:r>
          <w:rPr>
            <w:noProof/>
            <w:webHidden/>
          </w:rPr>
          <w:instrText xml:space="preserve"> PAGEREF _Toc241227764 \h </w:instrText>
        </w:r>
        <w:r>
          <w:rPr>
            <w:noProof/>
            <w:webHidden/>
          </w:rPr>
        </w:r>
        <w:r>
          <w:rPr>
            <w:noProof/>
            <w:webHidden/>
          </w:rPr>
          <w:fldChar w:fldCharType="separate"/>
        </w:r>
        <w:r>
          <w:rPr>
            <w:noProof/>
            <w:webHidden/>
          </w:rPr>
          <w:t>7</w:t>
        </w:r>
        <w:r>
          <w:rPr>
            <w:noProof/>
            <w:webHidden/>
          </w:rPr>
          <w:fldChar w:fldCharType="end"/>
        </w:r>
      </w:hyperlink>
    </w:p>
    <w:p w14:paraId="022DF943" w14:textId="1BA4B243" w:rsidR="00B6458E" w:rsidRDefault="00B6458E">
      <w:pPr>
        <w:pStyle w:val="TOC2"/>
        <w:rPr>
          <w:rFonts w:asciiTheme="minorHAnsi" w:eastAsiaTheme="minorEastAsia" w:hAnsiTheme="minorHAnsi" w:cstheme="minorBidi"/>
          <w:noProof/>
          <w:kern w:val="2"/>
          <w14:ligatures w14:val="standardContextual"/>
        </w:rPr>
      </w:pPr>
      <w:hyperlink w:anchor="_Toc241227765" w:history="1">
        <w:r w:rsidRPr="008B0374">
          <w:rPr>
            <w:rStyle w:val="Hyperlink"/>
            <w:noProof/>
          </w:rPr>
          <w:t>2.2 Offline Benchmarks and Evaluation Practice</w:t>
        </w:r>
        <w:r>
          <w:rPr>
            <w:noProof/>
            <w:webHidden/>
          </w:rPr>
          <w:tab/>
        </w:r>
        <w:r>
          <w:rPr>
            <w:noProof/>
            <w:webHidden/>
          </w:rPr>
          <w:fldChar w:fldCharType="begin"/>
        </w:r>
        <w:r>
          <w:rPr>
            <w:noProof/>
            <w:webHidden/>
          </w:rPr>
          <w:instrText xml:space="preserve"> PAGEREF _Toc241227765 \h </w:instrText>
        </w:r>
        <w:r>
          <w:rPr>
            <w:noProof/>
            <w:webHidden/>
          </w:rPr>
        </w:r>
        <w:r>
          <w:rPr>
            <w:noProof/>
            <w:webHidden/>
          </w:rPr>
          <w:fldChar w:fldCharType="separate"/>
        </w:r>
        <w:r>
          <w:rPr>
            <w:noProof/>
            <w:webHidden/>
          </w:rPr>
          <w:t>8</w:t>
        </w:r>
        <w:r>
          <w:rPr>
            <w:noProof/>
            <w:webHidden/>
          </w:rPr>
          <w:fldChar w:fldCharType="end"/>
        </w:r>
      </w:hyperlink>
    </w:p>
    <w:p w14:paraId="38C02435" w14:textId="6BF75CF1" w:rsidR="00B6458E" w:rsidRDefault="00B6458E">
      <w:pPr>
        <w:pStyle w:val="TOC2"/>
        <w:rPr>
          <w:rFonts w:asciiTheme="minorHAnsi" w:eastAsiaTheme="minorEastAsia" w:hAnsiTheme="minorHAnsi" w:cstheme="minorBidi"/>
          <w:noProof/>
          <w:kern w:val="2"/>
          <w14:ligatures w14:val="standardContextual"/>
        </w:rPr>
      </w:pPr>
      <w:hyperlink w:anchor="_Toc241227766" w:history="1">
        <w:r w:rsidRPr="008B0374">
          <w:rPr>
            <w:rStyle w:val="Hyperlink"/>
            <w:noProof/>
          </w:rPr>
          <w:t>2.3 Connectionist Temporal Classification and Landmark-Based Recognizers</w:t>
        </w:r>
        <w:r>
          <w:rPr>
            <w:noProof/>
            <w:webHidden/>
          </w:rPr>
          <w:tab/>
        </w:r>
        <w:r>
          <w:rPr>
            <w:noProof/>
            <w:webHidden/>
          </w:rPr>
          <w:fldChar w:fldCharType="begin"/>
        </w:r>
        <w:r>
          <w:rPr>
            <w:noProof/>
            <w:webHidden/>
          </w:rPr>
          <w:instrText xml:space="preserve"> PAGEREF _Toc241227766 \h </w:instrText>
        </w:r>
        <w:r>
          <w:rPr>
            <w:noProof/>
            <w:webHidden/>
          </w:rPr>
        </w:r>
        <w:r>
          <w:rPr>
            <w:noProof/>
            <w:webHidden/>
          </w:rPr>
          <w:fldChar w:fldCharType="separate"/>
        </w:r>
        <w:r>
          <w:rPr>
            <w:noProof/>
            <w:webHidden/>
          </w:rPr>
          <w:t>9</w:t>
        </w:r>
        <w:r>
          <w:rPr>
            <w:noProof/>
            <w:webHidden/>
          </w:rPr>
          <w:fldChar w:fldCharType="end"/>
        </w:r>
      </w:hyperlink>
    </w:p>
    <w:p w14:paraId="3E39C6D2" w14:textId="4CEA248D" w:rsidR="00B6458E" w:rsidRDefault="00B6458E">
      <w:pPr>
        <w:pStyle w:val="TOC2"/>
        <w:rPr>
          <w:rFonts w:asciiTheme="minorHAnsi" w:eastAsiaTheme="minorEastAsia" w:hAnsiTheme="minorHAnsi" w:cstheme="minorBidi"/>
          <w:noProof/>
          <w:kern w:val="2"/>
          <w14:ligatures w14:val="standardContextual"/>
        </w:rPr>
      </w:pPr>
      <w:hyperlink w:anchor="_Toc241227767" w:history="1">
        <w:r w:rsidRPr="008B0374">
          <w:rPr>
            <w:rStyle w:val="Hyperlink"/>
            <w:noProof/>
          </w:rPr>
          <w:t>2.4 Online Sign Language Recognition</w:t>
        </w:r>
        <w:r>
          <w:rPr>
            <w:noProof/>
            <w:webHidden/>
          </w:rPr>
          <w:tab/>
        </w:r>
        <w:r>
          <w:rPr>
            <w:noProof/>
            <w:webHidden/>
          </w:rPr>
          <w:fldChar w:fldCharType="begin"/>
        </w:r>
        <w:r>
          <w:rPr>
            <w:noProof/>
            <w:webHidden/>
          </w:rPr>
          <w:instrText xml:space="preserve"> PAGEREF _Toc241227767 \h </w:instrText>
        </w:r>
        <w:r>
          <w:rPr>
            <w:noProof/>
            <w:webHidden/>
          </w:rPr>
        </w:r>
        <w:r>
          <w:rPr>
            <w:noProof/>
            <w:webHidden/>
          </w:rPr>
          <w:fldChar w:fldCharType="separate"/>
        </w:r>
        <w:r>
          <w:rPr>
            <w:noProof/>
            <w:webHidden/>
          </w:rPr>
          <w:t>10</w:t>
        </w:r>
        <w:r>
          <w:rPr>
            <w:noProof/>
            <w:webHidden/>
          </w:rPr>
          <w:fldChar w:fldCharType="end"/>
        </w:r>
      </w:hyperlink>
    </w:p>
    <w:p w14:paraId="498D2E4B" w14:textId="1DA38F88" w:rsidR="00B6458E" w:rsidRDefault="00B6458E">
      <w:pPr>
        <w:pStyle w:val="TOC2"/>
        <w:rPr>
          <w:rFonts w:asciiTheme="minorHAnsi" w:eastAsiaTheme="minorEastAsia" w:hAnsiTheme="minorHAnsi" w:cstheme="minorBidi"/>
          <w:noProof/>
          <w:kern w:val="2"/>
          <w14:ligatures w14:val="standardContextual"/>
        </w:rPr>
      </w:pPr>
      <w:hyperlink w:anchor="_Toc241227768" w:history="1">
        <w:r w:rsidRPr="008B0374">
          <w:rPr>
            <w:rStyle w:val="Hyperlink"/>
            <w:noProof/>
          </w:rPr>
          <w:t>2.5 Latency and Stability Measures in Neighboring Fields</w:t>
        </w:r>
        <w:r>
          <w:rPr>
            <w:noProof/>
            <w:webHidden/>
          </w:rPr>
          <w:tab/>
        </w:r>
        <w:r>
          <w:rPr>
            <w:noProof/>
            <w:webHidden/>
          </w:rPr>
          <w:fldChar w:fldCharType="begin"/>
        </w:r>
        <w:r>
          <w:rPr>
            <w:noProof/>
            <w:webHidden/>
          </w:rPr>
          <w:instrText xml:space="preserve"> PAGEREF _Toc241227768 \h </w:instrText>
        </w:r>
        <w:r>
          <w:rPr>
            <w:noProof/>
            <w:webHidden/>
          </w:rPr>
        </w:r>
        <w:r>
          <w:rPr>
            <w:noProof/>
            <w:webHidden/>
          </w:rPr>
          <w:fldChar w:fldCharType="separate"/>
        </w:r>
        <w:r>
          <w:rPr>
            <w:noProof/>
            <w:webHidden/>
          </w:rPr>
          <w:t>11</w:t>
        </w:r>
        <w:r>
          <w:rPr>
            <w:noProof/>
            <w:webHidden/>
          </w:rPr>
          <w:fldChar w:fldCharType="end"/>
        </w:r>
      </w:hyperlink>
    </w:p>
    <w:p w14:paraId="4835E271" w14:textId="172ECF02" w:rsidR="00B6458E" w:rsidRDefault="00B6458E">
      <w:pPr>
        <w:pStyle w:val="TOC2"/>
        <w:rPr>
          <w:rFonts w:asciiTheme="minorHAnsi" w:eastAsiaTheme="minorEastAsia" w:hAnsiTheme="minorHAnsi" w:cstheme="minorBidi"/>
          <w:noProof/>
          <w:kern w:val="2"/>
          <w14:ligatures w14:val="standardContextual"/>
        </w:rPr>
      </w:pPr>
      <w:hyperlink w:anchor="_Toc241227769" w:history="1">
        <w:r w:rsidRPr="008B0374">
          <w:rPr>
            <w:rStyle w:val="Hyperlink"/>
            <w:noProof/>
          </w:rPr>
          <w:t>2.6 Statistical Comparison of Systems</w:t>
        </w:r>
        <w:r>
          <w:rPr>
            <w:noProof/>
            <w:webHidden/>
          </w:rPr>
          <w:tab/>
        </w:r>
        <w:r>
          <w:rPr>
            <w:noProof/>
            <w:webHidden/>
          </w:rPr>
          <w:fldChar w:fldCharType="begin"/>
        </w:r>
        <w:r>
          <w:rPr>
            <w:noProof/>
            <w:webHidden/>
          </w:rPr>
          <w:instrText xml:space="preserve"> PAGEREF _Toc241227769 \h </w:instrText>
        </w:r>
        <w:r>
          <w:rPr>
            <w:noProof/>
            <w:webHidden/>
          </w:rPr>
        </w:r>
        <w:r>
          <w:rPr>
            <w:noProof/>
            <w:webHidden/>
          </w:rPr>
          <w:fldChar w:fldCharType="separate"/>
        </w:r>
        <w:r>
          <w:rPr>
            <w:noProof/>
            <w:webHidden/>
          </w:rPr>
          <w:t>12</w:t>
        </w:r>
        <w:r>
          <w:rPr>
            <w:noProof/>
            <w:webHidden/>
          </w:rPr>
          <w:fldChar w:fldCharType="end"/>
        </w:r>
      </w:hyperlink>
    </w:p>
    <w:p w14:paraId="563CD1CE" w14:textId="119A7578" w:rsidR="00B6458E" w:rsidRDefault="00B6458E">
      <w:pPr>
        <w:pStyle w:val="TOC2"/>
        <w:rPr>
          <w:rFonts w:asciiTheme="minorHAnsi" w:eastAsiaTheme="minorEastAsia" w:hAnsiTheme="minorHAnsi" w:cstheme="minorBidi"/>
          <w:noProof/>
          <w:kern w:val="2"/>
          <w14:ligatures w14:val="standardContextual"/>
        </w:rPr>
      </w:pPr>
      <w:hyperlink w:anchor="_Toc241227770" w:history="1">
        <w:r w:rsidRPr="008B0374">
          <w:rPr>
            <w:rStyle w:val="Hyperlink"/>
            <w:noProof/>
          </w:rPr>
          <w:t>2.7 Summary of the Gap</w:t>
        </w:r>
        <w:r>
          <w:rPr>
            <w:noProof/>
            <w:webHidden/>
          </w:rPr>
          <w:tab/>
        </w:r>
        <w:r>
          <w:rPr>
            <w:noProof/>
            <w:webHidden/>
          </w:rPr>
          <w:fldChar w:fldCharType="begin"/>
        </w:r>
        <w:r>
          <w:rPr>
            <w:noProof/>
            <w:webHidden/>
          </w:rPr>
          <w:instrText xml:space="preserve"> PAGEREF _Toc241227770 \h </w:instrText>
        </w:r>
        <w:r>
          <w:rPr>
            <w:noProof/>
            <w:webHidden/>
          </w:rPr>
        </w:r>
        <w:r>
          <w:rPr>
            <w:noProof/>
            <w:webHidden/>
          </w:rPr>
          <w:fldChar w:fldCharType="separate"/>
        </w:r>
        <w:r>
          <w:rPr>
            <w:noProof/>
            <w:webHidden/>
          </w:rPr>
          <w:t>13</w:t>
        </w:r>
        <w:r>
          <w:rPr>
            <w:noProof/>
            <w:webHidden/>
          </w:rPr>
          <w:fldChar w:fldCharType="end"/>
        </w:r>
      </w:hyperlink>
    </w:p>
    <w:p w14:paraId="7649B3FC" w14:textId="2A73E197" w:rsidR="00B6458E" w:rsidRDefault="00B6458E">
      <w:pPr>
        <w:pStyle w:val="TOC1"/>
        <w:rPr>
          <w:rFonts w:asciiTheme="minorHAnsi" w:eastAsiaTheme="minorEastAsia" w:hAnsiTheme="minorHAnsi" w:cstheme="minorBidi"/>
          <w:noProof/>
          <w:kern w:val="2"/>
          <w14:ligatures w14:val="standardContextual"/>
        </w:rPr>
      </w:pPr>
      <w:hyperlink w:anchor="_Toc241227771" w:history="1">
        <w:r w:rsidRPr="008B0374">
          <w:rPr>
            <w:rStyle w:val="Hyperlink"/>
            <w:noProof/>
          </w:rPr>
          <w:t>CHAPTER3: THE STREAMING EVALUATION PROTOCOL</w:t>
        </w:r>
        <w:r>
          <w:rPr>
            <w:noProof/>
            <w:webHidden/>
          </w:rPr>
          <w:tab/>
        </w:r>
        <w:r>
          <w:rPr>
            <w:noProof/>
            <w:webHidden/>
          </w:rPr>
          <w:fldChar w:fldCharType="begin"/>
        </w:r>
        <w:r>
          <w:rPr>
            <w:noProof/>
            <w:webHidden/>
          </w:rPr>
          <w:instrText xml:space="preserve"> PAGEREF _Toc241227771 \h </w:instrText>
        </w:r>
        <w:r>
          <w:rPr>
            <w:noProof/>
            <w:webHidden/>
          </w:rPr>
        </w:r>
        <w:r>
          <w:rPr>
            <w:noProof/>
            <w:webHidden/>
          </w:rPr>
          <w:fldChar w:fldCharType="separate"/>
        </w:r>
        <w:r>
          <w:rPr>
            <w:noProof/>
            <w:webHidden/>
          </w:rPr>
          <w:t>15</w:t>
        </w:r>
        <w:r>
          <w:rPr>
            <w:noProof/>
            <w:webHidden/>
          </w:rPr>
          <w:fldChar w:fldCharType="end"/>
        </w:r>
      </w:hyperlink>
    </w:p>
    <w:p w14:paraId="048AB6D2" w14:textId="798218E3" w:rsidR="00B6458E" w:rsidRDefault="00B6458E">
      <w:pPr>
        <w:pStyle w:val="TOC2"/>
        <w:rPr>
          <w:rFonts w:asciiTheme="minorHAnsi" w:eastAsiaTheme="minorEastAsia" w:hAnsiTheme="minorHAnsi" w:cstheme="minorBidi"/>
          <w:noProof/>
          <w:kern w:val="2"/>
          <w14:ligatures w14:val="standardContextual"/>
        </w:rPr>
      </w:pPr>
      <w:hyperlink w:anchor="_Toc241227772" w:history="1">
        <w:r w:rsidRPr="008B0374">
          <w:rPr>
            <w:rStyle w:val="Hyperlink"/>
            <w:noProof/>
          </w:rPr>
          <w:t>3.1 The Emission Log Is the Protocol</w:t>
        </w:r>
        <w:r>
          <w:rPr>
            <w:noProof/>
            <w:webHidden/>
          </w:rPr>
          <w:tab/>
        </w:r>
        <w:r>
          <w:rPr>
            <w:noProof/>
            <w:webHidden/>
          </w:rPr>
          <w:fldChar w:fldCharType="begin"/>
        </w:r>
        <w:r>
          <w:rPr>
            <w:noProof/>
            <w:webHidden/>
          </w:rPr>
          <w:instrText xml:space="preserve"> PAGEREF _Toc241227772 \h </w:instrText>
        </w:r>
        <w:r>
          <w:rPr>
            <w:noProof/>
            <w:webHidden/>
          </w:rPr>
        </w:r>
        <w:r>
          <w:rPr>
            <w:noProof/>
            <w:webHidden/>
          </w:rPr>
          <w:fldChar w:fldCharType="separate"/>
        </w:r>
        <w:r>
          <w:rPr>
            <w:noProof/>
            <w:webHidden/>
          </w:rPr>
          <w:t>15</w:t>
        </w:r>
        <w:r>
          <w:rPr>
            <w:noProof/>
            <w:webHidden/>
          </w:rPr>
          <w:fldChar w:fldCharType="end"/>
        </w:r>
      </w:hyperlink>
    </w:p>
    <w:p w14:paraId="58945BE5" w14:textId="51D4F0AD" w:rsidR="00B6458E" w:rsidRDefault="00B6458E">
      <w:pPr>
        <w:pStyle w:val="TOC2"/>
        <w:rPr>
          <w:rFonts w:asciiTheme="minorHAnsi" w:eastAsiaTheme="minorEastAsia" w:hAnsiTheme="minorHAnsi" w:cstheme="minorBidi"/>
          <w:noProof/>
          <w:kern w:val="2"/>
          <w14:ligatures w14:val="standardContextual"/>
        </w:rPr>
      </w:pPr>
      <w:hyperlink w:anchor="_Toc241227773" w:history="1">
        <w:r w:rsidRPr="008B0374">
          <w:rPr>
            <w:rStyle w:val="Hyperlink"/>
            <w:noProof/>
          </w:rPr>
          <w:t>3.2 Units, Clocks, and Timing Conventions</w:t>
        </w:r>
        <w:r>
          <w:rPr>
            <w:noProof/>
            <w:webHidden/>
          </w:rPr>
          <w:tab/>
        </w:r>
        <w:r>
          <w:rPr>
            <w:noProof/>
            <w:webHidden/>
          </w:rPr>
          <w:fldChar w:fldCharType="begin"/>
        </w:r>
        <w:r>
          <w:rPr>
            <w:noProof/>
            <w:webHidden/>
          </w:rPr>
          <w:instrText xml:space="preserve"> PAGEREF _Toc241227773 \h </w:instrText>
        </w:r>
        <w:r>
          <w:rPr>
            <w:noProof/>
            <w:webHidden/>
          </w:rPr>
        </w:r>
        <w:r>
          <w:rPr>
            <w:noProof/>
            <w:webHidden/>
          </w:rPr>
          <w:fldChar w:fldCharType="separate"/>
        </w:r>
        <w:r>
          <w:rPr>
            <w:noProof/>
            <w:webHidden/>
          </w:rPr>
          <w:t>17</w:t>
        </w:r>
        <w:r>
          <w:rPr>
            <w:noProof/>
            <w:webHidden/>
          </w:rPr>
          <w:fldChar w:fldCharType="end"/>
        </w:r>
      </w:hyperlink>
    </w:p>
    <w:p w14:paraId="4E965694" w14:textId="403AE183" w:rsidR="00B6458E" w:rsidRDefault="00B6458E">
      <w:pPr>
        <w:pStyle w:val="TOC2"/>
        <w:rPr>
          <w:rFonts w:asciiTheme="minorHAnsi" w:eastAsiaTheme="minorEastAsia" w:hAnsiTheme="minorHAnsi" w:cstheme="minorBidi"/>
          <w:noProof/>
          <w:kern w:val="2"/>
          <w14:ligatures w14:val="standardContextual"/>
        </w:rPr>
      </w:pPr>
      <w:hyperlink w:anchor="_Toc241227774" w:history="1">
        <w:r w:rsidRPr="008B0374">
          <w:rPr>
            <w:rStyle w:val="Hyperlink"/>
            <w:noProof/>
          </w:rPr>
          <w:t>3.3 The Replay Loop</w:t>
        </w:r>
        <w:r>
          <w:rPr>
            <w:noProof/>
            <w:webHidden/>
          </w:rPr>
          <w:tab/>
        </w:r>
        <w:r>
          <w:rPr>
            <w:noProof/>
            <w:webHidden/>
          </w:rPr>
          <w:fldChar w:fldCharType="begin"/>
        </w:r>
        <w:r>
          <w:rPr>
            <w:noProof/>
            <w:webHidden/>
          </w:rPr>
          <w:instrText xml:space="preserve"> PAGEREF _Toc241227774 \h </w:instrText>
        </w:r>
        <w:r>
          <w:rPr>
            <w:noProof/>
            <w:webHidden/>
          </w:rPr>
        </w:r>
        <w:r>
          <w:rPr>
            <w:noProof/>
            <w:webHidden/>
          </w:rPr>
          <w:fldChar w:fldCharType="separate"/>
        </w:r>
        <w:r>
          <w:rPr>
            <w:noProof/>
            <w:webHidden/>
          </w:rPr>
          <w:t>19</w:t>
        </w:r>
        <w:r>
          <w:rPr>
            <w:noProof/>
            <w:webHidden/>
          </w:rPr>
          <w:fldChar w:fldCharType="end"/>
        </w:r>
      </w:hyperlink>
    </w:p>
    <w:p w14:paraId="7884454D" w14:textId="0F219303" w:rsidR="00B6458E" w:rsidRDefault="00B6458E">
      <w:pPr>
        <w:pStyle w:val="TOC2"/>
        <w:rPr>
          <w:rFonts w:asciiTheme="minorHAnsi" w:eastAsiaTheme="minorEastAsia" w:hAnsiTheme="minorHAnsi" w:cstheme="minorBidi"/>
          <w:noProof/>
          <w:kern w:val="2"/>
          <w14:ligatures w14:val="standardContextual"/>
        </w:rPr>
      </w:pPr>
      <w:hyperlink w:anchor="_Toc241227775" w:history="1">
        <w:r w:rsidRPr="008B0374">
          <w:rPr>
            <w:rStyle w:val="Hyperlink"/>
            <w:noProof/>
          </w:rPr>
          <w:t>3.4 The Emission-Log Schema (Version 1.0)</w:t>
        </w:r>
        <w:r>
          <w:rPr>
            <w:noProof/>
            <w:webHidden/>
          </w:rPr>
          <w:tab/>
        </w:r>
        <w:r>
          <w:rPr>
            <w:noProof/>
            <w:webHidden/>
          </w:rPr>
          <w:fldChar w:fldCharType="begin"/>
        </w:r>
        <w:r>
          <w:rPr>
            <w:noProof/>
            <w:webHidden/>
          </w:rPr>
          <w:instrText xml:space="preserve"> PAGEREF _Toc241227775 \h </w:instrText>
        </w:r>
        <w:r>
          <w:rPr>
            <w:noProof/>
            <w:webHidden/>
          </w:rPr>
        </w:r>
        <w:r>
          <w:rPr>
            <w:noProof/>
            <w:webHidden/>
          </w:rPr>
          <w:fldChar w:fldCharType="separate"/>
        </w:r>
        <w:r>
          <w:rPr>
            <w:noProof/>
            <w:webHidden/>
          </w:rPr>
          <w:t>20</w:t>
        </w:r>
        <w:r>
          <w:rPr>
            <w:noProof/>
            <w:webHidden/>
          </w:rPr>
          <w:fldChar w:fldCharType="end"/>
        </w:r>
      </w:hyperlink>
    </w:p>
    <w:p w14:paraId="05639D80" w14:textId="3D6D62F3" w:rsidR="00B6458E" w:rsidRDefault="00B6458E">
      <w:pPr>
        <w:pStyle w:val="TOC2"/>
        <w:rPr>
          <w:rFonts w:asciiTheme="minorHAnsi" w:eastAsiaTheme="minorEastAsia" w:hAnsiTheme="minorHAnsi" w:cstheme="minorBidi"/>
          <w:noProof/>
          <w:kern w:val="2"/>
          <w14:ligatures w14:val="standardContextual"/>
        </w:rPr>
      </w:pPr>
      <w:hyperlink w:anchor="_Toc241227776" w:history="1">
        <w:r w:rsidRPr="008B0374">
          <w:rPr>
            <w:rStyle w:val="Hyperlink"/>
            <w:noProof/>
          </w:rPr>
          <w:t>3.5 The Metric Suite</w:t>
        </w:r>
        <w:r>
          <w:rPr>
            <w:noProof/>
            <w:webHidden/>
          </w:rPr>
          <w:tab/>
        </w:r>
        <w:r>
          <w:rPr>
            <w:noProof/>
            <w:webHidden/>
          </w:rPr>
          <w:fldChar w:fldCharType="begin"/>
        </w:r>
        <w:r>
          <w:rPr>
            <w:noProof/>
            <w:webHidden/>
          </w:rPr>
          <w:instrText xml:space="preserve"> PAGEREF _Toc241227776 \h </w:instrText>
        </w:r>
        <w:r>
          <w:rPr>
            <w:noProof/>
            <w:webHidden/>
          </w:rPr>
        </w:r>
        <w:r>
          <w:rPr>
            <w:noProof/>
            <w:webHidden/>
          </w:rPr>
          <w:fldChar w:fldCharType="separate"/>
        </w:r>
        <w:r>
          <w:rPr>
            <w:noProof/>
            <w:webHidden/>
          </w:rPr>
          <w:t>23</w:t>
        </w:r>
        <w:r>
          <w:rPr>
            <w:noProof/>
            <w:webHidden/>
          </w:rPr>
          <w:fldChar w:fldCharType="end"/>
        </w:r>
      </w:hyperlink>
    </w:p>
    <w:p w14:paraId="599DFB29" w14:textId="62EC9D5E" w:rsidR="00B6458E" w:rsidRDefault="00B6458E">
      <w:pPr>
        <w:pStyle w:val="TOC2"/>
        <w:rPr>
          <w:rFonts w:asciiTheme="minorHAnsi" w:eastAsiaTheme="minorEastAsia" w:hAnsiTheme="minorHAnsi" w:cstheme="minorBidi"/>
          <w:noProof/>
          <w:kern w:val="2"/>
          <w14:ligatures w14:val="standardContextual"/>
        </w:rPr>
      </w:pPr>
      <w:hyperlink w:anchor="_Toc241227777" w:history="1">
        <w:r w:rsidRPr="008B0374">
          <w:rPr>
            <w:rStyle w:val="Hyperlink"/>
            <w:noProof/>
          </w:rPr>
          <w:t>3.6 Reporting Rules</w:t>
        </w:r>
        <w:r>
          <w:rPr>
            <w:noProof/>
            <w:webHidden/>
          </w:rPr>
          <w:tab/>
        </w:r>
        <w:r>
          <w:rPr>
            <w:noProof/>
            <w:webHidden/>
          </w:rPr>
          <w:fldChar w:fldCharType="begin"/>
        </w:r>
        <w:r>
          <w:rPr>
            <w:noProof/>
            <w:webHidden/>
          </w:rPr>
          <w:instrText xml:space="preserve"> PAGEREF _Toc241227777 \h </w:instrText>
        </w:r>
        <w:r>
          <w:rPr>
            <w:noProof/>
            <w:webHidden/>
          </w:rPr>
        </w:r>
        <w:r>
          <w:rPr>
            <w:noProof/>
            <w:webHidden/>
          </w:rPr>
          <w:fldChar w:fldCharType="separate"/>
        </w:r>
        <w:r>
          <w:rPr>
            <w:noProof/>
            <w:webHidden/>
          </w:rPr>
          <w:t>30</w:t>
        </w:r>
        <w:r>
          <w:rPr>
            <w:noProof/>
            <w:webHidden/>
          </w:rPr>
          <w:fldChar w:fldCharType="end"/>
        </w:r>
      </w:hyperlink>
    </w:p>
    <w:p w14:paraId="1CB92E8F" w14:textId="7362055A" w:rsidR="00B6458E" w:rsidRDefault="00B6458E">
      <w:pPr>
        <w:pStyle w:val="TOC2"/>
        <w:rPr>
          <w:rFonts w:asciiTheme="minorHAnsi" w:eastAsiaTheme="minorEastAsia" w:hAnsiTheme="minorHAnsi" w:cstheme="minorBidi"/>
          <w:noProof/>
          <w:kern w:val="2"/>
          <w14:ligatures w14:val="standardContextual"/>
        </w:rPr>
      </w:pPr>
      <w:hyperlink w:anchor="_Toc241227778" w:history="1">
        <w:r w:rsidRPr="008B0374">
          <w:rPr>
            <w:rStyle w:val="Hyperlink"/>
            <w:noProof/>
          </w:rPr>
          <w:t>3.7 Validating the Protocol</w:t>
        </w:r>
        <w:r>
          <w:rPr>
            <w:noProof/>
            <w:webHidden/>
          </w:rPr>
          <w:tab/>
        </w:r>
        <w:r>
          <w:rPr>
            <w:noProof/>
            <w:webHidden/>
          </w:rPr>
          <w:fldChar w:fldCharType="begin"/>
        </w:r>
        <w:r>
          <w:rPr>
            <w:noProof/>
            <w:webHidden/>
          </w:rPr>
          <w:instrText xml:space="preserve"> PAGEREF _Toc241227778 \h </w:instrText>
        </w:r>
        <w:r>
          <w:rPr>
            <w:noProof/>
            <w:webHidden/>
          </w:rPr>
        </w:r>
        <w:r>
          <w:rPr>
            <w:noProof/>
            <w:webHidden/>
          </w:rPr>
          <w:fldChar w:fldCharType="separate"/>
        </w:r>
        <w:r>
          <w:rPr>
            <w:noProof/>
            <w:webHidden/>
          </w:rPr>
          <w:t>31</w:t>
        </w:r>
        <w:r>
          <w:rPr>
            <w:noProof/>
            <w:webHidden/>
          </w:rPr>
          <w:fldChar w:fldCharType="end"/>
        </w:r>
      </w:hyperlink>
    </w:p>
    <w:p w14:paraId="073BF58D" w14:textId="13DA36EC" w:rsidR="00B6458E" w:rsidRDefault="00B6458E">
      <w:pPr>
        <w:pStyle w:val="TOC1"/>
        <w:rPr>
          <w:rFonts w:asciiTheme="minorHAnsi" w:eastAsiaTheme="minorEastAsia" w:hAnsiTheme="minorHAnsi" w:cstheme="minorBidi"/>
          <w:noProof/>
          <w:kern w:val="2"/>
          <w14:ligatures w14:val="standardContextual"/>
        </w:rPr>
      </w:pPr>
      <w:hyperlink w:anchor="_Toc241227779" w:history="1">
        <w:r w:rsidRPr="008B0374">
          <w:rPr>
            <w:rStyle w:val="Hyperlink"/>
            <w:noProof/>
          </w:rPr>
          <w:t>CHAPTER4: THE SIGNSTREAM-EVAL HARNESS</w:t>
        </w:r>
        <w:r>
          <w:rPr>
            <w:noProof/>
            <w:webHidden/>
          </w:rPr>
          <w:tab/>
        </w:r>
        <w:r>
          <w:rPr>
            <w:noProof/>
            <w:webHidden/>
          </w:rPr>
          <w:fldChar w:fldCharType="begin"/>
        </w:r>
        <w:r>
          <w:rPr>
            <w:noProof/>
            <w:webHidden/>
          </w:rPr>
          <w:instrText xml:space="preserve"> PAGEREF _Toc241227779 \h </w:instrText>
        </w:r>
        <w:r>
          <w:rPr>
            <w:noProof/>
            <w:webHidden/>
          </w:rPr>
        </w:r>
        <w:r>
          <w:rPr>
            <w:noProof/>
            <w:webHidden/>
          </w:rPr>
          <w:fldChar w:fldCharType="separate"/>
        </w:r>
        <w:r>
          <w:rPr>
            <w:noProof/>
            <w:webHidden/>
          </w:rPr>
          <w:t>33</w:t>
        </w:r>
        <w:r>
          <w:rPr>
            <w:noProof/>
            <w:webHidden/>
          </w:rPr>
          <w:fldChar w:fldCharType="end"/>
        </w:r>
      </w:hyperlink>
    </w:p>
    <w:p w14:paraId="2247CE48" w14:textId="1C626CD4" w:rsidR="00B6458E" w:rsidRDefault="00B6458E">
      <w:pPr>
        <w:pStyle w:val="TOC2"/>
        <w:rPr>
          <w:rFonts w:asciiTheme="minorHAnsi" w:eastAsiaTheme="minorEastAsia" w:hAnsiTheme="minorHAnsi" w:cstheme="minorBidi"/>
          <w:noProof/>
          <w:kern w:val="2"/>
          <w14:ligatures w14:val="standardContextual"/>
        </w:rPr>
      </w:pPr>
      <w:hyperlink w:anchor="_Toc241227780" w:history="1">
        <w:r w:rsidRPr="008B0374">
          <w:rPr>
            <w:rStyle w:val="Hyperlink"/>
            <w:noProof/>
          </w:rPr>
          <w:t>4.1 Architecture</w:t>
        </w:r>
        <w:r>
          <w:rPr>
            <w:noProof/>
            <w:webHidden/>
          </w:rPr>
          <w:tab/>
        </w:r>
        <w:r>
          <w:rPr>
            <w:noProof/>
            <w:webHidden/>
          </w:rPr>
          <w:fldChar w:fldCharType="begin"/>
        </w:r>
        <w:r>
          <w:rPr>
            <w:noProof/>
            <w:webHidden/>
          </w:rPr>
          <w:instrText xml:space="preserve"> PAGEREF _Toc241227780 \h </w:instrText>
        </w:r>
        <w:r>
          <w:rPr>
            <w:noProof/>
            <w:webHidden/>
          </w:rPr>
        </w:r>
        <w:r>
          <w:rPr>
            <w:noProof/>
            <w:webHidden/>
          </w:rPr>
          <w:fldChar w:fldCharType="separate"/>
        </w:r>
        <w:r>
          <w:rPr>
            <w:noProof/>
            <w:webHidden/>
          </w:rPr>
          <w:t>33</w:t>
        </w:r>
        <w:r>
          <w:rPr>
            <w:noProof/>
            <w:webHidden/>
          </w:rPr>
          <w:fldChar w:fldCharType="end"/>
        </w:r>
      </w:hyperlink>
    </w:p>
    <w:p w14:paraId="37C17281" w14:textId="1E58D213" w:rsidR="00B6458E" w:rsidRDefault="00B6458E">
      <w:pPr>
        <w:pStyle w:val="TOC2"/>
        <w:rPr>
          <w:rFonts w:asciiTheme="minorHAnsi" w:eastAsiaTheme="minorEastAsia" w:hAnsiTheme="minorHAnsi" w:cstheme="minorBidi"/>
          <w:noProof/>
          <w:kern w:val="2"/>
          <w14:ligatures w14:val="standardContextual"/>
        </w:rPr>
      </w:pPr>
      <w:hyperlink w:anchor="_Toc241227781" w:history="1">
        <w:r w:rsidRPr="008B0374">
          <w:rPr>
            <w:rStyle w:val="Hyperlink"/>
            <w:noProof/>
          </w:rPr>
          <w:t>4.2 Engineering Principles</w:t>
        </w:r>
        <w:r>
          <w:rPr>
            <w:noProof/>
            <w:webHidden/>
          </w:rPr>
          <w:tab/>
        </w:r>
        <w:r>
          <w:rPr>
            <w:noProof/>
            <w:webHidden/>
          </w:rPr>
          <w:fldChar w:fldCharType="begin"/>
        </w:r>
        <w:r>
          <w:rPr>
            <w:noProof/>
            <w:webHidden/>
          </w:rPr>
          <w:instrText xml:space="preserve"> PAGEREF _Toc241227781 \h </w:instrText>
        </w:r>
        <w:r>
          <w:rPr>
            <w:noProof/>
            <w:webHidden/>
          </w:rPr>
        </w:r>
        <w:r>
          <w:rPr>
            <w:noProof/>
            <w:webHidden/>
          </w:rPr>
          <w:fldChar w:fldCharType="separate"/>
        </w:r>
        <w:r>
          <w:rPr>
            <w:noProof/>
            <w:webHidden/>
          </w:rPr>
          <w:t>34</w:t>
        </w:r>
        <w:r>
          <w:rPr>
            <w:noProof/>
            <w:webHidden/>
          </w:rPr>
          <w:fldChar w:fldCharType="end"/>
        </w:r>
      </w:hyperlink>
    </w:p>
    <w:p w14:paraId="13528A3F" w14:textId="52FCBCA9" w:rsidR="00B6458E" w:rsidRDefault="00B6458E">
      <w:pPr>
        <w:pStyle w:val="TOC2"/>
        <w:rPr>
          <w:rFonts w:asciiTheme="minorHAnsi" w:eastAsiaTheme="minorEastAsia" w:hAnsiTheme="minorHAnsi" w:cstheme="minorBidi"/>
          <w:noProof/>
          <w:kern w:val="2"/>
          <w14:ligatures w14:val="standardContextual"/>
        </w:rPr>
      </w:pPr>
      <w:hyperlink w:anchor="_Toc241227782" w:history="1">
        <w:r w:rsidRPr="008B0374">
          <w:rPr>
            <w:rStyle w:val="Hyperlink"/>
            <w:noProof/>
          </w:rPr>
          <w:t>4.3 The Schema Package</w:t>
        </w:r>
        <w:r>
          <w:rPr>
            <w:noProof/>
            <w:webHidden/>
          </w:rPr>
          <w:tab/>
        </w:r>
        <w:r>
          <w:rPr>
            <w:noProof/>
            <w:webHidden/>
          </w:rPr>
          <w:fldChar w:fldCharType="begin"/>
        </w:r>
        <w:r>
          <w:rPr>
            <w:noProof/>
            <w:webHidden/>
          </w:rPr>
          <w:instrText xml:space="preserve"> PAGEREF _Toc241227782 \h </w:instrText>
        </w:r>
        <w:r>
          <w:rPr>
            <w:noProof/>
            <w:webHidden/>
          </w:rPr>
        </w:r>
        <w:r>
          <w:rPr>
            <w:noProof/>
            <w:webHidden/>
          </w:rPr>
          <w:fldChar w:fldCharType="separate"/>
        </w:r>
        <w:r>
          <w:rPr>
            <w:noProof/>
            <w:webHidden/>
          </w:rPr>
          <w:t>35</w:t>
        </w:r>
        <w:r>
          <w:rPr>
            <w:noProof/>
            <w:webHidden/>
          </w:rPr>
          <w:fldChar w:fldCharType="end"/>
        </w:r>
      </w:hyperlink>
    </w:p>
    <w:p w14:paraId="608E3C05" w14:textId="26761D9E" w:rsidR="00B6458E" w:rsidRDefault="00B6458E">
      <w:pPr>
        <w:pStyle w:val="TOC2"/>
        <w:rPr>
          <w:rFonts w:asciiTheme="minorHAnsi" w:eastAsiaTheme="minorEastAsia" w:hAnsiTheme="minorHAnsi" w:cstheme="minorBidi"/>
          <w:noProof/>
          <w:kern w:val="2"/>
          <w14:ligatures w14:val="standardContextual"/>
        </w:rPr>
      </w:pPr>
      <w:hyperlink w:anchor="_Toc241227783" w:history="1">
        <w:r w:rsidRPr="008B0374">
          <w:rPr>
            <w:rStyle w:val="Hyperlink"/>
            <w:noProof/>
          </w:rPr>
          <w:t>4.4 The Metric Engine</w:t>
        </w:r>
        <w:r>
          <w:rPr>
            <w:noProof/>
            <w:webHidden/>
          </w:rPr>
          <w:tab/>
        </w:r>
        <w:r>
          <w:rPr>
            <w:noProof/>
            <w:webHidden/>
          </w:rPr>
          <w:fldChar w:fldCharType="begin"/>
        </w:r>
        <w:r>
          <w:rPr>
            <w:noProof/>
            <w:webHidden/>
          </w:rPr>
          <w:instrText xml:space="preserve"> PAGEREF _Toc241227783 \h </w:instrText>
        </w:r>
        <w:r>
          <w:rPr>
            <w:noProof/>
            <w:webHidden/>
          </w:rPr>
        </w:r>
        <w:r>
          <w:rPr>
            <w:noProof/>
            <w:webHidden/>
          </w:rPr>
          <w:fldChar w:fldCharType="separate"/>
        </w:r>
        <w:r>
          <w:rPr>
            <w:noProof/>
            <w:webHidden/>
          </w:rPr>
          <w:t>38</w:t>
        </w:r>
        <w:r>
          <w:rPr>
            <w:noProof/>
            <w:webHidden/>
          </w:rPr>
          <w:fldChar w:fldCharType="end"/>
        </w:r>
      </w:hyperlink>
    </w:p>
    <w:p w14:paraId="4BA1814E" w14:textId="687D1484" w:rsidR="00B6458E" w:rsidRDefault="00B6458E">
      <w:pPr>
        <w:pStyle w:val="TOC2"/>
        <w:rPr>
          <w:rFonts w:asciiTheme="minorHAnsi" w:eastAsiaTheme="minorEastAsia" w:hAnsiTheme="minorHAnsi" w:cstheme="minorBidi"/>
          <w:noProof/>
          <w:kern w:val="2"/>
          <w14:ligatures w14:val="standardContextual"/>
        </w:rPr>
      </w:pPr>
      <w:hyperlink w:anchor="_Toc241227784" w:history="1">
        <w:r w:rsidRPr="008B0374">
          <w:rPr>
            <w:rStyle w:val="Hyperlink"/>
            <w:noProof/>
          </w:rPr>
          <w:t>4.5 The Landmark Extraction Pipeline</w:t>
        </w:r>
        <w:r>
          <w:rPr>
            <w:noProof/>
            <w:webHidden/>
          </w:rPr>
          <w:tab/>
        </w:r>
        <w:r>
          <w:rPr>
            <w:noProof/>
            <w:webHidden/>
          </w:rPr>
          <w:fldChar w:fldCharType="begin"/>
        </w:r>
        <w:r>
          <w:rPr>
            <w:noProof/>
            <w:webHidden/>
          </w:rPr>
          <w:instrText xml:space="preserve"> PAGEREF _Toc241227784 \h </w:instrText>
        </w:r>
        <w:r>
          <w:rPr>
            <w:noProof/>
            <w:webHidden/>
          </w:rPr>
        </w:r>
        <w:r>
          <w:rPr>
            <w:noProof/>
            <w:webHidden/>
          </w:rPr>
          <w:fldChar w:fldCharType="separate"/>
        </w:r>
        <w:r>
          <w:rPr>
            <w:noProof/>
            <w:webHidden/>
          </w:rPr>
          <w:t>39</w:t>
        </w:r>
        <w:r>
          <w:rPr>
            <w:noProof/>
            <w:webHidden/>
          </w:rPr>
          <w:fldChar w:fldCharType="end"/>
        </w:r>
      </w:hyperlink>
    </w:p>
    <w:p w14:paraId="0DEA5FFC" w14:textId="204E1B98" w:rsidR="00B6458E" w:rsidRDefault="00B6458E">
      <w:pPr>
        <w:pStyle w:val="TOC2"/>
        <w:rPr>
          <w:rFonts w:asciiTheme="minorHAnsi" w:eastAsiaTheme="minorEastAsia" w:hAnsiTheme="minorHAnsi" w:cstheme="minorBidi"/>
          <w:noProof/>
          <w:kern w:val="2"/>
          <w14:ligatures w14:val="standardContextual"/>
        </w:rPr>
      </w:pPr>
      <w:hyperlink w:anchor="_Toc241227785" w:history="1">
        <w:r w:rsidRPr="008B0374">
          <w:rPr>
            <w:rStyle w:val="Hyperlink"/>
            <w:noProof/>
          </w:rPr>
          <w:t>4.6 Implementation Status</w:t>
        </w:r>
        <w:r>
          <w:rPr>
            <w:noProof/>
            <w:webHidden/>
          </w:rPr>
          <w:tab/>
        </w:r>
        <w:r>
          <w:rPr>
            <w:noProof/>
            <w:webHidden/>
          </w:rPr>
          <w:fldChar w:fldCharType="begin"/>
        </w:r>
        <w:r>
          <w:rPr>
            <w:noProof/>
            <w:webHidden/>
          </w:rPr>
          <w:instrText xml:space="preserve"> PAGEREF _Toc241227785 \h </w:instrText>
        </w:r>
        <w:r>
          <w:rPr>
            <w:noProof/>
            <w:webHidden/>
          </w:rPr>
        </w:r>
        <w:r>
          <w:rPr>
            <w:noProof/>
            <w:webHidden/>
          </w:rPr>
          <w:fldChar w:fldCharType="separate"/>
        </w:r>
        <w:r>
          <w:rPr>
            <w:noProof/>
            <w:webHidden/>
          </w:rPr>
          <w:t>40</w:t>
        </w:r>
        <w:r>
          <w:rPr>
            <w:noProof/>
            <w:webHidden/>
          </w:rPr>
          <w:fldChar w:fldCharType="end"/>
        </w:r>
      </w:hyperlink>
    </w:p>
    <w:p w14:paraId="7371076F" w14:textId="6BD87040" w:rsidR="00B6458E" w:rsidRDefault="00B6458E">
      <w:pPr>
        <w:pStyle w:val="TOC1"/>
        <w:rPr>
          <w:rFonts w:asciiTheme="minorHAnsi" w:eastAsiaTheme="minorEastAsia" w:hAnsiTheme="minorHAnsi" w:cstheme="minorBidi"/>
          <w:noProof/>
          <w:kern w:val="2"/>
          <w14:ligatures w14:val="standardContextual"/>
        </w:rPr>
      </w:pPr>
      <w:hyperlink w:anchor="_Toc241227786" w:history="1">
        <w:r w:rsidRPr="008B0374">
          <w:rPr>
            <w:rStyle w:val="Hyperlink"/>
            <w:noProof/>
          </w:rPr>
          <w:t>CHAPTER5: VERIFICATION OF THE METRIC ENGINE</w:t>
        </w:r>
        <w:r>
          <w:rPr>
            <w:noProof/>
            <w:webHidden/>
          </w:rPr>
          <w:tab/>
        </w:r>
        <w:r>
          <w:rPr>
            <w:noProof/>
            <w:webHidden/>
          </w:rPr>
          <w:fldChar w:fldCharType="begin"/>
        </w:r>
        <w:r>
          <w:rPr>
            <w:noProof/>
            <w:webHidden/>
          </w:rPr>
          <w:instrText xml:space="preserve"> PAGEREF _Toc241227786 \h </w:instrText>
        </w:r>
        <w:r>
          <w:rPr>
            <w:noProof/>
            <w:webHidden/>
          </w:rPr>
        </w:r>
        <w:r>
          <w:rPr>
            <w:noProof/>
            <w:webHidden/>
          </w:rPr>
          <w:fldChar w:fldCharType="separate"/>
        </w:r>
        <w:r>
          <w:rPr>
            <w:noProof/>
            <w:webHidden/>
          </w:rPr>
          <w:t>41</w:t>
        </w:r>
        <w:r>
          <w:rPr>
            <w:noProof/>
            <w:webHidden/>
          </w:rPr>
          <w:fldChar w:fldCharType="end"/>
        </w:r>
      </w:hyperlink>
    </w:p>
    <w:p w14:paraId="523712B4" w14:textId="51D35C1D" w:rsidR="00B6458E" w:rsidRDefault="00B6458E">
      <w:pPr>
        <w:pStyle w:val="TOC2"/>
        <w:rPr>
          <w:rFonts w:asciiTheme="minorHAnsi" w:eastAsiaTheme="minorEastAsia" w:hAnsiTheme="minorHAnsi" w:cstheme="minorBidi"/>
          <w:noProof/>
          <w:kern w:val="2"/>
          <w14:ligatures w14:val="standardContextual"/>
        </w:rPr>
      </w:pPr>
      <w:hyperlink w:anchor="_Toc241227787" w:history="1">
        <w:r w:rsidRPr="008B0374">
          <w:rPr>
            <w:rStyle w:val="Hyperlink"/>
            <w:noProof/>
          </w:rPr>
          <w:t>5.1 Verification Strategy</w:t>
        </w:r>
        <w:r>
          <w:rPr>
            <w:noProof/>
            <w:webHidden/>
          </w:rPr>
          <w:tab/>
        </w:r>
        <w:r>
          <w:rPr>
            <w:noProof/>
            <w:webHidden/>
          </w:rPr>
          <w:fldChar w:fldCharType="begin"/>
        </w:r>
        <w:r>
          <w:rPr>
            <w:noProof/>
            <w:webHidden/>
          </w:rPr>
          <w:instrText xml:space="preserve"> PAGEREF _Toc241227787 \h </w:instrText>
        </w:r>
        <w:r>
          <w:rPr>
            <w:noProof/>
            <w:webHidden/>
          </w:rPr>
        </w:r>
        <w:r>
          <w:rPr>
            <w:noProof/>
            <w:webHidden/>
          </w:rPr>
          <w:fldChar w:fldCharType="separate"/>
        </w:r>
        <w:r>
          <w:rPr>
            <w:noProof/>
            <w:webHidden/>
          </w:rPr>
          <w:t>41</w:t>
        </w:r>
        <w:r>
          <w:rPr>
            <w:noProof/>
            <w:webHidden/>
          </w:rPr>
          <w:fldChar w:fldCharType="end"/>
        </w:r>
      </w:hyperlink>
    </w:p>
    <w:p w14:paraId="25D55417" w14:textId="6E37DCEE" w:rsidR="00B6458E" w:rsidRDefault="00B6458E">
      <w:pPr>
        <w:pStyle w:val="TOC2"/>
        <w:rPr>
          <w:rFonts w:asciiTheme="minorHAnsi" w:eastAsiaTheme="minorEastAsia" w:hAnsiTheme="minorHAnsi" w:cstheme="minorBidi"/>
          <w:noProof/>
          <w:kern w:val="2"/>
          <w14:ligatures w14:val="standardContextual"/>
        </w:rPr>
      </w:pPr>
      <w:hyperlink w:anchor="_Toc241227788" w:history="1">
        <w:r w:rsidRPr="008B0374">
          <w:rPr>
            <w:rStyle w:val="Hyperlink"/>
            <w:noProof/>
          </w:rPr>
          <w:t>5.2 Schema Validation Goldens</w:t>
        </w:r>
        <w:r>
          <w:rPr>
            <w:noProof/>
            <w:webHidden/>
          </w:rPr>
          <w:tab/>
        </w:r>
        <w:r>
          <w:rPr>
            <w:noProof/>
            <w:webHidden/>
          </w:rPr>
          <w:fldChar w:fldCharType="begin"/>
        </w:r>
        <w:r>
          <w:rPr>
            <w:noProof/>
            <w:webHidden/>
          </w:rPr>
          <w:instrText xml:space="preserve"> PAGEREF _Toc241227788 \h </w:instrText>
        </w:r>
        <w:r>
          <w:rPr>
            <w:noProof/>
            <w:webHidden/>
          </w:rPr>
        </w:r>
        <w:r>
          <w:rPr>
            <w:noProof/>
            <w:webHidden/>
          </w:rPr>
          <w:fldChar w:fldCharType="separate"/>
        </w:r>
        <w:r>
          <w:rPr>
            <w:noProof/>
            <w:webHidden/>
          </w:rPr>
          <w:t>42</w:t>
        </w:r>
        <w:r>
          <w:rPr>
            <w:noProof/>
            <w:webHidden/>
          </w:rPr>
          <w:fldChar w:fldCharType="end"/>
        </w:r>
      </w:hyperlink>
    </w:p>
    <w:p w14:paraId="0407C1E3" w14:textId="1CD41210" w:rsidR="00B6458E" w:rsidRDefault="00B6458E">
      <w:pPr>
        <w:pStyle w:val="TOC2"/>
        <w:rPr>
          <w:rFonts w:asciiTheme="minorHAnsi" w:eastAsiaTheme="minorEastAsia" w:hAnsiTheme="minorHAnsi" w:cstheme="minorBidi"/>
          <w:noProof/>
          <w:kern w:val="2"/>
          <w14:ligatures w14:val="standardContextual"/>
        </w:rPr>
      </w:pPr>
      <w:hyperlink w:anchor="_Toc241227789" w:history="1">
        <w:r w:rsidRPr="008B0374">
          <w:rPr>
            <w:rStyle w:val="Hyperlink"/>
            <w:noProof/>
          </w:rPr>
          <w:t>5.3 Metric Goldens</w:t>
        </w:r>
        <w:r>
          <w:rPr>
            <w:noProof/>
            <w:webHidden/>
          </w:rPr>
          <w:tab/>
        </w:r>
        <w:r>
          <w:rPr>
            <w:noProof/>
            <w:webHidden/>
          </w:rPr>
          <w:fldChar w:fldCharType="begin"/>
        </w:r>
        <w:r>
          <w:rPr>
            <w:noProof/>
            <w:webHidden/>
          </w:rPr>
          <w:instrText xml:space="preserve"> PAGEREF _Toc241227789 \h </w:instrText>
        </w:r>
        <w:r>
          <w:rPr>
            <w:noProof/>
            <w:webHidden/>
          </w:rPr>
        </w:r>
        <w:r>
          <w:rPr>
            <w:noProof/>
            <w:webHidden/>
          </w:rPr>
          <w:fldChar w:fldCharType="separate"/>
        </w:r>
        <w:r>
          <w:rPr>
            <w:noProof/>
            <w:webHidden/>
          </w:rPr>
          <w:t>42</w:t>
        </w:r>
        <w:r>
          <w:rPr>
            <w:noProof/>
            <w:webHidden/>
          </w:rPr>
          <w:fldChar w:fldCharType="end"/>
        </w:r>
      </w:hyperlink>
    </w:p>
    <w:p w14:paraId="38A5D88A" w14:textId="4EF3A11B" w:rsidR="00B6458E" w:rsidRDefault="00B6458E">
      <w:pPr>
        <w:pStyle w:val="TOC2"/>
        <w:rPr>
          <w:rFonts w:asciiTheme="minorHAnsi" w:eastAsiaTheme="minorEastAsia" w:hAnsiTheme="minorHAnsi" w:cstheme="minorBidi"/>
          <w:noProof/>
          <w:kern w:val="2"/>
          <w14:ligatures w14:val="standardContextual"/>
        </w:rPr>
      </w:pPr>
      <w:hyperlink w:anchor="_Toc241227790" w:history="1">
        <w:r w:rsidRPr="008B0374">
          <w:rPr>
            <w:rStyle w:val="Hyperlink"/>
            <w:noProof/>
          </w:rPr>
          <w:t>5.4 Property-Based Tests</w:t>
        </w:r>
        <w:r>
          <w:rPr>
            <w:noProof/>
            <w:webHidden/>
          </w:rPr>
          <w:tab/>
        </w:r>
        <w:r>
          <w:rPr>
            <w:noProof/>
            <w:webHidden/>
          </w:rPr>
          <w:fldChar w:fldCharType="begin"/>
        </w:r>
        <w:r>
          <w:rPr>
            <w:noProof/>
            <w:webHidden/>
          </w:rPr>
          <w:instrText xml:space="preserve"> PAGEREF _Toc241227790 \h </w:instrText>
        </w:r>
        <w:r>
          <w:rPr>
            <w:noProof/>
            <w:webHidden/>
          </w:rPr>
        </w:r>
        <w:r>
          <w:rPr>
            <w:noProof/>
            <w:webHidden/>
          </w:rPr>
          <w:fldChar w:fldCharType="separate"/>
        </w:r>
        <w:r>
          <w:rPr>
            <w:noProof/>
            <w:webHidden/>
          </w:rPr>
          <w:t>44</w:t>
        </w:r>
        <w:r>
          <w:rPr>
            <w:noProof/>
            <w:webHidden/>
          </w:rPr>
          <w:fldChar w:fldCharType="end"/>
        </w:r>
      </w:hyperlink>
    </w:p>
    <w:p w14:paraId="4D70ED04" w14:textId="6E05799C" w:rsidR="00B6458E" w:rsidRDefault="00B6458E">
      <w:pPr>
        <w:pStyle w:val="TOC2"/>
        <w:rPr>
          <w:rFonts w:asciiTheme="minorHAnsi" w:eastAsiaTheme="minorEastAsia" w:hAnsiTheme="minorHAnsi" w:cstheme="minorBidi"/>
          <w:noProof/>
          <w:kern w:val="2"/>
          <w14:ligatures w14:val="standardContextual"/>
        </w:rPr>
      </w:pPr>
      <w:hyperlink w:anchor="_Toc241227791" w:history="1">
        <w:r w:rsidRPr="008B0374">
          <w:rPr>
            <w:rStyle w:val="Hyperlink"/>
            <w:noProof/>
          </w:rPr>
          <w:t>5.5 Independent Cross-Checks</w:t>
        </w:r>
        <w:r>
          <w:rPr>
            <w:noProof/>
            <w:webHidden/>
          </w:rPr>
          <w:tab/>
        </w:r>
        <w:r>
          <w:rPr>
            <w:noProof/>
            <w:webHidden/>
          </w:rPr>
          <w:fldChar w:fldCharType="begin"/>
        </w:r>
        <w:r>
          <w:rPr>
            <w:noProof/>
            <w:webHidden/>
          </w:rPr>
          <w:instrText xml:space="preserve"> PAGEREF _Toc241227791 \h </w:instrText>
        </w:r>
        <w:r>
          <w:rPr>
            <w:noProof/>
            <w:webHidden/>
          </w:rPr>
        </w:r>
        <w:r>
          <w:rPr>
            <w:noProof/>
            <w:webHidden/>
          </w:rPr>
          <w:fldChar w:fldCharType="separate"/>
        </w:r>
        <w:r>
          <w:rPr>
            <w:noProof/>
            <w:webHidden/>
          </w:rPr>
          <w:t>44</w:t>
        </w:r>
        <w:r>
          <w:rPr>
            <w:noProof/>
            <w:webHidden/>
          </w:rPr>
          <w:fldChar w:fldCharType="end"/>
        </w:r>
      </w:hyperlink>
    </w:p>
    <w:p w14:paraId="004185DA" w14:textId="0FBF55B7" w:rsidR="00B6458E" w:rsidRDefault="00B6458E">
      <w:pPr>
        <w:pStyle w:val="TOC2"/>
        <w:rPr>
          <w:rFonts w:asciiTheme="minorHAnsi" w:eastAsiaTheme="minorEastAsia" w:hAnsiTheme="minorHAnsi" w:cstheme="minorBidi"/>
          <w:noProof/>
          <w:kern w:val="2"/>
          <w14:ligatures w14:val="standardContextual"/>
        </w:rPr>
      </w:pPr>
      <w:hyperlink w:anchor="_Toc241227792" w:history="1">
        <w:r w:rsidRPr="008B0374">
          <w:rPr>
            <w:rStyle w:val="Hyperlink"/>
            <w:noProof/>
          </w:rPr>
          <w:t>5.6 Edit Composition and the Tie-Breaking Rule</w:t>
        </w:r>
        <w:r>
          <w:rPr>
            <w:noProof/>
            <w:webHidden/>
          </w:rPr>
          <w:tab/>
        </w:r>
        <w:r>
          <w:rPr>
            <w:noProof/>
            <w:webHidden/>
          </w:rPr>
          <w:fldChar w:fldCharType="begin"/>
        </w:r>
        <w:r>
          <w:rPr>
            <w:noProof/>
            <w:webHidden/>
          </w:rPr>
          <w:instrText xml:space="preserve"> PAGEREF _Toc241227792 \h </w:instrText>
        </w:r>
        <w:r>
          <w:rPr>
            <w:noProof/>
            <w:webHidden/>
          </w:rPr>
        </w:r>
        <w:r>
          <w:rPr>
            <w:noProof/>
            <w:webHidden/>
          </w:rPr>
          <w:fldChar w:fldCharType="separate"/>
        </w:r>
        <w:r>
          <w:rPr>
            <w:noProof/>
            <w:webHidden/>
          </w:rPr>
          <w:t>45</w:t>
        </w:r>
        <w:r>
          <w:rPr>
            <w:noProof/>
            <w:webHidden/>
          </w:rPr>
          <w:fldChar w:fldCharType="end"/>
        </w:r>
      </w:hyperlink>
    </w:p>
    <w:p w14:paraId="6CB8B60A" w14:textId="7614B749" w:rsidR="00B6458E" w:rsidRDefault="00B6458E">
      <w:pPr>
        <w:pStyle w:val="TOC2"/>
        <w:rPr>
          <w:rFonts w:asciiTheme="minorHAnsi" w:eastAsiaTheme="minorEastAsia" w:hAnsiTheme="minorHAnsi" w:cstheme="minorBidi"/>
          <w:noProof/>
          <w:kern w:val="2"/>
          <w14:ligatures w14:val="standardContextual"/>
        </w:rPr>
      </w:pPr>
      <w:hyperlink w:anchor="_Toc241227793" w:history="1">
        <w:r w:rsidRPr="008B0374">
          <w:rPr>
            <w:rStyle w:val="Hyperlink"/>
            <w:noProof/>
          </w:rPr>
          <w:t>5.7 A Defect Found by Adversarial Probing</w:t>
        </w:r>
        <w:r>
          <w:rPr>
            <w:noProof/>
            <w:webHidden/>
          </w:rPr>
          <w:tab/>
        </w:r>
        <w:r>
          <w:rPr>
            <w:noProof/>
            <w:webHidden/>
          </w:rPr>
          <w:fldChar w:fldCharType="begin"/>
        </w:r>
        <w:r>
          <w:rPr>
            <w:noProof/>
            <w:webHidden/>
          </w:rPr>
          <w:instrText xml:space="preserve"> PAGEREF _Toc241227793 \h </w:instrText>
        </w:r>
        <w:r>
          <w:rPr>
            <w:noProof/>
            <w:webHidden/>
          </w:rPr>
        </w:r>
        <w:r>
          <w:rPr>
            <w:noProof/>
            <w:webHidden/>
          </w:rPr>
          <w:fldChar w:fldCharType="separate"/>
        </w:r>
        <w:r>
          <w:rPr>
            <w:noProof/>
            <w:webHidden/>
          </w:rPr>
          <w:t>46</w:t>
        </w:r>
        <w:r>
          <w:rPr>
            <w:noProof/>
            <w:webHidden/>
          </w:rPr>
          <w:fldChar w:fldCharType="end"/>
        </w:r>
      </w:hyperlink>
    </w:p>
    <w:p w14:paraId="052C802B" w14:textId="0B94417A" w:rsidR="00B6458E" w:rsidRDefault="00B6458E">
      <w:pPr>
        <w:pStyle w:val="TOC2"/>
        <w:rPr>
          <w:rFonts w:asciiTheme="minorHAnsi" w:eastAsiaTheme="minorEastAsia" w:hAnsiTheme="minorHAnsi" w:cstheme="minorBidi"/>
          <w:noProof/>
          <w:kern w:val="2"/>
          <w14:ligatures w14:val="standardContextual"/>
        </w:rPr>
      </w:pPr>
      <w:hyperlink w:anchor="_Toc241227794" w:history="1">
        <w:r w:rsidRPr="008B0374">
          <w:rPr>
            <w:rStyle w:val="Hyperlink"/>
            <w:noProof/>
          </w:rPr>
          <w:t>5.8 Summary</w:t>
        </w:r>
        <w:r>
          <w:rPr>
            <w:noProof/>
            <w:webHidden/>
          </w:rPr>
          <w:tab/>
        </w:r>
        <w:r>
          <w:rPr>
            <w:noProof/>
            <w:webHidden/>
          </w:rPr>
          <w:fldChar w:fldCharType="begin"/>
        </w:r>
        <w:r>
          <w:rPr>
            <w:noProof/>
            <w:webHidden/>
          </w:rPr>
          <w:instrText xml:space="preserve"> PAGEREF _Toc241227794 \h </w:instrText>
        </w:r>
        <w:r>
          <w:rPr>
            <w:noProof/>
            <w:webHidden/>
          </w:rPr>
        </w:r>
        <w:r>
          <w:rPr>
            <w:noProof/>
            <w:webHidden/>
          </w:rPr>
          <w:fldChar w:fldCharType="separate"/>
        </w:r>
        <w:r>
          <w:rPr>
            <w:noProof/>
            <w:webHidden/>
          </w:rPr>
          <w:t>46</w:t>
        </w:r>
        <w:r>
          <w:rPr>
            <w:noProof/>
            <w:webHidden/>
          </w:rPr>
          <w:fldChar w:fldCharType="end"/>
        </w:r>
      </w:hyperlink>
    </w:p>
    <w:p w14:paraId="173DAE17" w14:textId="191B3B65" w:rsidR="00B6458E" w:rsidRDefault="00B6458E">
      <w:pPr>
        <w:pStyle w:val="TOC1"/>
        <w:rPr>
          <w:rFonts w:asciiTheme="minorHAnsi" w:eastAsiaTheme="minorEastAsia" w:hAnsiTheme="minorHAnsi" w:cstheme="minorBidi"/>
          <w:noProof/>
          <w:kern w:val="2"/>
          <w14:ligatures w14:val="standardContextual"/>
        </w:rPr>
      </w:pPr>
      <w:hyperlink w:anchor="_Toc241227795" w:history="1">
        <w:r w:rsidRPr="008B0374">
          <w:rPr>
            <w:rStyle w:val="Hyperlink"/>
            <w:noProof/>
          </w:rPr>
          <w:t>CHAPTER6: DESIGN OF THE DEMONSTRATION STUDY</w:t>
        </w:r>
        <w:r>
          <w:rPr>
            <w:noProof/>
            <w:webHidden/>
          </w:rPr>
          <w:tab/>
        </w:r>
        <w:r>
          <w:rPr>
            <w:noProof/>
            <w:webHidden/>
          </w:rPr>
          <w:fldChar w:fldCharType="begin"/>
        </w:r>
        <w:r>
          <w:rPr>
            <w:noProof/>
            <w:webHidden/>
          </w:rPr>
          <w:instrText xml:space="preserve"> PAGEREF _Toc241227795 \h </w:instrText>
        </w:r>
        <w:r>
          <w:rPr>
            <w:noProof/>
            <w:webHidden/>
          </w:rPr>
        </w:r>
        <w:r>
          <w:rPr>
            <w:noProof/>
            <w:webHidden/>
          </w:rPr>
          <w:fldChar w:fldCharType="separate"/>
        </w:r>
        <w:r>
          <w:rPr>
            <w:noProof/>
            <w:webHidden/>
          </w:rPr>
          <w:t>48</w:t>
        </w:r>
        <w:r>
          <w:rPr>
            <w:noProof/>
            <w:webHidden/>
          </w:rPr>
          <w:fldChar w:fldCharType="end"/>
        </w:r>
      </w:hyperlink>
    </w:p>
    <w:p w14:paraId="344C723C" w14:textId="6FB88831" w:rsidR="00B6458E" w:rsidRDefault="00B6458E">
      <w:pPr>
        <w:pStyle w:val="TOC2"/>
        <w:rPr>
          <w:rFonts w:asciiTheme="minorHAnsi" w:eastAsiaTheme="minorEastAsia" w:hAnsiTheme="minorHAnsi" w:cstheme="minorBidi"/>
          <w:noProof/>
          <w:kern w:val="2"/>
          <w14:ligatures w14:val="standardContextual"/>
        </w:rPr>
      </w:pPr>
      <w:hyperlink w:anchor="_Toc241227796" w:history="1">
        <w:r w:rsidRPr="008B0374">
          <w:rPr>
            <w:rStyle w:val="Hyperlink"/>
            <w:noProof/>
          </w:rPr>
          <w:t>6.1 Dataset</w:t>
        </w:r>
        <w:r>
          <w:rPr>
            <w:noProof/>
            <w:webHidden/>
          </w:rPr>
          <w:tab/>
        </w:r>
        <w:r>
          <w:rPr>
            <w:noProof/>
            <w:webHidden/>
          </w:rPr>
          <w:fldChar w:fldCharType="begin"/>
        </w:r>
        <w:r>
          <w:rPr>
            <w:noProof/>
            <w:webHidden/>
          </w:rPr>
          <w:instrText xml:space="preserve"> PAGEREF _Toc241227796 \h </w:instrText>
        </w:r>
        <w:r>
          <w:rPr>
            <w:noProof/>
            <w:webHidden/>
          </w:rPr>
        </w:r>
        <w:r>
          <w:rPr>
            <w:noProof/>
            <w:webHidden/>
          </w:rPr>
          <w:fldChar w:fldCharType="separate"/>
        </w:r>
        <w:r>
          <w:rPr>
            <w:noProof/>
            <w:webHidden/>
          </w:rPr>
          <w:t>48</w:t>
        </w:r>
        <w:r>
          <w:rPr>
            <w:noProof/>
            <w:webHidden/>
          </w:rPr>
          <w:fldChar w:fldCharType="end"/>
        </w:r>
      </w:hyperlink>
    </w:p>
    <w:p w14:paraId="73C74561" w14:textId="5F1A02BB" w:rsidR="00B6458E" w:rsidRDefault="00B6458E">
      <w:pPr>
        <w:pStyle w:val="TOC2"/>
        <w:rPr>
          <w:rFonts w:asciiTheme="minorHAnsi" w:eastAsiaTheme="minorEastAsia" w:hAnsiTheme="minorHAnsi" w:cstheme="minorBidi"/>
          <w:noProof/>
          <w:kern w:val="2"/>
          <w14:ligatures w14:val="standardContextual"/>
        </w:rPr>
      </w:pPr>
      <w:hyperlink w:anchor="_Toc241227797" w:history="1">
        <w:r w:rsidRPr="008B0374">
          <w:rPr>
            <w:rStyle w:val="Hyperlink"/>
            <w:noProof/>
          </w:rPr>
          <w:t>6.2 Landmark Features</w:t>
        </w:r>
        <w:r>
          <w:rPr>
            <w:noProof/>
            <w:webHidden/>
          </w:rPr>
          <w:tab/>
        </w:r>
        <w:r>
          <w:rPr>
            <w:noProof/>
            <w:webHidden/>
          </w:rPr>
          <w:fldChar w:fldCharType="begin"/>
        </w:r>
        <w:r>
          <w:rPr>
            <w:noProof/>
            <w:webHidden/>
          </w:rPr>
          <w:instrText xml:space="preserve"> PAGEREF _Toc241227797 \h </w:instrText>
        </w:r>
        <w:r>
          <w:rPr>
            <w:noProof/>
            <w:webHidden/>
          </w:rPr>
        </w:r>
        <w:r>
          <w:rPr>
            <w:noProof/>
            <w:webHidden/>
          </w:rPr>
          <w:fldChar w:fldCharType="separate"/>
        </w:r>
        <w:r>
          <w:rPr>
            <w:noProof/>
            <w:webHidden/>
          </w:rPr>
          <w:t>49</w:t>
        </w:r>
        <w:r>
          <w:rPr>
            <w:noProof/>
            <w:webHidden/>
          </w:rPr>
          <w:fldChar w:fldCharType="end"/>
        </w:r>
      </w:hyperlink>
    </w:p>
    <w:p w14:paraId="3EBD956C" w14:textId="6AFF84B0" w:rsidR="00B6458E" w:rsidRDefault="00B6458E">
      <w:pPr>
        <w:pStyle w:val="TOC2"/>
        <w:rPr>
          <w:rFonts w:asciiTheme="minorHAnsi" w:eastAsiaTheme="minorEastAsia" w:hAnsiTheme="minorHAnsi" w:cstheme="minorBidi"/>
          <w:noProof/>
          <w:kern w:val="2"/>
          <w14:ligatures w14:val="standardContextual"/>
        </w:rPr>
      </w:pPr>
      <w:hyperlink w:anchor="_Toc241227798" w:history="1">
        <w:r w:rsidRPr="008B0374">
          <w:rPr>
            <w:rStyle w:val="Hyperlink"/>
            <w:noProof/>
          </w:rPr>
          <w:t>6.3 Matched Recognizer Variants</w:t>
        </w:r>
        <w:r>
          <w:rPr>
            <w:noProof/>
            <w:webHidden/>
          </w:rPr>
          <w:tab/>
        </w:r>
        <w:r>
          <w:rPr>
            <w:noProof/>
            <w:webHidden/>
          </w:rPr>
          <w:fldChar w:fldCharType="begin"/>
        </w:r>
        <w:r>
          <w:rPr>
            <w:noProof/>
            <w:webHidden/>
          </w:rPr>
          <w:instrText xml:space="preserve"> PAGEREF _Toc241227798 \h </w:instrText>
        </w:r>
        <w:r>
          <w:rPr>
            <w:noProof/>
            <w:webHidden/>
          </w:rPr>
        </w:r>
        <w:r>
          <w:rPr>
            <w:noProof/>
            <w:webHidden/>
          </w:rPr>
          <w:fldChar w:fldCharType="separate"/>
        </w:r>
        <w:r>
          <w:rPr>
            <w:noProof/>
            <w:webHidden/>
          </w:rPr>
          <w:t>49</w:t>
        </w:r>
        <w:r>
          <w:rPr>
            <w:noProof/>
            <w:webHidden/>
          </w:rPr>
          <w:fldChar w:fldCharType="end"/>
        </w:r>
      </w:hyperlink>
    </w:p>
    <w:p w14:paraId="0A1A1B64" w14:textId="72DB2472" w:rsidR="00B6458E" w:rsidRDefault="00B6458E">
      <w:pPr>
        <w:pStyle w:val="TOC2"/>
        <w:rPr>
          <w:rFonts w:asciiTheme="minorHAnsi" w:eastAsiaTheme="minorEastAsia" w:hAnsiTheme="minorHAnsi" w:cstheme="minorBidi"/>
          <w:noProof/>
          <w:kern w:val="2"/>
          <w14:ligatures w14:val="standardContextual"/>
        </w:rPr>
      </w:pPr>
      <w:hyperlink w:anchor="_Toc241227799" w:history="1">
        <w:r w:rsidRPr="008B0374">
          <w:rPr>
            <w:rStyle w:val="Hyperlink"/>
            <w:noProof/>
          </w:rPr>
          <w:t>6.4 Streaming Configurations</w:t>
        </w:r>
        <w:r>
          <w:rPr>
            <w:noProof/>
            <w:webHidden/>
          </w:rPr>
          <w:tab/>
        </w:r>
        <w:r>
          <w:rPr>
            <w:noProof/>
            <w:webHidden/>
          </w:rPr>
          <w:fldChar w:fldCharType="begin"/>
        </w:r>
        <w:r>
          <w:rPr>
            <w:noProof/>
            <w:webHidden/>
          </w:rPr>
          <w:instrText xml:space="preserve"> PAGEREF _Toc241227799 \h </w:instrText>
        </w:r>
        <w:r>
          <w:rPr>
            <w:noProof/>
            <w:webHidden/>
          </w:rPr>
        </w:r>
        <w:r>
          <w:rPr>
            <w:noProof/>
            <w:webHidden/>
          </w:rPr>
          <w:fldChar w:fldCharType="separate"/>
        </w:r>
        <w:r>
          <w:rPr>
            <w:noProof/>
            <w:webHidden/>
          </w:rPr>
          <w:t>50</w:t>
        </w:r>
        <w:r>
          <w:rPr>
            <w:noProof/>
            <w:webHidden/>
          </w:rPr>
          <w:fldChar w:fldCharType="end"/>
        </w:r>
      </w:hyperlink>
    </w:p>
    <w:p w14:paraId="269985ED" w14:textId="4015813F" w:rsidR="00B6458E" w:rsidRDefault="00B6458E">
      <w:pPr>
        <w:pStyle w:val="TOC2"/>
        <w:rPr>
          <w:rFonts w:asciiTheme="minorHAnsi" w:eastAsiaTheme="minorEastAsia" w:hAnsiTheme="minorHAnsi" w:cstheme="minorBidi"/>
          <w:noProof/>
          <w:kern w:val="2"/>
          <w14:ligatures w14:val="standardContextual"/>
        </w:rPr>
      </w:pPr>
      <w:hyperlink w:anchor="_Toc241227800" w:history="1">
        <w:r w:rsidRPr="008B0374">
          <w:rPr>
            <w:rStyle w:val="Hyperlink"/>
            <w:noProof/>
          </w:rPr>
          <w:t>6.5 Reference Timing by CTC Forced Alignment</w:t>
        </w:r>
        <w:r>
          <w:rPr>
            <w:noProof/>
            <w:webHidden/>
          </w:rPr>
          <w:tab/>
        </w:r>
        <w:r>
          <w:rPr>
            <w:noProof/>
            <w:webHidden/>
          </w:rPr>
          <w:fldChar w:fldCharType="begin"/>
        </w:r>
        <w:r>
          <w:rPr>
            <w:noProof/>
            <w:webHidden/>
          </w:rPr>
          <w:instrText xml:space="preserve"> PAGEREF _Toc241227800 \h </w:instrText>
        </w:r>
        <w:r>
          <w:rPr>
            <w:noProof/>
            <w:webHidden/>
          </w:rPr>
        </w:r>
        <w:r>
          <w:rPr>
            <w:noProof/>
            <w:webHidden/>
          </w:rPr>
          <w:fldChar w:fldCharType="separate"/>
        </w:r>
        <w:r>
          <w:rPr>
            <w:noProof/>
            <w:webHidden/>
          </w:rPr>
          <w:t>51</w:t>
        </w:r>
        <w:r>
          <w:rPr>
            <w:noProof/>
            <w:webHidden/>
          </w:rPr>
          <w:fldChar w:fldCharType="end"/>
        </w:r>
      </w:hyperlink>
    </w:p>
    <w:p w14:paraId="6AB38A38" w14:textId="30AD8422" w:rsidR="00B6458E" w:rsidRDefault="00B6458E">
      <w:pPr>
        <w:pStyle w:val="TOC2"/>
        <w:rPr>
          <w:rFonts w:asciiTheme="minorHAnsi" w:eastAsiaTheme="minorEastAsia" w:hAnsiTheme="minorHAnsi" w:cstheme="minorBidi"/>
          <w:noProof/>
          <w:kern w:val="2"/>
          <w14:ligatures w14:val="standardContextual"/>
        </w:rPr>
      </w:pPr>
      <w:hyperlink w:anchor="_Toc241227801" w:history="1">
        <w:r w:rsidRPr="008B0374">
          <w:rPr>
            <w:rStyle w:val="Hyperlink"/>
            <w:noProof/>
          </w:rPr>
          <w:t>6.6 Statistical Analysis</w:t>
        </w:r>
        <w:r>
          <w:rPr>
            <w:noProof/>
            <w:webHidden/>
          </w:rPr>
          <w:tab/>
        </w:r>
        <w:r>
          <w:rPr>
            <w:noProof/>
            <w:webHidden/>
          </w:rPr>
          <w:fldChar w:fldCharType="begin"/>
        </w:r>
        <w:r>
          <w:rPr>
            <w:noProof/>
            <w:webHidden/>
          </w:rPr>
          <w:instrText xml:space="preserve"> PAGEREF _Toc241227801 \h </w:instrText>
        </w:r>
        <w:r>
          <w:rPr>
            <w:noProof/>
            <w:webHidden/>
          </w:rPr>
        </w:r>
        <w:r>
          <w:rPr>
            <w:noProof/>
            <w:webHidden/>
          </w:rPr>
          <w:fldChar w:fldCharType="separate"/>
        </w:r>
        <w:r>
          <w:rPr>
            <w:noProof/>
            <w:webHidden/>
          </w:rPr>
          <w:t>51</w:t>
        </w:r>
        <w:r>
          <w:rPr>
            <w:noProof/>
            <w:webHidden/>
          </w:rPr>
          <w:fldChar w:fldCharType="end"/>
        </w:r>
      </w:hyperlink>
    </w:p>
    <w:p w14:paraId="04CA7E3C" w14:textId="669235DD" w:rsidR="00B6458E" w:rsidRDefault="00B6458E">
      <w:pPr>
        <w:pStyle w:val="TOC2"/>
        <w:rPr>
          <w:rFonts w:asciiTheme="minorHAnsi" w:eastAsiaTheme="minorEastAsia" w:hAnsiTheme="minorHAnsi" w:cstheme="minorBidi"/>
          <w:noProof/>
          <w:kern w:val="2"/>
          <w14:ligatures w14:val="standardContextual"/>
        </w:rPr>
      </w:pPr>
      <w:hyperlink w:anchor="_Toc241227802" w:history="1">
        <w:r w:rsidRPr="008B0374">
          <w:rPr>
            <w:rStyle w:val="Hyperlink"/>
            <w:noProof/>
          </w:rPr>
          <w:t>6.7 Protocol Validation Experiments</w:t>
        </w:r>
        <w:r>
          <w:rPr>
            <w:noProof/>
            <w:webHidden/>
          </w:rPr>
          <w:tab/>
        </w:r>
        <w:r>
          <w:rPr>
            <w:noProof/>
            <w:webHidden/>
          </w:rPr>
          <w:fldChar w:fldCharType="begin"/>
        </w:r>
        <w:r>
          <w:rPr>
            <w:noProof/>
            <w:webHidden/>
          </w:rPr>
          <w:instrText xml:space="preserve"> PAGEREF _Toc241227802 \h </w:instrText>
        </w:r>
        <w:r>
          <w:rPr>
            <w:noProof/>
            <w:webHidden/>
          </w:rPr>
        </w:r>
        <w:r>
          <w:rPr>
            <w:noProof/>
            <w:webHidden/>
          </w:rPr>
          <w:fldChar w:fldCharType="separate"/>
        </w:r>
        <w:r>
          <w:rPr>
            <w:noProof/>
            <w:webHidden/>
          </w:rPr>
          <w:t>52</w:t>
        </w:r>
        <w:r>
          <w:rPr>
            <w:noProof/>
            <w:webHidden/>
          </w:rPr>
          <w:fldChar w:fldCharType="end"/>
        </w:r>
      </w:hyperlink>
    </w:p>
    <w:p w14:paraId="675968E2" w14:textId="53D762E8" w:rsidR="00B6458E" w:rsidRDefault="00B6458E">
      <w:pPr>
        <w:pStyle w:val="TOC2"/>
        <w:rPr>
          <w:rFonts w:asciiTheme="minorHAnsi" w:eastAsiaTheme="minorEastAsia" w:hAnsiTheme="minorHAnsi" w:cstheme="minorBidi"/>
          <w:noProof/>
          <w:kern w:val="2"/>
          <w14:ligatures w14:val="standardContextual"/>
        </w:rPr>
      </w:pPr>
      <w:hyperlink w:anchor="_Toc241227803" w:history="1">
        <w:r w:rsidRPr="008B0374">
          <w:rPr>
            <w:rStyle w:val="Hyperlink"/>
            <w:noProof/>
          </w:rPr>
          <w:t>6.8 Ablations</w:t>
        </w:r>
        <w:r>
          <w:rPr>
            <w:noProof/>
            <w:webHidden/>
          </w:rPr>
          <w:tab/>
        </w:r>
        <w:r>
          <w:rPr>
            <w:noProof/>
            <w:webHidden/>
          </w:rPr>
          <w:fldChar w:fldCharType="begin"/>
        </w:r>
        <w:r>
          <w:rPr>
            <w:noProof/>
            <w:webHidden/>
          </w:rPr>
          <w:instrText xml:space="preserve"> PAGEREF _Toc241227803 \h </w:instrText>
        </w:r>
        <w:r>
          <w:rPr>
            <w:noProof/>
            <w:webHidden/>
          </w:rPr>
        </w:r>
        <w:r>
          <w:rPr>
            <w:noProof/>
            <w:webHidden/>
          </w:rPr>
          <w:fldChar w:fldCharType="separate"/>
        </w:r>
        <w:r>
          <w:rPr>
            <w:noProof/>
            <w:webHidden/>
          </w:rPr>
          <w:t>52</w:t>
        </w:r>
        <w:r>
          <w:rPr>
            <w:noProof/>
            <w:webHidden/>
          </w:rPr>
          <w:fldChar w:fldCharType="end"/>
        </w:r>
      </w:hyperlink>
    </w:p>
    <w:p w14:paraId="6C19A2EE" w14:textId="0375A15C" w:rsidR="00B6458E" w:rsidRDefault="00B6458E">
      <w:pPr>
        <w:pStyle w:val="TOC2"/>
        <w:rPr>
          <w:rFonts w:asciiTheme="minorHAnsi" w:eastAsiaTheme="minorEastAsia" w:hAnsiTheme="minorHAnsi" w:cstheme="minorBidi"/>
          <w:noProof/>
          <w:kern w:val="2"/>
          <w14:ligatures w14:val="standardContextual"/>
        </w:rPr>
      </w:pPr>
      <w:hyperlink w:anchor="_Toc241227804" w:history="1">
        <w:r w:rsidRPr="008B0374">
          <w:rPr>
            <w:rStyle w:val="Hyperlink"/>
            <w:noProof/>
          </w:rPr>
          <w:t>6.9 Threats to Validity</w:t>
        </w:r>
        <w:r>
          <w:rPr>
            <w:noProof/>
            <w:webHidden/>
          </w:rPr>
          <w:tab/>
        </w:r>
        <w:r>
          <w:rPr>
            <w:noProof/>
            <w:webHidden/>
          </w:rPr>
          <w:fldChar w:fldCharType="begin"/>
        </w:r>
        <w:r>
          <w:rPr>
            <w:noProof/>
            <w:webHidden/>
          </w:rPr>
          <w:instrText xml:space="preserve"> PAGEREF _Toc241227804 \h </w:instrText>
        </w:r>
        <w:r>
          <w:rPr>
            <w:noProof/>
            <w:webHidden/>
          </w:rPr>
        </w:r>
        <w:r>
          <w:rPr>
            <w:noProof/>
            <w:webHidden/>
          </w:rPr>
          <w:fldChar w:fldCharType="separate"/>
        </w:r>
        <w:r>
          <w:rPr>
            <w:noProof/>
            <w:webHidden/>
          </w:rPr>
          <w:t>53</w:t>
        </w:r>
        <w:r>
          <w:rPr>
            <w:noProof/>
            <w:webHidden/>
          </w:rPr>
          <w:fldChar w:fldCharType="end"/>
        </w:r>
      </w:hyperlink>
    </w:p>
    <w:p w14:paraId="2E8C75D4" w14:textId="0EC27180" w:rsidR="00B6458E" w:rsidRDefault="00B6458E">
      <w:pPr>
        <w:pStyle w:val="TOC1"/>
        <w:rPr>
          <w:rFonts w:asciiTheme="minorHAnsi" w:eastAsiaTheme="minorEastAsia" w:hAnsiTheme="minorHAnsi" w:cstheme="minorBidi"/>
          <w:noProof/>
          <w:kern w:val="2"/>
          <w14:ligatures w14:val="standardContextual"/>
        </w:rPr>
      </w:pPr>
      <w:hyperlink w:anchor="_Toc241227805" w:history="1">
        <w:r w:rsidRPr="008B0374">
          <w:rPr>
            <w:rStyle w:val="Hyperlink"/>
            <w:noProof/>
          </w:rPr>
          <w:t>CHAPTER7: RESULTS AND DISCUSSION</w:t>
        </w:r>
        <w:r>
          <w:rPr>
            <w:noProof/>
            <w:webHidden/>
          </w:rPr>
          <w:tab/>
        </w:r>
        <w:r>
          <w:rPr>
            <w:noProof/>
            <w:webHidden/>
          </w:rPr>
          <w:fldChar w:fldCharType="begin"/>
        </w:r>
        <w:r>
          <w:rPr>
            <w:noProof/>
            <w:webHidden/>
          </w:rPr>
          <w:instrText xml:space="preserve"> PAGEREF _Toc241227805 \h </w:instrText>
        </w:r>
        <w:r>
          <w:rPr>
            <w:noProof/>
            <w:webHidden/>
          </w:rPr>
        </w:r>
        <w:r>
          <w:rPr>
            <w:noProof/>
            <w:webHidden/>
          </w:rPr>
          <w:fldChar w:fldCharType="separate"/>
        </w:r>
        <w:r>
          <w:rPr>
            <w:noProof/>
            <w:webHidden/>
          </w:rPr>
          <w:t>54</w:t>
        </w:r>
        <w:r>
          <w:rPr>
            <w:noProof/>
            <w:webHidden/>
          </w:rPr>
          <w:fldChar w:fldCharType="end"/>
        </w:r>
      </w:hyperlink>
    </w:p>
    <w:p w14:paraId="5D91191C" w14:textId="243C1EE2" w:rsidR="00B6458E" w:rsidRDefault="00B6458E">
      <w:pPr>
        <w:pStyle w:val="TOC2"/>
        <w:rPr>
          <w:rFonts w:asciiTheme="minorHAnsi" w:eastAsiaTheme="minorEastAsia" w:hAnsiTheme="minorHAnsi" w:cstheme="minorBidi"/>
          <w:noProof/>
          <w:kern w:val="2"/>
          <w14:ligatures w14:val="standardContextual"/>
        </w:rPr>
      </w:pPr>
      <w:hyperlink w:anchor="_Toc241227806" w:history="1">
        <w:r w:rsidRPr="008B0374">
          <w:rPr>
            <w:rStyle w:val="Hyperlink"/>
            <w:noProof/>
          </w:rPr>
          <w:t>7.1 Offline Topline and Sanity Gate</w:t>
        </w:r>
        <w:r>
          <w:rPr>
            <w:noProof/>
            <w:webHidden/>
          </w:rPr>
          <w:tab/>
        </w:r>
        <w:r>
          <w:rPr>
            <w:noProof/>
            <w:webHidden/>
          </w:rPr>
          <w:fldChar w:fldCharType="begin"/>
        </w:r>
        <w:r>
          <w:rPr>
            <w:noProof/>
            <w:webHidden/>
          </w:rPr>
          <w:instrText xml:space="preserve"> PAGEREF _Toc241227806 \h </w:instrText>
        </w:r>
        <w:r>
          <w:rPr>
            <w:noProof/>
            <w:webHidden/>
          </w:rPr>
        </w:r>
        <w:r>
          <w:rPr>
            <w:noProof/>
            <w:webHidden/>
          </w:rPr>
          <w:fldChar w:fldCharType="separate"/>
        </w:r>
        <w:r>
          <w:rPr>
            <w:noProof/>
            <w:webHidden/>
          </w:rPr>
          <w:t>54</w:t>
        </w:r>
        <w:r>
          <w:rPr>
            <w:noProof/>
            <w:webHidden/>
          </w:rPr>
          <w:fldChar w:fldCharType="end"/>
        </w:r>
      </w:hyperlink>
    </w:p>
    <w:p w14:paraId="227D31DF" w14:textId="1DB645E1" w:rsidR="00B6458E" w:rsidRDefault="00B6458E">
      <w:pPr>
        <w:pStyle w:val="TOC2"/>
        <w:rPr>
          <w:rFonts w:asciiTheme="minorHAnsi" w:eastAsiaTheme="minorEastAsia" w:hAnsiTheme="minorHAnsi" w:cstheme="minorBidi"/>
          <w:noProof/>
          <w:kern w:val="2"/>
          <w14:ligatures w14:val="standardContextual"/>
        </w:rPr>
      </w:pPr>
      <w:hyperlink w:anchor="_Toc241227807" w:history="1">
        <w:r w:rsidRPr="008B0374">
          <w:rPr>
            <w:rStyle w:val="Hyperlink"/>
            <w:noProof/>
          </w:rPr>
          <w:t>7.2 Latency–Quality Pareto Frontier</w:t>
        </w:r>
        <w:r>
          <w:rPr>
            <w:noProof/>
            <w:webHidden/>
          </w:rPr>
          <w:tab/>
        </w:r>
        <w:r>
          <w:rPr>
            <w:noProof/>
            <w:webHidden/>
          </w:rPr>
          <w:fldChar w:fldCharType="begin"/>
        </w:r>
        <w:r>
          <w:rPr>
            <w:noProof/>
            <w:webHidden/>
          </w:rPr>
          <w:instrText xml:space="preserve"> PAGEREF _Toc241227807 \h </w:instrText>
        </w:r>
        <w:r>
          <w:rPr>
            <w:noProof/>
            <w:webHidden/>
          </w:rPr>
        </w:r>
        <w:r>
          <w:rPr>
            <w:noProof/>
            <w:webHidden/>
          </w:rPr>
          <w:fldChar w:fldCharType="separate"/>
        </w:r>
        <w:r>
          <w:rPr>
            <w:noProof/>
            <w:webHidden/>
          </w:rPr>
          <w:t>54</w:t>
        </w:r>
        <w:r>
          <w:rPr>
            <w:noProof/>
            <w:webHidden/>
          </w:rPr>
          <w:fldChar w:fldCharType="end"/>
        </w:r>
      </w:hyperlink>
    </w:p>
    <w:p w14:paraId="37EF04AA" w14:textId="3E5A01BB" w:rsidR="00B6458E" w:rsidRDefault="00B6458E">
      <w:pPr>
        <w:pStyle w:val="TOC2"/>
        <w:rPr>
          <w:rFonts w:asciiTheme="minorHAnsi" w:eastAsiaTheme="minorEastAsia" w:hAnsiTheme="minorHAnsi" w:cstheme="minorBidi"/>
          <w:noProof/>
          <w:kern w:val="2"/>
          <w14:ligatures w14:val="standardContextual"/>
        </w:rPr>
      </w:pPr>
      <w:hyperlink w:anchor="_Toc241227808" w:history="1">
        <w:r w:rsidRPr="008B0374">
          <w:rPr>
            <w:rStyle w:val="Hyperlink"/>
            <w:noProof/>
          </w:rPr>
          <w:t>7.3 Stability Versus Look-Ahead</w:t>
        </w:r>
        <w:r>
          <w:rPr>
            <w:noProof/>
            <w:webHidden/>
          </w:rPr>
          <w:tab/>
        </w:r>
        <w:r>
          <w:rPr>
            <w:noProof/>
            <w:webHidden/>
          </w:rPr>
          <w:fldChar w:fldCharType="begin"/>
        </w:r>
        <w:r>
          <w:rPr>
            <w:noProof/>
            <w:webHidden/>
          </w:rPr>
          <w:instrText xml:space="preserve"> PAGEREF _Toc241227808 \h </w:instrText>
        </w:r>
        <w:r>
          <w:rPr>
            <w:noProof/>
            <w:webHidden/>
          </w:rPr>
        </w:r>
        <w:r>
          <w:rPr>
            <w:noProof/>
            <w:webHidden/>
          </w:rPr>
          <w:fldChar w:fldCharType="separate"/>
        </w:r>
        <w:r>
          <w:rPr>
            <w:noProof/>
            <w:webHidden/>
          </w:rPr>
          <w:t>54</w:t>
        </w:r>
        <w:r>
          <w:rPr>
            <w:noProof/>
            <w:webHidden/>
          </w:rPr>
          <w:fldChar w:fldCharType="end"/>
        </w:r>
      </w:hyperlink>
    </w:p>
    <w:p w14:paraId="6792C0A0" w14:textId="30BEC704" w:rsidR="00B6458E" w:rsidRDefault="00B6458E">
      <w:pPr>
        <w:pStyle w:val="TOC2"/>
        <w:rPr>
          <w:rFonts w:asciiTheme="minorHAnsi" w:eastAsiaTheme="minorEastAsia" w:hAnsiTheme="minorHAnsi" w:cstheme="minorBidi"/>
          <w:noProof/>
          <w:kern w:val="2"/>
          <w14:ligatures w14:val="standardContextual"/>
        </w:rPr>
      </w:pPr>
      <w:hyperlink w:anchor="_Toc241227809" w:history="1">
        <w:r w:rsidRPr="008B0374">
          <w:rPr>
            <w:rStyle w:val="Hyperlink"/>
            <w:noProof/>
          </w:rPr>
          <w:t>7.4 Hypothesis-Evolution Case Study</w:t>
        </w:r>
        <w:r>
          <w:rPr>
            <w:noProof/>
            <w:webHidden/>
          </w:rPr>
          <w:tab/>
        </w:r>
        <w:r>
          <w:rPr>
            <w:noProof/>
            <w:webHidden/>
          </w:rPr>
          <w:fldChar w:fldCharType="begin"/>
        </w:r>
        <w:r>
          <w:rPr>
            <w:noProof/>
            <w:webHidden/>
          </w:rPr>
          <w:instrText xml:space="preserve"> PAGEREF _Toc241227809 \h </w:instrText>
        </w:r>
        <w:r>
          <w:rPr>
            <w:noProof/>
            <w:webHidden/>
          </w:rPr>
        </w:r>
        <w:r>
          <w:rPr>
            <w:noProof/>
            <w:webHidden/>
          </w:rPr>
          <w:fldChar w:fldCharType="separate"/>
        </w:r>
        <w:r>
          <w:rPr>
            <w:noProof/>
            <w:webHidden/>
          </w:rPr>
          <w:t>55</w:t>
        </w:r>
        <w:r>
          <w:rPr>
            <w:noProof/>
            <w:webHidden/>
          </w:rPr>
          <w:fldChar w:fldCharType="end"/>
        </w:r>
      </w:hyperlink>
    </w:p>
    <w:p w14:paraId="03F4B649" w14:textId="04D65F87" w:rsidR="00B6458E" w:rsidRDefault="00B6458E">
      <w:pPr>
        <w:pStyle w:val="TOC2"/>
        <w:rPr>
          <w:rFonts w:asciiTheme="minorHAnsi" w:eastAsiaTheme="minorEastAsia" w:hAnsiTheme="minorHAnsi" w:cstheme="minorBidi"/>
          <w:noProof/>
          <w:kern w:val="2"/>
          <w14:ligatures w14:val="standardContextual"/>
        </w:rPr>
      </w:pPr>
      <w:hyperlink w:anchor="_Toc241227810" w:history="1">
        <w:r w:rsidRPr="008B0374">
          <w:rPr>
            <w:rStyle w:val="Hyperlink"/>
            <w:noProof/>
          </w:rPr>
          <w:t>7.5 Protocol Validation Results</w:t>
        </w:r>
        <w:r>
          <w:rPr>
            <w:noProof/>
            <w:webHidden/>
          </w:rPr>
          <w:tab/>
        </w:r>
        <w:r>
          <w:rPr>
            <w:noProof/>
            <w:webHidden/>
          </w:rPr>
          <w:fldChar w:fldCharType="begin"/>
        </w:r>
        <w:r>
          <w:rPr>
            <w:noProof/>
            <w:webHidden/>
          </w:rPr>
          <w:instrText xml:space="preserve"> PAGEREF _Toc241227810 \h </w:instrText>
        </w:r>
        <w:r>
          <w:rPr>
            <w:noProof/>
            <w:webHidden/>
          </w:rPr>
        </w:r>
        <w:r>
          <w:rPr>
            <w:noProof/>
            <w:webHidden/>
          </w:rPr>
          <w:fldChar w:fldCharType="separate"/>
        </w:r>
        <w:r>
          <w:rPr>
            <w:noProof/>
            <w:webHidden/>
          </w:rPr>
          <w:t>55</w:t>
        </w:r>
        <w:r>
          <w:rPr>
            <w:noProof/>
            <w:webHidden/>
          </w:rPr>
          <w:fldChar w:fldCharType="end"/>
        </w:r>
      </w:hyperlink>
    </w:p>
    <w:p w14:paraId="5E01C12B" w14:textId="49B3DA70" w:rsidR="00B6458E" w:rsidRDefault="00B6458E">
      <w:pPr>
        <w:pStyle w:val="TOC2"/>
        <w:rPr>
          <w:rFonts w:asciiTheme="minorHAnsi" w:eastAsiaTheme="minorEastAsia" w:hAnsiTheme="minorHAnsi" w:cstheme="minorBidi"/>
          <w:noProof/>
          <w:kern w:val="2"/>
          <w14:ligatures w14:val="standardContextual"/>
        </w:rPr>
      </w:pPr>
      <w:hyperlink w:anchor="_Toc241227811" w:history="1">
        <w:r w:rsidRPr="008B0374">
          <w:rPr>
            <w:rStyle w:val="Hyperlink"/>
            <w:noProof/>
          </w:rPr>
          <w:t>7.6 Discussion</w:t>
        </w:r>
        <w:r>
          <w:rPr>
            <w:noProof/>
            <w:webHidden/>
          </w:rPr>
          <w:tab/>
        </w:r>
        <w:r>
          <w:rPr>
            <w:noProof/>
            <w:webHidden/>
          </w:rPr>
          <w:fldChar w:fldCharType="begin"/>
        </w:r>
        <w:r>
          <w:rPr>
            <w:noProof/>
            <w:webHidden/>
          </w:rPr>
          <w:instrText xml:space="preserve"> PAGEREF _Toc241227811 \h </w:instrText>
        </w:r>
        <w:r>
          <w:rPr>
            <w:noProof/>
            <w:webHidden/>
          </w:rPr>
        </w:r>
        <w:r>
          <w:rPr>
            <w:noProof/>
            <w:webHidden/>
          </w:rPr>
          <w:fldChar w:fldCharType="separate"/>
        </w:r>
        <w:r>
          <w:rPr>
            <w:noProof/>
            <w:webHidden/>
          </w:rPr>
          <w:t>55</w:t>
        </w:r>
        <w:r>
          <w:rPr>
            <w:noProof/>
            <w:webHidden/>
          </w:rPr>
          <w:fldChar w:fldCharType="end"/>
        </w:r>
      </w:hyperlink>
    </w:p>
    <w:p w14:paraId="045C86BC" w14:textId="2804C61D" w:rsidR="00B6458E" w:rsidRDefault="00B6458E">
      <w:pPr>
        <w:pStyle w:val="TOC1"/>
        <w:rPr>
          <w:rFonts w:asciiTheme="minorHAnsi" w:eastAsiaTheme="minorEastAsia" w:hAnsiTheme="minorHAnsi" w:cstheme="minorBidi"/>
          <w:noProof/>
          <w:kern w:val="2"/>
          <w14:ligatures w14:val="standardContextual"/>
        </w:rPr>
      </w:pPr>
      <w:hyperlink w:anchor="_Toc241227812" w:history="1">
        <w:r w:rsidRPr="008B0374">
          <w:rPr>
            <w:rStyle w:val="Hyperlink"/>
            <w:noProof/>
          </w:rPr>
          <w:t>CHAPTER8: CONCLUSION AND FUTURE WORK</w:t>
        </w:r>
        <w:r>
          <w:rPr>
            <w:noProof/>
            <w:webHidden/>
          </w:rPr>
          <w:tab/>
        </w:r>
        <w:r>
          <w:rPr>
            <w:noProof/>
            <w:webHidden/>
          </w:rPr>
          <w:fldChar w:fldCharType="begin"/>
        </w:r>
        <w:r>
          <w:rPr>
            <w:noProof/>
            <w:webHidden/>
          </w:rPr>
          <w:instrText xml:space="preserve"> PAGEREF _Toc241227812 \h </w:instrText>
        </w:r>
        <w:r>
          <w:rPr>
            <w:noProof/>
            <w:webHidden/>
          </w:rPr>
        </w:r>
        <w:r>
          <w:rPr>
            <w:noProof/>
            <w:webHidden/>
          </w:rPr>
          <w:fldChar w:fldCharType="separate"/>
        </w:r>
        <w:r>
          <w:rPr>
            <w:noProof/>
            <w:webHidden/>
          </w:rPr>
          <w:t>56</w:t>
        </w:r>
        <w:r>
          <w:rPr>
            <w:noProof/>
            <w:webHidden/>
          </w:rPr>
          <w:fldChar w:fldCharType="end"/>
        </w:r>
      </w:hyperlink>
    </w:p>
    <w:p w14:paraId="6CA9944A" w14:textId="24FC8ADE" w:rsidR="00B6458E" w:rsidRDefault="00B6458E">
      <w:pPr>
        <w:pStyle w:val="TOC2"/>
        <w:rPr>
          <w:rFonts w:asciiTheme="minorHAnsi" w:eastAsiaTheme="minorEastAsia" w:hAnsiTheme="minorHAnsi" w:cstheme="minorBidi"/>
          <w:noProof/>
          <w:kern w:val="2"/>
          <w14:ligatures w14:val="standardContextual"/>
        </w:rPr>
      </w:pPr>
      <w:hyperlink w:anchor="_Toc241227813" w:history="1">
        <w:r w:rsidRPr="008B0374">
          <w:rPr>
            <w:rStyle w:val="Hyperlink"/>
            <w:noProof/>
          </w:rPr>
          <w:t>8.1 Summary</w:t>
        </w:r>
        <w:r>
          <w:rPr>
            <w:noProof/>
            <w:webHidden/>
          </w:rPr>
          <w:tab/>
        </w:r>
        <w:r>
          <w:rPr>
            <w:noProof/>
            <w:webHidden/>
          </w:rPr>
          <w:fldChar w:fldCharType="begin"/>
        </w:r>
        <w:r>
          <w:rPr>
            <w:noProof/>
            <w:webHidden/>
          </w:rPr>
          <w:instrText xml:space="preserve"> PAGEREF _Toc241227813 \h </w:instrText>
        </w:r>
        <w:r>
          <w:rPr>
            <w:noProof/>
            <w:webHidden/>
          </w:rPr>
        </w:r>
        <w:r>
          <w:rPr>
            <w:noProof/>
            <w:webHidden/>
          </w:rPr>
          <w:fldChar w:fldCharType="separate"/>
        </w:r>
        <w:r>
          <w:rPr>
            <w:noProof/>
            <w:webHidden/>
          </w:rPr>
          <w:t>56</w:t>
        </w:r>
        <w:r>
          <w:rPr>
            <w:noProof/>
            <w:webHidden/>
          </w:rPr>
          <w:fldChar w:fldCharType="end"/>
        </w:r>
      </w:hyperlink>
    </w:p>
    <w:p w14:paraId="40AACB5A" w14:textId="405A4850" w:rsidR="00B6458E" w:rsidRDefault="00B6458E">
      <w:pPr>
        <w:pStyle w:val="TOC2"/>
        <w:rPr>
          <w:rFonts w:asciiTheme="minorHAnsi" w:eastAsiaTheme="minorEastAsia" w:hAnsiTheme="minorHAnsi" w:cstheme="minorBidi"/>
          <w:noProof/>
          <w:kern w:val="2"/>
          <w14:ligatures w14:val="standardContextual"/>
        </w:rPr>
      </w:pPr>
      <w:hyperlink w:anchor="_Toc241227814" w:history="1">
        <w:r w:rsidRPr="008B0374">
          <w:rPr>
            <w:rStyle w:val="Hyperlink"/>
            <w:noProof/>
          </w:rPr>
          <w:t>8.2 Future Work</w:t>
        </w:r>
        <w:r>
          <w:rPr>
            <w:noProof/>
            <w:webHidden/>
          </w:rPr>
          <w:tab/>
        </w:r>
        <w:r>
          <w:rPr>
            <w:noProof/>
            <w:webHidden/>
          </w:rPr>
          <w:fldChar w:fldCharType="begin"/>
        </w:r>
        <w:r>
          <w:rPr>
            <w:noProof/>
            <w:webHidden/>
          </w:rPr>
          <w:instrText xml:space="preserve"> PAGEREF _Toc241227814 \h </w:instrText>
        </w:r>
        <w:r>
          <w:rPr>
            <w:noProof/>
            <w:webHidden/>
          </w:rPr>
        </w:r>
        <w:r>
          <w:rPr>
            <w:noProof/>
            <w:webHidden/>
          </w:rPr>
          <w:fldChar w:fldCharType="separate"/>
        </w:r>
        <w:r>
          <w:rPr>
            <w:noProof/>
            <w:webHidden/>
          </w:rPr>
          <w:t>57</w:t>
        </w:r>
        <w:r>
          <w:rPr>
            <w:noProof/>
            <w:webHidden/>
          </w:rPr>
          <w:fldChar w:fldCharType="end"/>
        </w:r>
      </w:hyperlink>
    </w:p>
    <w:p w14:paraId="734807E5" w14:textId="0A17A92E" w:rsidR="00B6458E" w:rsidRDefault="00B6458E">
      <w:pPr>
        <w:pStyle w:val="TOC2"/>
        <w:rPr>
          <w:rFonts w:asciiTheme="minorHAnsi" w:eastAsiaTheme="minorEastAsia" w:hAnsiTheme="minorHAnsi" w:cstheme="minorBidi"/>
          <w:noProof/>
          <w:kern w:val="2"/>
          <w14:ligatures w14:val="standardContextual"/>
        </w:rPr>
      </w:pPr>
      <w:hyperlink w:anchor="_Toc241227815" w:history="1">
        <w:r w:rsidRPr="008B0374">
          <w:rPr>
            <w:rStyle w:val="Hyperlink"/>
            <w:noProof/>
          </w:rPr>
          <w:t>8.3 Concluding Remarks</w:t>
        </w:r>
        <w:r>
          <w:rPr>
            <w:noProof/>
            <w:webHidden/>
          </w:rPr>
          <w:tab/>
        </w:r>
        <w:r>
          <w:rPr>
            <w:noProof/>
            <w:webHidden/>
          </w:rPr>
          <w:fldChar w:fldCharType="begin"/>
        </w:r>
        <w:r>
          <w:rPr>
            <w:noProof/>
            <w:webHidden/>
          </w:rPr>
          <w:instrText xml:space="preserve"> PAGEREF _Toc241227815 \h </w:instrText>
        </w:r>
        <w:r>
          <w:rPr>
            <w:noProof/>
            <w:webHidden/>
          </w:rPr>
        </w:r>
        <w:r>
          <w:rPr>
            <w:noProof/>
            <w:webHidden/>
          </w:rPr>
          <w:fldChar w:fldCharType="separate"/>
        </w:r>
        <w:r>
          <w:rPr>
            <w:noProof/>
            <w:webHidden/>
          </w:rPr>
          <w:t>58</w:t>
        </w:r>
        <w:r>
          <w:rPr>
            <w:noProof/>
            <w:webHidden/>
          </w:rPr>
          <w:fldChar w:fldCharType="end"/>
        </w:r>
      </w:hyperlink>
    </w:p>
    <w:p w14:paraId="2D63D1FB" w14:textId="533DC194" w:rsidR="00B6458E" w:rsidRDefault="00B6458E">
      <w:pPr>
        <w:pStyle w:val="TOC1"/>
        <w:rPr>
          <w:rFonts w:asciiTheme="minorHAnsi" w:eastAsiaTheme="minorEastAsia" w:hAnsiTheme="minorHAnsi" w:cstheme="minorBidi"/>
          <w:noProof/>
          <w:kern w:val="2"/>
          <w14:ligatures w14:val="standardContextual"/>
        </w:rPr>
      </w:pPr>
      <w:hyperlink w:anchor="_Toc241227816" w:history="1">
        <w:r w:rsidRPr="008B0374">
          <w:rPr>
            <w:rStyle w:val="Hyperlink"/>
            <w:noProof/>
          </w:rPr>
          <w:t>LIST OF REFERENCES</w:t>
        </w:r>
        <w:r>
          <w:rPr>
            <w:noProof/>
            <w:webHidden/>
          </w:rPr>
          <w:tab/>
        </w:r>
        <w:r>
          <w:rPr>
            <w:noProof/>
            <w:webHidden/>
          </w:rPr>
          <w:fldChar w:fldCharType="begin"/>
        </w:r>
        <w:r>
          <w:rPr>
            <w:noProof/>
            <w:webHidden/>
          </w:rPr>
          <w:instrText xml:space="preserve"> PAGEREF _Toc241227816 \h </w:instrText>
        </w:r>
        <w:r>
          <w:rPr>
            <w:noProof/>
            <w:webHidden/>
          </w:rPr>
        </w:r>
        <w:r>
          <w:rPr>
            <w:noProof/>
            <w:webHidden/>
          </w:rPr>
          <w:fldChar w:fldCharType="separate"/>
        </w:r>
        <w:r>
          <w:rPr>
            <w:noProof/>
            <w:webHidden/>
          </w:rPr>
          <w:t>59</w:t>
        </w:r>
        <w:r>
          <w:rPr>
            <w:noProof/>
            <w:webHidden/>
          </w:rPr>
          <w:fldChar w:fldCharType="end"/>
        </w:r>
      </w:hyperlink>
    </w:p>
    <w:p w14:paraId="697B5256" w14:textId="1AD8ABE2" w:rsidR="00B6458E" w:rsidRDefault="00B6458E">
      <w:pPr>
        <w:pStyle w:val="TOC1"/>
        <w:rPr>
          <w:rFonts w:asciiTheme="minorHAnsi" w:eastAsiaTheme="minorEastAsia" w:hAnsiTheme="minorHAnsi" w:cstheme="minorBidi"/>
          <w:noProof/>
          <w:kern w:val="2"/>
          <w14:ligatures w14:val="standardContextual"/>
        </w:rPr>
      </w:pPr>
      <w:hyperlink w:anchor="_Toc241227817" w:history="1">
        <w:r w:rsidRPr="008B0374">
          <w:rPr>
            <w:rStyle w:val="Hyperlink"/>
            <w:noProof/>
          </w:rPr>
          <w:t>APPENDICES</w:t>
        </w:r>
        <w:r>
          <w:rPr>
            <w:noProof/>
            <w:webHidden/>
          </w:rPr>
          <w:tab/>
        </w:r>
        <w:r>
          <w:rPr>
            <w:noProof/>
            <w:webHidden/>
          </w:rPr>
          <w:fldChar w:fldCharType="begin"/>
        </w:r>
        <w:r>
          <w:rPr>
            <w:noProof/>
            <w:webHidden/>
          </w:rPr>
          <w:instrText xml:space="preserve"> PAGEREF _Toc241227817 \h </w:instrText>
        </w:r>
        <w:r>
          <w:rPr>
            <w:noProof/>
            <w:webHidden/>
          </w:rPr>
        </w:r>
        <w:r>
          <w:rPr>
            <w:noProof/>
            <w:webHidden/>
          </w:rPr>
          <w:fldChar w:fldCharType="separate"/>
        </w:r>
        <w:r>
          <w:rPr>
            <w:noProof/>
            <w:webHidden/>
          </w:rPr>
          <w:t>64</w:t>
        </w:r>
        <w:r>
          <w:rPr>
            <w:noProof/>
            <w:webHidden/>
          </w:rPr>
          <w:fldChar w:fldCharType="end"/>
        </w:r>
      </w:hyperlink>
    </w:p>
    <w:p w14:paraId="3B12AA60" w14:textId="03334EFB" w:rsidR="00B6458E" w:rsidRDefault="00B6458E">
      <w:pPr>
        <w:pStyle w:val="TOC2"/>
        <w:rPr>
          <w:rFonts w:asciiTheme="minorHAnsi" w:eastAsiaTheme="minorEastAsia" w:hAnsiTheme="minorHAnsi" w:cstheme="minorBidi"/>
          <w:noProof/>
          <w:kern w:val="2"/>
          <w14:ligatures w14:val="standardContextual"/>
        </w:rPr>
      </w:pPr>
      <w:hyperlink w:anchor="_Toc241227818" w:history="1">
        <w:r w:rsidRPr="008B0374">
          <w:rPr>
            <w:rStyle w:val="Hyperlink"/>
            <w:noProof/>
          </w:rPr>
          <w:t>APPENDIX A: THE EMISSION-LOG JSON SCHEMA (VERSION 1.0)</w:t>
        </w:r>
        <w:r>
          <w:rPr>
            <w:noProof/>
            <w:webHidden/>
          </w:rPr>
          <w:tab/>
        </w:r>
        <w:r>
          <w:rPr>
            <w:noProof/>
            <w:webHidden/>
          </w:rPr>
          <w:fldChar w:fldCharType="begin"/>
        </w:r>
        <w:r>
          <w:rPr>
            <w:noProof/>
            <w:webHidden/>
          </w:rPr>
          <w:instrText xml:space="preserve"> PAGEREF _Toc241227818 \h </w:instrText>
        </w:r>
        <w:r>
          <w:rPr>
            <w:noProof/>
            <w:webHidden/>
          </w:rPr>
        </w:r>
        <w:r>
          <w:rPr>
            <w:noProof/>
            <w:webHidden/>
          </w:rPr>
          <w:fldChar w:fldCharType="separate"/>
        </w:r>
        <w:r>
          <w:rPr>
            <w:noProof/>
            <w:webHidden/>
          </w:rPr>
          <w:t>65</w:t>
        </w:r>
        <w:r>
          <w:rPr>
            <w:noProof/>
            <w:webHidden/>
          </w:rPr>
          <w:fldChar w:fldCharType="end"/>
        </w:r>
      </w:hyperlink>
    </w:p>
    <w:p w14:paraId="561EE563" w14:textId="09429D8C" w:rsidR="00B6458E" w:rsidRDefault="00B6458E">
      <w:pPr>
        <w:pStyle w:val="TOC2"/>
        <w:rPr>
          <w:rFonts w:asciiTheme="minorHAnsi" w:eastAsiaTheme="minorEastAsia" w:hAnsiTheme="minorHAnsi" w:cstheme="minorBidi"/>
          <w:noProof/>
          <w:kern w:val="2"/>
          <w14:ligatures w14:val="standardContextual"/>
        </w:rPr>
      </w:pPr>
      <w:hyperlink w:anchor="_Toc241227819" w:history="1">
        <w:r w:rsidRPr="008B0374">
          <w:rPr>
            <w:rStyle w:val="Hyperlink"/>
            <w:noProof/>
          </w:rPr>
          <w:t>APPENDIX B: AN EXAMPLE EMISSION LOG AND VALIDATION REPORT</w:t>
        </w:r>
        <w:r>
          <w:rPr>
            <w:noProof/>
            <w:webHidden/>
          </w:rPr>
          <w:tab/>
        </w:r>
        <w:r>
          <w:rPr>
            <w:noProof/>
            <w:webHidden/>
          </w:rPr>
          <w:fldChar w:fldCharType="begin"/>
        </w:r>
        <w:r>
          <w:rPr>
            <w:noProof/>
            <w:webHidden/>
          </w:rPr>
          <w:instrText xml:space="preserve"> PAGEREF _Toc241227819 \h </w:instrText>
        </w:r>
        <w:r>
          <w:rPr>
            <w:noProof/>
            <w:webHidden/>
          </w:rPr>
        </w:r>
        <w:r>
          <w:rPr>
            <w:noProof/>
            <w:webHidden/>
          </w:rPr>
          <w:fldChar w:fldCharType="separate"/>
        </w:r>
        <w:r>
          <w:rPr>
            <w:noProof/>
            <w:webHidden/>
          </w:rPr>
          <w:t>68</w:t>
        </w:r>
        <w:r>
          <w:rPr>
            <w:noProof/>
            <w:webHidden/>
          </w:rPr>
          <w:fldChar w:fldCharType="end"/>
        </w:r>
      </w:hyperlink>
    </w:p>
    <w:p w14:paraId="3BC52F8A" w14:textId="7A52EFDC" w:rsidR="0012661C" w:rsidRDefault="00F61C0B">
      <w:pPr>
        <w:pStyle w:val="BodyTextNoIndent"/>
      </w:pPr>
      <w:r>
        <w:fldChar w:fldCharType="end"/>
      </w:r>
    </w:p>
    <w:p w14:paraId="16BD9368" w14:textId="77777777" w:rsidR="0012661C" w:rsidRDefault="00F61C0B">
      <w:pPr>
        <w:pStyle w:val="FrontListTitle"/>
      </w:pPr>
      <w:bookmarkStart w:id="0" w:name="_Toc241227753"/>
      <w:r>
        <w:lastRenderedPageBreak/>
        <w:t>LIST OF TABLES</w:t>
      </w:r>
      <w:bookmarkEnd w:id="0"/>
    </w:p>
    <w:p w14:paraId="17967850" w14:textId="0E099CC7" w:rsidR="00B6458E" w:rsidRDefault="00F61C0B">
      <w:pPr>
        <w:pStyle w:val="TableofFigures"/>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241227820" w:history="1">
        <w:r w:rsidR="00B6458E" w:rsidRPr="0091500B">
          <w:rPr>
            <w:rStyle w:val="Hyperlink"/>
            <w:noProof/>
          </w:rPr>
          <w:t>Table 1. Evaluation dimensions of the protocol and the prior work they adapt</w:t>
        </w:r>
        <w:r w:rsidR="00B6458E">
          <w:rPr>
            <w:noProof/>
            <w:webHidden/>
          </w:rPr>
          <w:tab/>
        </w:r>
        <w:r w:rsidR="00B6458E">
          <w:rPr>
            <w:noProof/>
            <w:webHidden/>
          </w:rPr>
          <w:fldChar w:fldCharType="begin"/>
        </w:r>
        <w:r w:rsidR="00B6458E">
          <w:rPr>
            <w:noProof/>
            <w:webHidden/>
          </w:rPr>
          <w:instrText xml:space="preserve"> PAGEREF _Toc241227820 \h </w:instrText>
        </w:r>
        <w:r w:rsidR="00B6458E">
          <w:rPr>
            <w:noProof/>
            <w:webHidden/>
          </w:rPr>
        </w:r>
        <w:r w:rsidR="00B6458E">
          <w:rPr>
            <w:noProof/>
            <w:webHidden/>
          </w:rPr>
          <w:fldChar w:fldCharType="separate"/>
        </w:r>
        <w:r w:rsidR="00B6458E">
          <w:rPr>
            <w:noProof/>
            <w:webHidden/>
          </w:rPr>
          <w:t>14</w:t>
        </w:r>
        <w:r w:rsidR="00B6458E">
          <w:rPr>
            <w:noProof/>
            <w:webHidden/>
          </w:rPr>
          <w:fldChar w:fldCharType="end"/>
        </w:r>
      </w:hyperlink>
    </w:p>
    <w:p w14:paraId="02924B17" w14:textId="4B965E4A" w:rsidR="00B6458E" w:rsidRDefault="00B6458E">
      <w:pPr>
        <w:pStyle w:val="TableofFigures"/>
        <w:rPr>
          <w:rFonts w:asciiTheme="minorHAnsi" w:eastAsiaTheme="minorEastAsia" w:hAnsiTheme="minorHAnsi" w:cstheme="minorBidi"/>
          <w:noProof/>
          <w:kern w:val="2"/>
          <w14:ligatures w14:val="standardContextual"/>
        </w:rPr>
      </w:pPr>
      <w:hyperlink w:anchor="_Toc241227821" w:history="1">
        <w:r w:rsidRPr="0091500B">
          <w:rPr>
            <w:rStyle w:val="Hyperlink"/>
            <w:noProof/>
          </w:rPr>
          <w:t>Table 2. Architecture decision records of the protocol</w:t>
        </w:r>
        <w:r>
          <w:rPr>
            <w:noProof/>
            <w:webHidden/>
          </w:rPr>
          <w:tab/>
        </w:r>
        <w:r>
          <w:rPr>
            <w:noProof/>
            <w:webHidden/>
          </w:rPr>
          <w:fldChar w:fldCharType="begin"/>
        </w:r>
        <w:r>
          <w:rPr>
            <w:noProof/>
            <w:webHidden/>
          </w:rPr>
          <w:instrText xml:space="preserve"> PAGEREF _Toc241227821 \h </w:instrText>
        </w:r>
        <w:r>
          <w:rPr>
            <w:noProof/>
            <w:webHidden/>
          </w:rPr>
        </w:r>
        <w:r>
          <w:rPr>
            <w:noProof/>
            <w:webHidden/>
          </w:rPr>
          <w:fldChar w:fldCharType="separate"/>
        </w:r>
        <w:r>
          <w:rPr>
            <w:noProof/>
            <w:webHidden/>
          </w:rPr>
          <w:t>17</w:t>
        </w:r>
        <w:r>
          <w:rPr>
            <w:noProof/>
            <w:webHidden/>
          </w:rPr>
          <w:fldChar w:fldCharType="end"/>
        </w:r>
      </w:hyperlink>
    </w:p>
    <w:p w14:paraId="41576368" w14:textId="7F3585C6" w:rsidR="00B6458E" w:rsidRDefault="00B6458E">
      <w:pPr>
        <w:pStyle w:val="TableofFigures"/>
        <w:rPr>
          <w:rFonts w:asciiTheme="minorHAnsi" w:eastAsiaTheme="minorEastAsia" w:hAnsiTheme="minorHAnsi" w:cstheme="minorBidi"/>
          <w:noProof/>
          <w:kern w:val="2"/>
          <w14:ligatures w14:val="standardContextual"/>
        </w:rPr>
      </w:pPr>
      <w:hyperlink w:anchor="_Toc241227822" w:history="1">
        <w:r w:rsidRPr="0091500B">
          <w:rPr>
            <w:rStyle w:val="Hyperlink"/>
            <w:noProof/>
          </w:rPr>
          <w:t>Table 3. Fields of the run_meta.json object (schema version 1.0)</w:t>
        </w:r>
        <w:r>
          <w:rPr>
            <w:noProof/>
            <w:webHidden/>
          </w:rPr>
          <w:tab/>
        </w:r>
        <w:r>
          <w:rPr>
            <w:noProof/>
            <w:webHidden/>
          </w:rPr>
          <w:fldChar w:fldCharType="begin"/>
        </w:r>
        <w:r>
          <w:rPr>
            <w:noProof/>
            <w:webHidden/>
          </w:rPr>
          <w:instrText xml:space="preserve"> PAGEREF _Toc241227822 \h </w:instrText>
        </w:r>
        <w:r>
          <w:rPr>
            <w:noProof/>
            <w:webHidden/>
          </w:rPr>
        </w:r>
        <w:r>
          <w:rPr>
            <w:noProof/>
            <w:webHidden/>
          </w:rPr>
          <w:fldChar w:fldCharType="separate"/>
        </w:r>
        <w:r>
          <w:rPr>
            <w:noProof/>
            <w:webHidden/>
          </w:rPr>
          <w:t>21</w:t>
        </w:r>
        <w:r>
          <w:rPr>
            <w:noProof/>
            <w:webHidden/>
          </w:rPr>
          <w:fldChar w:fldCharType="end"/>
        </w:r>
      </w:hyperlink>
    </w:p>
    <w:p w14:paraId="508D7382" w14:textId="6AECBA27" w:rsidR="00B6458E" w:rsidRDefault="00B6458E">
      <w:pPr>
        <w:pStyle w:val="TableofFigures"/>
        <w:rPr>
          <w:rFonts w:asciiTheme="minorHAnsi" w:eastAsiaTheme="minorEastAsia" w:hAnsiTheme="minorHAnsi" w:cstheme="minorBidi"/>
          <w:noProof/>
          <w:kern w:val="2"/>
          <w14:ligatures w14:val="standardContextual"/>
        </w:rPr>
      </w:pPr>
      <w:hyperlink w:anchor="_Toc241227823" w:history="1">
        <w:r w:rsidRPr="0091500B">
          <w:rPr>
            <w:rStyle w:val="Hyperlink"/>
            <w:noProof/>
          </w:rPr>
          <w:t>Table 4. Line types of the emissions.jsonl file (schema version 1.0)</w:t>
        </w:r>
        <w:r>
          <w:rPr>
            <w:noProof/>
            <w:webHidden/>
          </w:rPr>
          <w:tab/>
        </w:r>
        <w:r>
          <w:rPr>
            <w:noProof/>
            <w:webHidden/>
          </w:rPr>
          <w:fldChar w:fldCharType="begin"/>
        </w:r>
        <w:r>
          <w:rPr>
            <w:noProof/>
            <w:webHidden/>
          </w:rPr>
          <w:instrText xml:space="preserve"> PAGEREF _Toc241227823 \h </w:instrText>
        </w:r>
        <w:r>
          <w:rPr>
            <w:noProof/>
            <w:webHidden/>
          </w:rPr>
        </w:r>
        <w:r>
          <w:rPr>
            <w:noProof/>
            <w:webHidden/>
          </w:rPr>
          <w:fldChar w:fldCharType="separate"/>
        </w:r>
        <w:r>
          <w:rPr>
            <w:noProof/>
            <w:webHidden/>
          </w:rPr>
          <w:t>21</w:t>
        </w:r>
        <w:r>
          <w:rPr>
            <w:noProof/>
            <w:webHidden/>
          </w:rPr>
          <w:fldChar w:fldCharType="end"/>
        </w:r>
      </w:hyperlink>
    </w:p>
    <w:p w14:paraId="5D953431" w14:textId="39F789EC" w:rsidR="00B6458E" w:rsidRDefault="00B6458E">
      <w:pPr>
        <w:pStyle w:val="TableofFigures"/>
        <w:rPr>
          <w:rFonts w:asciiTheme="minorHAnsi" w:eastAsiaTheme="minorEastAsia" w:hAnsiTheme="minorHAnsi" w:cstheme="minorBidi"/>
          <w:noProof/>
          <w:kern w:val="2"/>
          <w14:ligatures w14:val="standardContextual"/>
        </w:rPr>
      </w:pPr>
      <w:hyperlink w:anchor="_Toc241227824" w:history="1">
        <w:r w:rsidRPr="0091500B">
          <w:rPr>
            <w:rStyle w:val="Hyperlink"/>
            <w:noProof/>
          </w:rPr>
          <w:t>Table 5. The metric suite of protocol version 1.0</w:t>
        </w:r>
        <w:r>
          <w:rPr>
            <w:noProof/>
            <w:webHidden/>
          </w:rPr>
          <w:tab/>
        </w:r>
        <w:r>
          <w:rPr>
            <w:noProof/>
            <w:webHidden/>
          </w:rPr>
          <w:fldChar w:fldCharType="begin"/>
        </w:r>
        <w:r>
          <w:rPr>
            <w:noProof/>
            <w:webHidden/>
          </w:rPr>
          <w:instrText xml:space="preserve"> PAGEREF _Toc241227824 \h </w:instrText>
        </w:r>
        <w:r>
          <w:rPr>
            <w:noProof/>
            <w:webHidden/>
          </w:rPr>
        </w:r>
        <w:r>
          <w:rPr>
            <w:noProof/>
            <w:webHidden/>
          </w:rPr>
          <w:fldChar w:fldCharType="separate"/>
        </w:r>
        <w:r>
          <w:rPr>
            <w:noProof/>
            <w:webHidden/>
          </w:rPr>
          <w:t>23</w:t>
        </w:r>
        <w:r>
          <w:rPr>
            <w:noProof/>
            <w:webHidden/>
          </w:rPr>
          <w:fldChar w:fldCharType="end"/>
        </w:r>
      </w:hyperlink>
    </w:p>
    <w:p w14:paraId="40002034" w14:textId="1AAA2F1C" w:rsidR="00B6458E" w:rsidRDefault="00B6458E">
      <w:pPr>
        <w:pStyle w:val="TableofFigures"/>
        <w:rPr>
          <w:rFonts w:asciiTheme="minorHAnsi" w:eastAsiaTheme="minorEastAsia" w:hAnsiTheme="minorHAnsi" w:cstheme="minorBidi"/>
          <w:noProof/>
          <w:kern w:val="2"/>
          <w14:ligatures w14:val="standardContextual"/>
        </w:rPr>
      </w:pPr>
      <w:hyperlink w:anchor="_Toc241227825" w:history="1">
        <w:r w:rsidRPr="0091500B">
          <w:rPr>
            <w:rStyle w:val="Hyperlink"/>
            <w:noProof/>
          </w:rPr>
          <w:t>Table 6. Severity classes of severity-weighted erasure</w:t>
        </w:r>
        <w:r>
          <w:rPr>
            <w:noProof/>
            <w:webHidden/>
          </w:rPr>
          <w:tab/>
        </w:r>
        <w:r>
          <w:rPr>
            <w:noProof/>
            <w:webHidden/>
          </w:rPr>
          <w:fldChar w:fldCharType="begin"/>
        </w:r>
        <w:r>
          <w:rPr>
            <w:noProof/>
            <w:webHidden/>
          </w:rPr>
          <w:instrText xml:space="preserve"> PAGEREF _Toc241227825 \h </w:instrText>
        </w:r>
        <w:r>
          <w:rPr>
            <w:noProof/>
            <w:webHidden/>
          </w:rPr>
        </w:r>
        <w:r>
          <w:rPr>
            <w:noProof/>
            <w:webHidden/>
          </w:rPr>
          <w:fldChar w:fldCharType="separate"/>
        </w:r>
        <w:r>
          <w:rPr>
            <w:noProof/>
            <w:webHidden/>
          </w:rPr>
          <w:t>28</w:t>
        </w:r>
        <w:r>
          <w:rPr>
            <w:noProof/>
            <w:webHidden/>
          </w:rPr>
          <w:fldChar w:fldCharType="end"/>
        </w:r>
      </w:hyperlink>
    </w:p>
    <w:p w14:paraId="5FE05403" w14:textId="17063093" w:rsidR="00B6458E" w:rsidRDefault="00B6458E">
      <w:pPr>
        <w:pStyle w:val="TableofFigures"/>
        <w:rPr>
          <w:rFonts w:asciiTheme="minorHAnsi" w:eastAsiaTheme="minorEastAsia" w:hAnsiTheme="minorHAnsi" w:cstheme="minorBidi"/>
          <w:noProof/>
          <w:kern w:val="2"/>
          <w14:ligatures w14:val="standardContextual"/>
        </w:rPr>
      </w:pPr>
      <w:hyperlink w:anchor="_Toc241227826" w:history="1">
        <w:r w:rsidRPr="0091500B">
          <w:rPr>
            <w:rStyle w:val="Hyperlink"/>
            <w:noProof/>
          </w:rPr>
          <w:t>Table 7. Construct-validity experiments for the protocol</w:t>
        </w:r>
        <w:r>
          <w:rPr>
            <w:noProof/>
            <w:webHidden/>
          </w:rPr>
          <w:tab/>
        </w:r>
        <w:r>
          <w:rPr>
            <w:noProof/>
            <w:webHidden/>
          </w:rPr>
          <w:fldChar w:fldCharType="begin"/>
        </w:r>
        <w:r>
          <w:rPr>
            <w:noProof/>
            <w:webHidden/>
          </w:rPr>
          <w:instrText xml:space="preserve"> PAGEREF _Toc241227826 \h </w:instrText>
        </w:r>
        <w:r>
          <w:rPr>
            <w:noProof/>
            <w:webHidden/>
          </w:rPr>
        </w:r>
        <w:r>
          <w:rPr>
            <w:noProof/>
            <w:webHidden/>
          </w:rPr>
          <w:fldChar w:fldCharType="separate"/>
        </w:r>
        <w:r>
          <w:rPr>
            <w:noProof/>
            <w:webHidden/>
          </w:rPr>
          <w:t>32</w:t>
        </w:r>
        <w:r>
          <w:rPr>
            <w:noProof/>
            <w:webHidden/>
          </w:rPr>
          <w:fldChar w:fldCharType="end"/>
        </w:r>
      </w:hyperlink>
    </w:p>
    <w:p w14:paraId="3C03F139" w14:textId="1662CC81" w:rsidR="00B6458E" w:rsidRDefault="00B6458E">
      <w:pPr>
        <w:pStyle w:val="TableofFigures"/>
        <w:rPr>
          <w:rFonts w:asciiTheme="minorHAnsi" w:eastAsiaTheme="minorEastAsia" w:hAnsiTheme="minorHAnsi" w:cstheme="minorBidi"/>
          <w:noProof/>
          <w:kern w:val="2"/>
          <w14:ligatures w14:val="standardContextual"/>
        </w:rPr>
      </w:pPr>
      <w:hyperlink w:anchor="_Toc241227827" w:history="1">
        <w:r w:rsidRPr="0091500B">
          <w:rPr>
            <w:rStyle w:val="Hyperlink"/>
            <w:noProof/>
          </w:rPr>
          <w:t>Table 8. Packages of the signstream-eval harness</w:t>
        </w:r>
        <w:r>
          <w:rPr>
            <w:noProof/>
            <w:webHidden/>
          </w:rPr>
          <w:tab/>
        </w:r>
        <w:r>
          <w:rPr>
            <w:noProof/>
            <w:webHidden/>
          </w:rPr>
          <w:fldChar w:fldCharType="begin"/>
        </w:r>
        <w:r>
          <w:rPr>
            <w:noProof/>
            <w:webHidden/>
          </w:rPr>
          <w:instrText xml:space="preserve"> PAGEREF _Toc241227827 \h </w:instrText>
        </w:r>
        <w:r>
          <w:rPr>
            <w:noProof/>
            <w:webHidden/>
          </w:rPr>
        </w:r>
        <w:r>
          <w:rPr>
            <w:noProof/>
            <w:webHidden/>
          </w:rPr>
          <w:fldChar w:fldCharType="separate"/>
        </w:r>
        <w:r>
          <w:rPr>
            <w:noProof/>
            <w:webHidden/>
          </w:rPr>
          <w:t>34</w:t>
        </w:r>
        <w:r>
          <w:rPr>
            <w:noProof/>
            <w:webHidden/>
          </w:rPr>
          <w:fldChar w:fldCharType="end"/>
        </w:r>
      </w:hyperlink>
    </w:p>
    <w:p w14:paraId="7E49F464" w14:textId="70E9BA74" w:rsidR="00B6458E" w:rsidRDefault="00B6458E">
      <w:pPr>
        <w:pStyle w:val="TableofFigures"/>
        <w:rPr>
          <w:rFonts w:asciiTheme="minorHAnsi" w:eastAsiaTheme="minorEastAsia" w:hAnsiTheme="minorHAnsi" w:cstheme="minorBidi"/>
          <w:noProof/>
          <w:kern w:val="2"/>
          <w14:ligatures w14:val="standardContextual"/>
        </w:rPr>
      </w:pPr>
      <w:hyperlink w:anchor="_Toc241227828" w:history="1">
        <w:r w:rsidRPr="0091500B">
          <w:rPr>
            <w:rStyle w:val="Hyperlink"/>
            <w:noProof/>
          </w:rPr>
          <w:t>Table 9. Issue codes reported by the reference validator</w:t>
        </w:r>
        <w:r>
          <w:rPr>
            <w:noProof/>
            <w:webHidden/>
          </w:rPr>
          <w:tab/>
        </w:r>
        <w:r>
          <w:rPr>
            <w:noProof/>
            <w:webHidden/>
          </w:rPr>
          <w:fldChar w:fldCharType="begin"/>
        </w:r>
        <w:r>
          <w:rPr>
            <w:noProof/>
            <w:webHidden/>
          </w:rPr>
          <w:instrText xml:space="preserve"> PAGEREF _Toc241227828 \h </w:instrText>
        </w:r>
        <w:r>
          <w:rPr>
            <w:noProof/>
            <w:webHidden/>
          </w:rPr>
        </w:r>
        <w:r>
          <w:rPr>
            <w:noProof/>
            <w:webHidden/>
          </w:rPr>
          <w:fldChar w:fldCharType="separate"/>
        </w:r>
        <w:r>
          <w:rPr>
            <w:noProof/>
            <w:webHidden/>
          </w:rPr>
          <w:t>37</w:t>
        </w:r>
        <w:r>
          <w:rPr>
            <w:noProof/>
            <w:webHidden/>
          </w:rPr>
          <w:fldChar w:fldCharType="end"/>
        </w:r>
      </w:hyperlink>
    </w:p>
    <w:p w14:paraId="7631949D" w14:textId="71C15A18" w:rsidR="00B6458E" w:rsidRDefault="00B6458E">
      <w:pPr>
        <w:pStyle w:val="TableofFigures"/>
        <w:rPr>
          <w:rFonts w:asciiTheme="minorHAnsi" w:eastAsiaTheme="minorEastAsia" w:hAnsiTheme="minorHAnsi" w:cstheme="minorBidi"/>
          <w:noProof/>
          <w:kern w:val="2"/>
          <w14:ligatures w14:val="standardContextual"/>
        </w:rPr>
      </w:pPr>
      <w:hyperlink w:anchor="_Toc241227829" w:history="1">
        <w:r w:rsidRPr="0091500B">
          <w:rPr>
            <w:rStyle w:val="Hyperlink"/>
            <w:noProof/>
          </w:rPr>
          <w:t>Table 10. Implementation status of signstream-eval by development phase</w:t>
        </w:r>
        <w:r>
          <w:rPr>
            <w:noProof/>
            <w:webHidden/>
          </w:rPr>
          <w:tab/>
        </w:r>
        <w:r>
          <w:rPr>
            <w:noProof/>
            <w:webHidden/>
          </w:rPr>
          <w:fldChar w:fldCharType="begin"/>
        </w:r>
        <w:r>
          <w:rPr>
            <w:noProof/>
            <w:webHidden/>
          </w:rPr>
          <w:instrText xml:space="preserve"> PAGEREF _Toc241227829 \h </w:instrText>
        </w:r>
        <w:r>
          <w:rPr>
            <w:noProof/>
            <w:webHidden/>
          </w:rPr>
        </w:r>
        <w:r>
          <w:rPr>
            <w:noProof/>
            <w:webHidden/>
          </w:rPr>
          <w:fldChar w:fldCharType="separate"/>
        </w:r>
        <w:r>
          <w:rPr>
            <w:noProof/>
            <w:webHidden/>
          </w:rPr>
          <w:t>40</w:t>
        </w:r>
        <w:r>
          <w:rPr>
            <w:noProof/>
            <w:webHidden/>
          </w:rPr>
          <w:fldChar w:fldCharType="end"/>
        </w:r>
      </w:hyperlink>
    </w:p>
    <w:p w14:paraId="671F47A4" w14:textId="1888656B" w:rsidR="00B6458E" w:rsidRDefault="00B6458E">
      <w:pPr>
        <w:pStyle w:val="TableofFigures"/>
        <w:rPr>
          <w:rFonts w:asciiTheme="minorHAnsi" w:eastAsiaTheme="minorEastAsia" w:hAnsiTheme="minorHAnsi" w:cstheme="minorBidi"/>
          <w:noProof/>
          <w:kern w:val="2"/>
          <w14:ligatures w14:val="standardContextual"/>
        </w:rPr>
      </w:pPr>
      <w:hyperlink w:anchor="_Toc241227830" w:history="1">
        <w:r w:rsidRPr="0091500B">
          <w:rPr>
            <w:rStyle w:val="Hyperlink"/>
            <w:noProof/>
          </w:rPr>
          <w:t>Table 11. Representative golden fixtures and the values they pin</w:t>
        </w:r>
        <w:r>
          <w:rPr>
            <w:noProof/>
            <w:webHidden/>
          </w:rPr>
          <w:tab/>
        </w:r>
        <w:r>
          <w:rPr>
            <w:noProof/>
            <w:webHidden/>
          </w:rPr>
          <w:fldChar w:fldCharType="begin"/>
        </w:r>
        <w:r>
          <w:rPr>
            <w:noProof/>
            <w:webHidden/>
          </w:rPr>
          <w:instrText xml:space="preserve"> PAGEREF _Toc241227830 \h </w:instrText>
        </w:r>
        <w:r>
          <w:rPr>
            <w:noProof/>
            <w:webHidden/>
          </w:rPr>
        </w:r>
        <w:r>
          <w:rPr>
            <w:noProof/>
            <w:webHidden/>
          </w:rPr>
          <w:fldChar w:fldCharType="separate"/>
        </w:r>
        <w:r>
          <w:rPr>
            <w:noProof/>
            <w:webHidden/>
          </w:rPr>
          <w:t>43</w:t>
        </w:r>
        <w:r>
          <w:rPr>
            <w:noProof/>
            <w:webHidden/>
          </w:rPr>
          <w:fldChar w:fldCharType="end"/>
        </w:r>
      </w:hyperlink>
    </w:p>
    <w:p w14:paraId="360C3B1E" w14:textId="0B9044AF" w:rsidR="00B6458E" w:rsidRDefault="00B6458E">
      <w:pPr>
        <w:pStyle w:val="TableofFigures"/>
        <w:rPr>
          <w:rFonts w:asciiTheme="minorHAnsi" w:eastAsiaTheme="minorEastAsia" w:hAnsiTheme="minorHAnsi" w:cstheme="minorBidi"/>
          <w:noProof/>
          <w:kern w:val="2"/>
          <w14:ligatures w14:val="standardContextual"/>
        </w:rPr>
      </w:pPr>
      <w:hyperlink w:anchor="_Toc241227831" w:history="1">
        <w:r w:rsidRPr="0091500B">
          <w:rPr>
            <w:rStyle w:val="Hyperlink"/>
            <w:noProof/>
          </w:rPr>
          <w:t>Table 12. Effect of the tie-breaking rule on the swap revision (A, B) → (B, A)</w:t>
        </w:r>
        <w:r>
          <w:rPr>
            <w:noProof/>
            <w:webHidden/>
          </w:rPr>
          <w:tab/>
        </w:r>
        <w:r>
          <w:rPr>
            <w:noProof/>
            <w:webHidden/>
          </w:rPr>
          <w:fldChar w:fldCharType="begin"/>
        </w:r>
        <w:r>
          <w:rPr>
            <w:noProof/>
            <w:webHidden/>
          </w:rPr>
          <w:instrText xml:space="preserve"> PAGEREF _Toc241227831 \h </w:instrText>
        </w:r>
        <w:r>
          <w:rPr>
            <w:noProof/>
            <w:webHidden/>
          </w:rPr>
        </w:r>
        <w:r>
          <w:rPr>
            <w:noProof/>
            <w:webHidden/>
          </w:rPr>
          <w:fldChar w:fldCharType="separate"/>
        </w:r>
        <w:r>
          <w:rPr>
            <w:noProof/>
            <w:webHidden/>
          </w:rPr>
          <w:t>45</w:t>
        </w:r>
        <w:r>
          <w:rPr>
            <w:noProof/>
            <w:webHidden/>
          </w:rPr>
          <w:fldChar w:fldCharType="end"/>
        </w:r>
      </w:hyperlink>
    </w:p>
    <w:p w14:paraId="0E44ADE4" w14:textId="148382BF" w:rsidR="00B6458E" w:rsidRDefault="00B6458E">
      <w:pPr>
        <w:pStyle w:val="TableofFigures"/>
        <w:rPr>
          <w:rFonts w:asciiTheme="minorHAnsi" w:eastAsiaTheme="minorEastAsia" w:hAnsiTheme="minorHAnsi" w:cstheme="minorBidi"/>
          <w:noProof/>
          <w:kern w:val="2"/>
          <w14:ligatures w14:val="standardContextual"/>
        </w:rPr>
      </w:pPr>
      <w:hyperlink w:anchor="_Toc241227832" w:history="1">
        <w:r w:rsidRPr="0091500B">
          <w:rPr>
            <w:rStyle w:val="Hyperlink"/>
            <w:noProof/>
          </w:rPr>
          <w:t>Table 13. Automated test suite of the scoring core</w:t>
        </w:r>
        <w:r>
          <w:rPr>
            <w:noProof/>
            <w:webHidden/>
          </w:rPr>
          <w:tab/>
        </w:r>
        <w:r>
          <w:rPr>
            <w:noProof/>
            <w:webHidden/>
          </w:rPr>
          <w:fldChar w:fldCharType="begin"/>
        </w:r>
        <w:r>
          <w:rPr>
            <w:noProof/>
            <w:webHidden/>
          </w:rPr>
          <w:instrText xml:space="preserve"> PAGEREF _Toc241227832 \h </w:instrText>
        </w:r>
        <w:r>
          <w:rPr>
            <w:noProof/>
            <w:webHidden/>
          </w:rPr>
        </w:r>
        <w:r>
          <w:rPr>
            <w:noProof/>
            <w:webHidden/>
          </w:rPr>
          <w:fldChar w:fldCharType="separate"/>
        </w:r>
        <w:r>
          <w:rPr>
            <w:noProof/>
            <w:webHidden/>
          </w:rPr>
          <w:t>47</w:t>
        </w:r>
        <w:r>
          <w:rPr>
            <w:noProof/>
            <w:webHidden/>
          </w:rPr>
          <w:fldChar w:fldCharType="end"/>
        </w:r>
      </w:hyperlink>
    </w:p>
    <w:p w14:paraId="7BCFBBF2" w14:textId="4EA2C8E9" w:rsidR="00B6458E" w:rsidRDefault="00B6458E">
      <w:pPr>
        <w:pStyle w:val="TableofFigures"/>
        <w:rPr>
          <w:rFonts w:asciiTheme="minorHAnsi" w:eastAsiaTheme="minorEastAsia" w:hAnsiTheme="minorHAnsi" w:cstheme="minorBidi"/>
          <w:noProof/>
          <w:kern w:val="2"/>
          <w14:ligatures w14:val="standardContextual"/>
        </w:rPr>
      </w:pPr>
      <w:hyperlink w:anchor="_Toc241227833" w:history="1">
        <w:r w:rsidRPr="0091500B">
          <w:rPr>
            <w:rStyle w:val="Hyperlink"/>
            <w:noProof/>
          </w:rPr>
          <w:t>Table 14. Properties of the PHOENIX-2014T corpus relevant to the study</w:t>
        </w:r>
        <w:r>
          <w:rPr>
            <w:noProof/>
            <w:webHidden/>
          </w:rPr>
          <w:tab/>
        </w:r>
        <w:r>
          <w:rPr>
            <w:noProof/>
            <w:webHidden/>
          </w:rPr>
          <w:fldChar w:fldCharType="begin"/>
        </w:r>
        <w:r>
          <w:rPr>
            <w:noProof/>
            <w:webHidden/>
          </w:rPr>
          <w:instrText xml:space="preserve"> PAGEREF _Toc241227833 \h </w:instrText>
        </w:r>
        <w:r>
          <w:rPr>
            <w:noProof/>
            <w:webHidden/>
          </w:rPr>
        </w:r>
        <w:r>
          <w:rPr>
            <w:noProof/>
            <w:webHidden/>
          </w:rPr>
          <w:fldChar w:fldCharType="separate"/>
        </w:r>
        <w:r>
          <w:rPr>
            <w:noProof/>
            <w:webHidden/>
          </w:rPr>
          <w:t>48</w:t>
        </w:r>
        <w:r>
          <w:rPr>
            <w:noProof/>
            <w:webHidden/>
          </w:rPr>
          <w:fldChar w:fldCharType="end"/>
        </w:r>
      </w:hyperlink>
    </w:p>
    <w:p w14:paraId="6B6A34FD" w14:textId="35538ADE" w:rsidR="00B6458E" w:rsidRDefault="00B6458E">
      <w:pPr>
        <w:pStyle w:val="TableofFigures"/>
        <w:rPr>
          <w:rFonts w:asciiTheme="minorHAnsi" w:eastAsiaTheme="minorEastAsia" w:hAnsiTheme="minorHAnsi" w:cstheme="minorBidi"/>
          <w:noProof/>
          <w:kern w:val="2"/>
          <w14:ligatures w14:val="standardContextual"/>
        </w:rPr>
      </w:pPr>
      <w:hyperlink w:anchor="_Toc241227834" w:history="1">
        <w:r w:rsidRPr="0091500B">
          <w:rPr>
            <w:rStyle w:val="Hyperlink"/>
            <w:noProof/>
          </w:rPr>
          <w:t>Table 15. Recognizer architecture and training configuration shared by all variants</w:t>
        </w:r>
        <w:r>
          <w:rPr>
            <w:noProof/>
            <w:webHidden/>
          </w:rPr>
          <w:tab/>
        </w:r>
        <w:r>
          <w:rPr>
            <w:noProof/>
            <w:webHidden/>
          </w:rPr>
          <w:fldChar w:fldCharType="begin"/>
        </w:r>
        <w:r>
          <w:rPr>
            <w:noProof/>
            <w:webHidden/>
          </w:rPr>
          <w:instrText xml:space="preserve"> PAGEREF _Toc241227834 \h </w:instrText>
        </w:r>
        <w:r>
          <w:rPr>
            <w:noProof/>
            <w:webHidden/>
          </w:rPr>
        </w:r>
        <w:r>
          <w:rPr>
            <w:noProof/>
            <w:webHidden/>
          </w:rPr>
          <w:fldChar w:fldCharType="separate"/>
        </w:r>
        <w:r>
          <w:rPr>
            <w:noProof/>
            <w:webHidden/>
          </w:rPr>
          <w:t>49</w:t>
        </w:r>
        <w:r>
          <w:rPr>
            <w:noProof/>
            <w:webHidden/>
          </w:rPr>
          <w:fldChar w:fldCharType="end"/>
        </w:r>
      </w:hyperlink>
    </w:p>
    <w:p w14:paraId="647FB456" w14:textId="53667D3F" w:rsidR="00B6458E" w:rsidRDefault="00B6458E">
      <w:pPr>
        <w:pStyle w:val="TableofFigures"/>
        <w:rPr>
          <w:rFonts w:asciiTheme="minorHAnsi" w:eastAsiaTheme="minorEastAsia" w:hAnsiTheme="minorHAnsi" w:cstheme="minorBidi"/>
          <w:noProof/>
          <w:kern w:val="2"/>
          <w14:ligatures w14:val="standardContextual"/>
        </w:rPr>
      </w:pPr>
      <w:hyperlink w:anchor="_Toc241227835" w:history="1">
        <w:r w:rsidRPr="0091500B">
          <w:rPr>
            <w:rStyle w:val="Hyperlink"/>
            <w:noProof/>
          </w:rPr>
          <w:t>Table 16. Run grid of experiment E1</w:t>
        </w:r>
        <w:r>
          <w:rPr>
            <w:noProof/>
            <w:webHidden/>
          </w:rPr>
          <w:tab/>
        </w:r>
        <w:r>
          <w:rPr>
            <w:noProof/>
            <w:webHidden/>
          </w:rPr>
          <w:fldChar w:fldCharType="begin"/>
        </w:r>
        <w:r>
          <w:rPr>
            <w:noProof/>
            <w:webHidden/>
          </w:rPr>
          <w:instrText xml:space="preserve"> PAGEREF _Toc241227835 \h </w:instrText>
        </w:r>
        <w:r>
          <w:rPr>
            <w:noProof/>
            <w:webHidden/>
          </w:rPr>
        </w:r>
        <w:r>
          <w:rPr>
            <w:noProof/>
            <w:webHidden/>
          </w:rPr>
          <w:fldChar w:fldCharType="separate"/>
        </w:r>
        <w:r>
          <w:rPr>
            <w:noProof/>
            <w:webHidden/>
          </w:rPr>
          <w:t>51</w:t>
        </w:r>
        <w:r>
          <w:rPr>
            <w:noProof/>
            <w:webHidden/>
          </w:rPr>
          <w:fldChar w:fldCharType="end"/>
        </w:r>
      </w:hyperlink>
    </w:p>
    <w:p w14:paraId="01CCC132" w14:textId="12362CC6" w:rsidR="0012661C" w:rsidRDefault="00F61C0B">
      <w:pPr>
        <w:pStyle w:val="BodyTextNoIndent"/>
      </w:pPr>
      <w:r>
        <w:fldChar w:fldCharType="end"/>
      </w:r>
    </w:p>
    <w:p w14:paraId="271C486C" w14:textId="77777777" w:rsidR="0012661C" w:rsidRDefault="00F61C0B">
      <w:pPr>
        <w:pStyle w:val="FrontListTitle"/>
      </w:pPr>
      <w:bookmarkStart w:id="1" w:name="_Toc241227754"/>
      <w:r>
        <w:lastRenderedPageBreak/>
        <w:t>LIST OF FIGURES</w:t>
      </w:r>
      <w:bookmarkEnd w:id="1"/>
    </w:p>
    <w:p w14:paraId="39DA4708" w14:textId="2C62FCB2" w:rsidR="00B6458E" w:rsidRDefault="00F61C0B">
      <w:pPr>
        <w:pStyle w:val="TableofFigure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41227836" w:history="1">
        <w:r w:rsidR="00B6458E" w:rsidRPr="00BF76AC">
          <w:rPr>
            <w:rStyle w:val="Hyperlink"/>
            <w:noProof/>
          </w:rPr>
          <w:t>Figure 1. The emission log decouples systems that produce streaming output from the tools that evaluate it</w:t>
        </w:r>
        <w:r w:rsidR="00B6458E">
          <w:rPr>
            <w:noProof/>
            <w:webHidden/>
          </w:rPr>
          <w:tab/>
        </w:r>
        <w:r w:rsidR="00B6458E">
          <w:rPr>
            <w:noProof/>
            <w:webHidden/>
          </w:rPr>
          <w:fldChar w:fldCharType="begin"/>
        </w:r>
        <w:r w:rsidR="00B6458E">
          <w:rPr>
            <w:noProof/>
            <w:webHidden/>
          </w:rPr>
          <w:instrText xml:space="preserve"> PAGEREF _Toc241227836 \h </w:instrText>
        </w:r>
        <w:r w:rsidR="00B6458E">
          <w:rPr>
            <w:noProof/>
            <w:webHidden/>
          </w:rPr>
        </w:r>
        <w:r w:rsidR="00B6458E">
          <w:rPr>
            <w:noProof/>
            <w:webHidden/>
          </w:rPr>
          <w:fldChar w:fldCharType="separate"/>
        </w:r>
        <w:r w:rsidR="00B6458E">
          <w:rPr>
            <w:noProof/>
            <w:webHidden/>
          </w:rPr>
          <w:t>16</w:t>
        </w:r>
        <w:r w:rsidR="00B6458E">
          <w:rPr>
            <w:noProof/>
            <w:webHidden/>
          </w:rPr>
          <w:fldChar w:fldCharType="end"/>
        </w:r>
      </w:hyperlink>
    </w:p>
    <w:p w14:paraId="05E3D341" w14:textId="48C1C96C" w:rsidR="00B6458E" w:rsidRDefault="00B6458E">
      <w:pPr>
        <w:pStyle w:val="TableofFigures"/>
        <w:rPr>
          <w:rFonts w:asciiTheme="minorHAnsi" w:eastAsiaTheme="minorEastAsia" w:hAnsiTheme="minorHAnsi" w:cstheme="minorBidi"/>
          <w:noProof/>
          <w:kern w:val="2"/>
          <w14:ligatures w14:val="standardContextual"/>
        </w:rPr>
      </w:pPr>
      <w:hyperlink w:anchor="_Toc241227837" w:history="1">
        <w:r w:rsidRPr="00BF76AC">
          <w:rPr>
            <w:rStyle w:val="Hyperlink"/>
            <w:noProof/>
          </w:rPr>
          <w:t>Figure 2. Replay of an utterance of T = 20 frames with chunk size c = 4 and look-ahead k = 2</w:t>
        </w:r>
        <w:r>
          <w:rPr>
            <w:noProof/>
            <w:webHidden/>
          </w:rPr>
          <w:tab/>
        </w:r>
        <w:r>
          <w:rPr>
            <w:noProof/>
            <w:webHidden/>
          </w:rPr>
          <w:fldChar w:fldCharType="begin"/>
        </w:r>
        <w:r>
          <w:rPr>
            <w:noProof/>
            <w:webHidden/>
          </w:rPr>
          <w:instrText xml:space="preserve"> PAGEREF _Toc241227837 \h </w:instrText>
        </w:r>
        <w:r>
          <w:rPr>
            <w:noProof/>
            <w:webHidden/>
          </w:rPr>
        </w:r>
        <w:r>
          <w:rPr>
            <w:noProof/>
            <w:webHidden/>
          </w:rPr>
          <w:fldChar w:fldCharType="separate"/>
        </w:r>
        <w:r>
          <w:rPr>
            <w:noProof/>
            <w:webHidden/>
          </w:rPr>
          <w:t>19</w:t>
        </w:r>
        <w:r>
          <w:rPr>
            <w:noProof/>
            <w:webHidden/>
          </w:rPr>
          <w:fldChar w:fldCharType="end"/>
        </w:r>
      </w:hyperlink>
    </w:p>
    <w:p w14:paraId="102C13D2" w14:textId="6CF67B24" w:rsidR="00B6458E" w:rsidRDefault="00B6458E">
      <w:pPr>
        <w:pStyle w:val="TableofFigures"/>
        <w:rPr>
          <w:rFonts w:asciiTheme="minorHAnsi" w:eastAsiaTheme="minorEastAsia" w:hAnsiTheme="minorHAnsi" w:cstheme="minorBidi"/>
          <w:noProof/>
          <w:kern w:val="2"/>
          <w14:ligatures w14:val="standardContextual"/>
        </w:rPr>
      </w:pPr>
      <w:hyperlink w:anchor="_Toc241227838" w:history="1">
        <w:r w:rsidRPr="00BF76AC">
          <w:rPr>
            <w:rStyle w:val="Hyperlink"/>
            <w:noProof/>
          </w:rPr>
          <w:t>Figure 3. First-emission latency and gloss emission lag for a two-gloss example utterance</w:t>
        </w:r>
        <w:r>
          <w:rPr>
            <w:noProof/>
            <w:webHidden/>
          </w:rPr>
          <w:tab/>
        </w:r>
        <w:r>
          <w:rPr>
            <w:noProof/>
            <w:webHidden/>
          </w:rPr>
          <w:fldChar w:fldCharType="begin"/>
        </w:r>
        <w:r>
          <w:rPr>
            <w:noProof/>
            <w:webHidden/>
          </w:rPr>
          <w:instrText xml:space="preserve"> PAGEREF _Toc241227838 \h </w:instrText>
        </w:r>
        <w:r>
          <w:rPr>
            <w:noProof/>
            <w:webHidden/>
          </w:rPr>
        </w:r>
        <w:r>
          <w:rPr>
            <w:noProof/>
            <w:webHidden/>
          </w:rPr>
          <w:fldChar w:fldCharType="separate"/>
        </w:r>
        <w:r>
          <w:rPr>
            <w:noProof/>
            <w:webHidden/>
          </w:rPr>
          <w:t>26</w:t>
        </w:r>
        <w:r>
          <w:rPr>
            <w:noProof/>
            <w:webHidden/>
          </w:rPr>
          <w:fldChar w:fldCharType="end"/>
        </w:r>
      </w:hyperlink>
    </w:p>
    <w:p w14:paraId="06012367" w14:textId="7417828F" w:rsidR="00B6458E" w:rsidRDefault="00B6458E">
      <w:pPr>
        <w:pStyle w:val="TableofFigures"/>
        <w:rPr>
          <w:rFonts w:asciiTheme="minorHAnsi" w:eastAsiaTheme="minorEastAsia" w:hAnsiTheme="minorHAnsi" w:cstheme="minorBidi"/>
          <w:noProof/>
          <w:kern w:val="2"/>
          <w14:ligatures w14:val="standardContextual"/>
        </w:rPr>
      </w:pPr>
      <w:hyperlink w:anchor="_Toc241227839" w:history="1">
        <w:r w:rsidRPr="00BF76AC">
          <w:rPr>
            <w:rStyle w:val="Hyperlink"/>
            <w:noProof/>
          </w:rPr>
          <w:t>Figure 4. Derivation of revisions and stability metrics from successive hypothesis snapshots</w:t>
        </w:r>
        <w:r>
          <w:rPr>
            <w:noProof/>
            <w:webHidden/>
          </w:rPr>
          <w:tab/>
        </w:r>
        <w:r>
          <w:rPr>
            <w:noProof/>
            <w:webHidden/>
          </w:rPr>
          <w:fldChar w:fldCharType="begin"/>
        </w:r>
        <w:r>
          <w:rPr>
            <w:noProof/>
            <w:webHidden/>
          </w:rPr>
          <w:instrText xml:space="preserve"> PAGEREF _Toc241227839 \h </w:instrText>
        </w:r>
        <w:r>
          <w:rPr>
            <w:noProof/>
            <w:webHidden/>
          </w:rPr>
        </w:r>
        <w:r>
          <w:rPr>
            <w:noProof/>
            <w:webHidden/>
          </w:rPr>
          <w:fldChar w:fldCharType="separate"/>
        </w:r>
        <w:r>
          <w:rPr>
            <w:noProof/>
            <w:webHidden/>
          </w:rPr>
          <w:t>29</w:t>
        </w:r>
        <w:r>
          <w:rPr>
            <w:noProof/>
            <w:webHidden/>
          </w:rPr>
          <w:fldChar w:fldCharType="end"/>
        </w:r>
      </w:hyperlink>
    </w:p>
    <w:p w14:paraId="031325FE" w14:textId="74B7DE29" w:rsidR="0012661C" w:rsidRDefault="00F61C0B">
      <w:pPr>
        <w:pStyle w:val="BodyTextNoIndent"/>
      </w:pPr>
      <w:r>
        <w:fldChar w:fldCharType="end"/>
      </w:r>
    </w:p>
    <w:p w14:paraId="10A521B8" w14:textId="77777777" w:rsidR="0012661C" w:rsidRDefault="00F61C0B">
      <w:pPr>
        <w:pStyle w:val="FrontListTitle"/>
      </w:pPr>
      <w:bookmarkStart w:id="2" w:name="_Toc241227755"/>
      <w:r>
        <w:lastRenderedPageBreak/>
        <w:t>LIST OF ABBREVIATIONS AND SYMBOLS</w:t>
      </w:r>
      <w:bookmarkEnd w:id="2"/>
    </w:p>
    <w:p w14:paraId="2A0B5C46" w14:textId="77777777" w:rsidR="0012661C" w:rsidRDefault="00F61C0B">
      <w:pPr>
        <w:pStyle w:val="AbbreviationGroup"/>
      </w:pPr>
      <w:r>
        <w:t>Abbreviations</w:t>
      </w:r>
    </w:p>
    <w:p w14:paraId="10DFBE67" w14:textId="77777777" w:rsidR="0012661C" w:rsidRDefault="00F61C0B">
      <w:pPr>
        <w:pStyle w:val="AbbreviationEntry"/>
      </w:pPr>
      <w:r>
        <w:t>ADR</w:t>
      </w:r>
      <w:r>
        <w:tab/>
        <w:t>architecture decision record</w:t>
      </w:r>
    </w:p>
    <w:p w14:paraId="72982824" w14:textId="77777777" w:rsidR="0012661C" w:rsidRDefault="00F61C0B">
      <w:pPr>
        <w:pStyle w:val="AbbreviationEntry"/>
      </w:pPr>
      <w:r>
        <w:t>AL</w:t>
      </w:r>
      <w:r>
        <w:tab/>
        <w:t>Average Lagging</w:t>
      </w:r>
    </w:p>
    <w:p w14:paraId="5248EC28" w14:textId="77777777" w:rsidR="0012661C" w:rsidRDefault="00F61C0B">
      <w:pPr>
        <w:pStyle w:val="AbbreviationEntry"/>
      </w:pPr>
      <w:r>
        <w:t>ASL</w:t>
      </w:r>
      <w:r>
        <w:tab/>
        <w:t>American Sign Language</w:t>
      </w:r>
    </w:p>
    <w:p w14:paraId="529896C4" w14:textId="77777777" w:rsidR="0012661C" w:rsidRDefault="00F61C0B">
      <w:pPr>
        <w:pStyle w:val="AbbreviationEntry"/>
      </w:pPr>
      <w:r>
        <w:t>ASR</w:t>
      </w:r>
      <w:r>
        <w:tab/>
        <w:t>automatic speech recognition</w:t>
      </w:r>
    </w:p>
    <w:p w14:paraId="42DCCE0C" w14:textId="77777777" w:rsidR="0012661C" w:rsidRDefault="00F61C0B">
      <w:pPr>
        <w:pStyle w:val="AbbreviationEntry"/>
      </w:pPr>
      <w:r>
        <w:t>CER</w:t>
      </w:r>
      <w:r>
        <w:tab/>
        <w:t>character error rate</w:t>
      </w:r>
    </w:p>
    <w:p w14:paraId="2BD96AF7" w14:textId="77777777" w:rsidR="0012661C" w:rsidRDefault="00F61C0B">
      <w:pPr>
        <w:pStyle w:val="AbbreviationEntry"/>
      </w:pPr>
      <w:r>
        <w:t>CI</w:t>
      </w:r>
      <w:r>
        <w:tab/>
        <w:t>confidence interval</w:t>
      </w:r>
    </w:p>
    <w:p w14:paraId="4EE95FF2" w14:textId="77777777" w:rsidR="0012661C" w:rsidRDefault="00F61C0B">
      <w:pPr>
        <w:pStyle w:val="AbbreviationEntry"/>
      </w:pPr>
      <w:r>
        <w:t>CSLR</w:t>
      </w:r>
      <w:r>
        <w:tab/>
        <w:t>continuous sign language recognition</w:t>
      </w:r>
    </w:p>
    <w:p w14:paraId="6A129510" w14:textId="77777777" w:rsidR="0012661C" w:rsidRDefault="00F61C0B">
      <w:pPr>
        <w:pStyle w:val="AbbreviationEntry"/>
      </w:pPr>
      <w:r>
        <w:t>CTC</w:t>
      </w:r>
      <w:r>
        <w:tab/>
        <w:t>connectionist temporal classification</w:t>
      </w:r>
    </w:p>
    <w:p w14:paraId="65ED71F5" w14:textId="77777777" w:rsidR="0012661C" w:rsidRDefault="00F61C0B">
      <w:pPr>
        <w:pStyle w:val="AbbreviationEntry"/>
      </w:pPr>
      <w:r>
        <w:t>DGS</w:t>
      </w:r>
      <w:r>
        <w:tab/>
        <w:t>Deutsche Gebärdensprache (German Sign Language)</w:t>
      </w:r>
    </w:p>
    <w:p w14:paraId="6139BA77" w14:textId="77777777" w:rsidR="0012661C" w:rsidRDefault="00F61C0B">
      <w:pPr>
        <w:pStyle w:val="AbbreviationEntry"/>
      </w:pPr>
      <w:r>
        <w:t>FEL</w:t>
      </w:r>
      <w:r>
        <w:tab/>
        <w:t>first-emission latency</w:t>
      </w:r>
    </w:p>
    <w:p w14:paraId="7EB347BC" w14:textId="77777777" w:rsidR="0012661C" w:rsidRDefault="00F61C0B">
      <w:pPr>
        <w:pStyle w:val="AbbreviationEntry"/>
      </w:pPr>
      <w:r>
        <w:t>GEL</w:t>
      </w:r>
      <w:r>
        <w:tab/>
        <w:t>gloss emission lag</w:t>
      </w:r>
    </w:p>
    <w:p w14:paraId="3ED3F5B4" w14:textId="77777777" w:rsidR="0012661C" w:rsidRDefault="00F61C0B">
      <w:pPr>
        <w:pStyle w:val="AbbreviationEntry"/>
      </w:pPr>
      <w:r>
        <w:t>GML</w:t>
      </w:r>
      <w:r>
        <w:tab/>
        <w:t>grammatical-marker lag</w:t>
      </w:r>
    </w:p>
    <w:p w14:paraId="6485BE59" w14:textId="77777777" w:rsidR="0012661C" w:rsidRDefault="00F61C0B">
      <w:pPr>
        <w:pStyle w:val="AbbreviationEntry"/>
      </w:pPr>
      <w:r>
        <w:t>GPU</w:t>
      </w:r>
      <w:r>
        <w:tab/>
        <w:t>graphics processing unit</w:t>
      </w:r>
    </w:p>
    <w:p w14:paraId="79E452DE" w14:textId="77777777" w:rsidR="0012661C" w:rsidRDefault="00F61C0B">
      <w:pPr>
        <w:pStyle w:val="AbbreviationEntry"/>
      </w:pPr>
      <w:r>
        <w:t>JSON</w:t>
      </w:r>
      <w:r>
        <w:tab/>
        <w:t>JavaScript Object Notation</w:t>
      </w:r>
    </w:p>
    <w:p w14:paraId="474BF620" w14:textId="77777777" w:rsidR="0012661C" w:rsidRDefault="00F61C0B">
      <w:pPr>
        <w:pStyle w:val="AbbreviationEntry"/>
      </w:pPr>
      <w:r>
        <w:t>JSONL</w:t>
      </w:r>
      <w:r>
        <w:tab/>
        <w:t>JSON Lines (one JSON object per line)</w:t>
      </w:r>
    </w:p>
    <w:p w14:paraId="482DFD9F" w14:textId="77777777" w:rsidR="0012661C" w:rsidRDefault="00F61C0B">
      <w:pPr>
        <w:pStyle w:val="AbbreviationEntry"/>
      </w:pPr>
      <w:r>
        <w:t>MQM</w:t>
      </w:r>
      <w:r>
        <w:tab/>
        <w:t>Multidimensional Quality Metrics</w:t>
      </w:r>
    </w:p>
    <w:p w14:paraId="276787FE" w14:textId="77777777" w:rsidR="0012661C" w:rsidRDefault="00F61C0B">
      <w:pPr>
        <w:pStyle w:val="AbbreviationEntry"/>
      </w:pPr>
      <w:r>
        <w:t>NE</w:t>
      </w:r>
      <w:r>
        <w:tab/>
        <w:t>normalized erasure</w:t>
      </w:r>
    </w:p>
    <w:p w14:paraId="49D8DCD6" w14:textId="77777777" w:rsidR="0012661C" w:rsidRDefault="00F61C0B">
      <w:pPr>
        <w:pStyle w:val="AbbreviationEntry"/>
      </w:pPr>
      <w:r>
        <w:t>RTF</w:t>
      </w:r>
      <w:r>
        <w:tab/>
        <w:t>real-time factor</w:t>
      </w:r>
    </w:p>
    <w:p w14:paraId="1F9CD51C" w14:textId="77777777" w:rsidR="0012661C" w:rsidRDefault="00F61C0B">
      <w:pPr>
        <w:pStyle w:val="AbbreviationEntry"/>
      </w:pPr>
      <w:r>
        <w:t>SLT</w:t>
      </w:r>
      <w:r>
        <w:tab/>
        <w:t>sign language translation</w:t>
      </w:r>
    </w:p>
    <w:p w14:paraId="5EA86511" w14:textId="77777777" w:rsidR="0012661C" w:rsidRDefault="00F61C0B">
      <w:pPr>
        <w:pStyle w:val="AbbreviationEntry"/>
      </w:pPr>
      <w:r>
        <w:t>SWE</w:t>
      </w:r>
      <w:r>
        <w:tab/>
        <w:t>severity-weighted erasure</w:t>
      </w:r>
    </w:p>
    <w:p w14:paraId="7D3A2B78" w14:textId="77777777" w:rsidR="0012661C" w:rsidRDefault="00F61C0B">
      <w:pPr>
        <w:pStyle w:val="AbbreviationEntry"/>
      </w:pPr>
      <w:r>
        <w:t>UPGR</w:t>
      </w:r>
      <w:r>
        <w:tab/>
        <w:t>unstable partial gloss ratio</w:t>
      </w:r>
    </w:p>
    <w:p w14:paraId="3BA282D2" w14:textId="77777777" w:rsidR="0012661C" w:rsidRDefault="00F61C0B">
      <w:pPr>
        <w:pStyle w:val="AbbreviationEntry"/>
      </w:pPr>
      <w:r>
        <w:t>UPSR</w:t>
      </w:r>
      <w:r>
        <w:tab/>
        <w:t>unstable partial segment ratio</w:t>
      </w:r>
    </w:p>
    <w:p w14:paraId="64817F3D" w14:textId="77777777" w:rsidR="0012661C" w:rsidRDefault="00F61C0B">
      <w:pPr>
        <w:pStyle w:val="AbbreviationEntry"/>
      </w:pPr>
      <w:r>
        <w:t>UPWR</w:t>
      </w:r>
      <w:r>
        <w:tab/>
        <w:t>unstable partial word ratio</w:t>
      </w:r>
    </w:p>
    <w:p w14:paraId="56FB35E7" w14:textId="77777777" w:rsidR="0012661C" w:rsidRDefault="00F61C0B">
      <w:pPr>
        <w:pStyle w:val="AbbreviationEntry"/>
      </w:pPr>
      <w:r>
        <w:t>WER</w:t>
      </w:r>
      <w:r>
        <w:tab/>
        <w:t>word error rate</w:t>
      </w:r>
    </w:p>
    <w:p w14:paraId="7E4FCA96" w14:textId="77777777" w:rsidR="0012661C" w:rsidRDefault="00F61C0B">
      <w:pPr>
        <w:pStyle w:val="AbbreviationGroup"/>
      </w:pPr>
      <w:r>
        <w:t>Symbols</w:t>
      </w:r>
    </w:p>
    <w:p w14:paraId="561BDD5E" w14:textId="77777777" w:rsidR="0012661C" w:rsidRDefault="00F61C0B">
      <w:pPr>
        <w:pStyle w:val="AbbreviationEntry"/>
      </w:pPr>
      <w:r>
        <w:rPr>
          <w:i/>
          <w:iCs/>
        </w:rPr>
        <w:t>c</w:t>
      </w:r>
      <w:r>
        <w:tab/>
        <w:t>chunk size: frames added per replay step</w:t>
      </w:r>
    </w:p>
    <w:p w14:paraId="0608492D" w14:textId="77777777" w:rsidR="0012661C" w:rsidRDefault="00F61C0B">
      <w:pPr>
        <w:pStyle w:val="AbbreviationEntry"/>
      </w:pPr>
      <w:r>
        <w:lastRenderedPageBreak/>
        <w:t>fps</w:t>
      </w:r>
      <w:r>
        <w:tab/>
        <w:t>frame rate of a corpus’s logical frame clock</w:t>
      </w:r>
    </w:p>
    <w:p w14:paraId="06EBF7A7" w14:textId="77777777" w:rsidR="0012661C" w:rsidRDefault="00F61C0B">
      <w:pPr>
        <w:pStyle w:val="AbbreviationEntry"/>
      </w:pPr>
      <w:r>
        <w:rPr>
          <w:i/>
          <w:iCs/>
        </w:rPr>
        <w:t>h</w:t>
      </w:r>
      <w:r>
        <w:rPr>
          <w:vertAlign w:val="subscript"/>
        </w:rPr>
        <w:t>k</w:t>
      </w:r>
      <w:r>
        <w:t xml:space="preserve">, </w:t>
      </w:r>
      <w:r>
        <w:rPr>
          <w:i/>
          <w:iCs/>
        </w:rPr>
        <w:t>h</w:t>
      </w:r>
      <w:r>
        <w:rPr>
          <w:vertAlign w:val="subscript"/>
        </w:rPr>
        <w:t>K</w:t>
      </w:r>
      <w:r>
        <w:tab/>
        <w:t>k-th hypothesis snapshot of an utterance; final hypothesis</w:t>
      </w:r>
    </w:p>
    <w:p w14:paraId="25886CE7" w14:textId="77777777" w:rsidR="0012661C" w:rsidRDefault="00F61C0B">
      <w:pPr>
        <w:pStyle w:val="AbbreviationEntry"/>
      </w:pPr>
      <w:r>
        <w:rPr>
          <w:i/>
          <w:iCs/>
        </w:rPr>
        <w:t>k</w:t>
      </w:r>
      <w:r>
        <w:tab/>
        <w:t>look-ahead budget in frames (k = ∞ for the bidirectional topline)</w:t>
      </w:r>
    </w:p>
    <w:p w14:paraId="7DC6AC56" w14:textId="77777777" w:rsidR="0012661C" w:rsidRDefault="00F61C0B">
      <w:pPr>
        <w:pStyle w:val="AbbreviationEntry"/>
      </w:pPr>
      <w:r>
        <w:rPr>
          <w:i/>
          <w:iCs/>
        </w:rPr>
        <w:t>N</w:t>
      </w:r>
      <w:r>
        <w:tab/>
        <w:t>number of units in a reference sequence</w:t>
      </w:r>
    </w:p>
    <w:p w14:paraId="49CE57F4" w14:textId="77777777" w:rsidR="0012661C" w:rsidRDefault="00F61C0B">
      <w:pPr>
        <w:pStyle w:val="AbbreviationEntry"/>
      </w:pPr>
      <w:r>
        <w:rPr>
          <w:i/>
          <w:iCs/>
        </w:rPr>
        <w:t>S</w:t>
      </w:r>
      <w:r>
        <w:t xml:space="preserve">, </w:t>
      </w:r>
      <w:r>
        <w:rPr>
          <w:i/>
          <w:iCs/>
        </w:rPr>
        <w:t>D</w:t>
      </w:r>
      <w:r>
        <w:t xml:space="preserve">, </w:t>
      </w:r>
      <w:r>
        <w:rPr>
          <w:i/>
          <w:iCs/>
        </w:rPr>
        <w:t>I</w:t>
      </w:r>
      <w:r>
        <w:tab/>
        <w:t>substitutions, deletions, and insertions of a minimal alignment</w:t>
      </w:r>
    </w:p>
    <w:p w14:paraId="0C10F719" w14:textId="77777777" w:rsidR="0012661C" w:rsidRDefault="00F61C0B">
      <w:pPr>
        <w:pStyle w:val="AbbreviationEntry"/>
      </w:pPr>
      <w:r>
        <w:rPr>
          <w:i/>
          <w:iCs/>
        </w:rPr>
        <w:t>T</w:t>
      </w:r>
      <w:r>
        <w:tab/>
        <w:t>number of frames in an utterance</w:t>
      </w:r>
    </w:p>
    <w:p w14:paraId="01E42A31" w14:textId="77777777" w:rsidR="0012661C" w:rsidRPr="003B757D" w:rsidRDefault="00F61C0B">
      <w:pPr>
        <w:pStyle w:val="AbbreviationEntry"/>
        <w:rPr>
          <w:lang w:val="fr-FR"/>
        </w:rPr>
      </w:pPr>
      <w:r w:rsidRPr="003B757D">
        <w:rPr>
          <w:i/>
          <w:iCs/>
          <w:lang w:val="fr-FR"/>
        </w:rPr>
        <w:t>t</w:t>
      </w:r>
      <w:r w:rsidRPr="003B757D">
        <w:rPr>
          <w:lang w:val="fr-FR"/>
        </w:rPr>
        <w:tab/>
        <w:t>logical frame index, 0 ≤ t ≤ T − 1</w:t>
      </w:r>
    </w:p>
    <w:p w14:paraId="29333E71" w14:textId="77777777" w:rsidR="0012661C" w:rsidRDefault="00F61C0B">
      <w:pPr>
        <w:pStyle w:val="AbbreviationEntry"/>
      </w:pPr>
      <w:r>
        <w:t>τ(</w:t>
      </w:r>
      <w:r>
        <w:rPr>
          <w:i/>
          <w:iCs/>
        </w:rPr>
        <w:t>g</w:t>
      </w:r>
      <w:r>
        <w:t>)</w:t>
      </w:r>
      <w:r>
        <w:tab/>
        <w:t>aligned end frame of reference unit g</w:t>
      </w:r>
    </w:p>
    <w:p w14:paraId="2DEF4813" w14:textId="77777777" w:rsidR="0012661C" w:rsidRDefault="00F61C0B">
      <w:pPr>
        <w:pStyle w:val="AbbreviationEntry"/>
      </w:pPr>
      <w:r>
        <w:t>stab(</w:t>
      </w:r>
      <w:r>
        <w:rPr>
          <w:i/>
          <w:iCs/>
        </w:rPr>
        <w:t>g</w:t>
      </w:r>
      <w:r>
        <w:t>)</w:t>
      </w:r>
      <w:r>
        <w:tab/>
        <w:t>frame from which unit g is stably emitted</w:t>
      </w:r>
    </w:p>
    <w:p w14:paraId="4FACD545" w14:textId="77777777" w:rsidR="0012661C" w:rsidRDefault="00F61C0B">
      <w:pPr>
        <w:pStyle w:val="AbbreviationEntry"/>
        <w:spacing w:after="0"/>
        <w:sectPr w:rsidR="0012661C">
          <w:footerReference w:type="default" r:id="rId11"/>
          <w:pgSz w:w="12240" w:h="15840"/>
          <w:pgMar w:top="1440" w:right="1440" w:bottom="1440" w:left="1440" w:header="720" w:footer="720" w:gutter="0"/>
          <w:pgNumType w:fmt="lowerRoman"/>
          <w:cols w:space="720"/>
          <w:docGrid w:linePitch="360"/>
        </w:sectPr>
      </w:pPr>
      <w:r>
        <w:rPr>
          <w:i/>
          <w:iCs/>
        </w:rPr>
        <w:t>w</w:t>
      </w:r>
      <w:r>
        <w:rPr>
          <w:vertAlign w:val="subscript"/>
        </w:rPr>
        <w:t>A</w:t>
      </w:r>
      <w:r>
        <w:t xml:space="preserve">, </w:t>
      </w:r>
      <w:r>
        <w:rPr>
          <w:i/>
          <w:iCs/>
        </w:rPr>
        <w:t>w</w:t>
      </w:r>
      <w:r>
        <w:rPr>
          <w:vertAlign w:val="subscript"/>
        </w:rPr>
        <w:t>B</w:t>
      </w:r>
      <w:r>
        <w:t xml:space="preserve">, </w:t>
      </w:r>
      <w:r>
        <w:rPr>
          <w:i/>
          <w:iCs/>
        </w:rPr>
        <w:t>w</w:t>
      </w:r>
      <w:r>
        <w:rPr>
          <w:vertAlign w:val="subscript"/>
        </w:rPr>
        <w:t>C</w:t>
      </w:r>
      <w:r>
        <w:tab/>
        <w:t>severity weights of SWE classes A, B, and C</w:t>
      </w:r>
    </w:p>
    <w:p w14:paraId="347EA623" w14:textId="77777777" w:rsidR="0012661C" w:rsidRDefault="00F61C0B">
      <w:pPr>
        <w:pStyle w:val="Heading1"/>
      </w:pPr>
      <w:bookmarkStart w:id="3" w:name="_Toc241227756"/>
      <w:r>
        <w:lastRenderedPageBreak/>
        <w:t>CHAPTER1: INTRODUCTION</w:t>
      </w:r>
      <w:bookmarkEnd w:id="3"/>
    </w:p>
    <w:p w14:paraId="79B86008" w14:textId="77777777" w:rsidR="0012661C" w:rsidRDefault="00F61C0B">
      <w:pPr>
        <w:pStyle w:val="Heading2"/>
      </w:pPr>
      <w:bookmarkStart w:id="4" w:name="_Toc241227757"/>
      <w:r>
        <w:t>1.1 Motivation</w:t>
      </w:r>
      <w:bookmarkEnd w:id="4"/>
    </w:p>
    <w:p w14:paraId="31491283" w14:textId="77777777" w:rsidR="0012661C" w:rsidRDefault="00F61C0B">
      <w:r>
        <w:t>Sign languages are the primary languages of many Deaf communities around the world. They are complete natural languages with their own phonology, morphology, and syntax, expressed through the hands, face, and body rather than through sound (Stokoe, 1960; Pfau &amp; Quer, 2010). Technology that recognizes signing automatically has long been proposed as a way to make spoken-language-centered systems more accessible—for example, by captioning signed conversations, by letting signers interact with computers in their own language, or by making signed video searchable (Bragg et al., 2019). Bragg et al. (2019) also caution that such systems must be designed around the needs of Deaf users. One of those needs, and the focus of this thesis, is that a system used in conversation must respond while the conversation is still happening.</w:t>
      </w:r>
    </w:p>
    <w:p w14:paraId="5B57EBF4" w14:textId="77777777" w:rsidR="0012661C" w:rsidRDefault="00F61C0B">
      <w:r>
        <w:t>Research on continuous sign language recognition (CSLR) studies the task of transcribing a continuously signed utterance into a sequence of glosses—written labels, one per sign. Progress on this task is measured almost exclusively offline. A recognizer receives the complete video of an utterance, produces one final gloss sequence, and is scored by its word error rate (WER) against a reference transcription, typically on the RWTH-PHOENIX-Weather benchmarks (Koller et al., 2015; Camgoz et al., 2018). Offline evaluation answers an important question—how accurate is the final transcript?—but it does not describe how a system would behave in a live setting.</w:t>
      </w:r>
    </w:p>
    <w:p w14:paraId="5703CA9A" w14:textId="77777777" w:rsidR="0012661C" w:rsidRDefault="00F61C0B">
      <w:r>
        <w:lastRenderedPageBreak/>
        <w:t xml:space="preserve">In live use, a recognizer must operate in streaming mode: it receives video frame by frame and must decide when to display each recognized sign while the signer is still signing. Streaming introduces two properties that offline evaluation ignores. The first is </w:t>
      </w:r>
      <w:r>
        <w:rPr>
          <w:i/>
          <w:iCs/>
        </w:rPr>
        <w:t>latency</w:t>
      </w:r>
      <w:r>
        <w:t xml:space="preserve">, the delay between the moment a sign has been completed and the moment the system commits to it. The second is </w:t>
      </w:r>
      <w:r>
        <w:rPr>
          <w:i/>
          <w:iCs/>
        </w:rPr>
        <w:t>stability</w:t>
      </w:r>
      <w:r>
        <w:t>, the extent to which output that the system has already displayed is later revised as more video arrives. A recognizer can be accurate offline and still be unusable in conversation if it waits until the end of every utterance before displaying anything, or if its partial output keeps changing under the reader’s eyes. Latency and stability also trade off against accuracy: a model that may look further into the future before committing makes fewer errors, but only by waiting longer.</w:t>
      </w:r>
    </w:p>
    <w:p w14:paraId="4780636A" w14:textId="77777777" w:rsidR="0012661C" w:rsidRDefault="00F61C0B">
      <w:r>
        <w:t>Neighboring fields have already confronted this problem. Simultaneous machine translation measures how far a translation lags behind its source with metrics such as Average Lagging (Ma et al., 2019) and provides shared evaluation tooling (Ma et al., 2020). Re-translation systems quantify how much displayed output is erased by later revisions (Arivazhagan et al., 2020a, 2020b), and streaming speech recognition measures both the stability of partial results (Shangguan et al., 2020) and the delay of each emitted word relative to forced-aligned word boundaries (Yu et al., 2021). Sign language recognition has no comparable standard. Recent work on online CSLR reports latency (Zuo et al., 2024), but latency is defined differently from paper to paper, stability is not measured at all, and there is no shared data format or tooling through which numbers from different systems could be compared.</w:t>
      </w:r>
    </w:p>
    <w:p w14:paraId="2372C1CF" w14:textId="77777777" w:rsidR="0012661C" w:rsidRDefault="00F61C0B">
      <w:pPr>
        <w:pStyle w:val="Heading2"/>
      </w:pPr>
      <w:bookmarkStart w:id="5" w:name="_Toc241227758"/>
      <w:r>
        <w:t>1.2 Problem Statement</w:t>
      </w:r>
      <w:bookmarkEnd w:id="5"/>
    </w:p>
    <w:p w14:paraId="0481F60C" w14:textId="77777777" w:rsidR="0012661C" w:rsidRDefault="00F61C0B">
      <w:r>
        <w:t>This thesis addresses the absence of a standardized, reusable, and reproducible method for evaluating streaming CSLR systems. The absence has three concrete parts:</w:t>
      </w:r>
    </w:p>
    <w:p w14:paraId="08C8E7A8" w14:textId="77777777" w:rsidR="0012661C" w:rsidRDefault="00F61C0B">
      <w:pPr>
        <w:pStyle w:val="ListParagraph"/>
        <w:numPr>
          <w:ilvl w:val="0"/>
          <w:numId w:val="1"/>
        </w:numPr>
      </w:pPr>
      <w:r>
        <w:rPr>
          <w:b/>
          <w:bCs/>
        </w:rPr>
        <w:lastRenderedPageBreak/>
        <w:t>Definitions.</w:t>
      </w:r>
      <w:r>
        <w:t xml:space="preserve"> There is no agreed definition of when a sign counts as recognized, which reference time latency is measured against, or which clock it is measured on. Algorithmic delay, which follows from how much future context a model may see, is easily conflated with computational delay, which depends on hardware.</w:t>
      </w:r>
    </w:p>
    <w:p w14:paraId="1E6BBB7A" w14:textId="77777777" w:rsidR="0012661C" w:rsidRDefault="00F61C0B">
      <w:pPr>
        <w:pStyle w:val="ListParagraph"/>
        <w:numPr>
          <w:ilvl w:val="0"/>
          <w:numId w:val="1"/>
        </w:numPr>
      </w:pPr>
      <w:r>
        <w:rPr>
          <w:b/>
          <w:bCs/>
        </w:rPr>
        <w:t>Stability.</w:t>
      </w:r>
      <w:r>
        <w:t xml:space="preserve"> There is no measure of how much, and how badly, partial output changes before it becomes final, even though revisions are the most visible failure of a live captioning system.</w:t>
      </w:r>
    </w:p>
    <w:p w14:paraId="2603E793" w14:textId="77777777" w:rsidR="0012661C" w:rsidRDefault="00F61C0B">
      <w:pPr>
        <w:pStyle w:val="ListParagraph"/>
        <w:numPr>
          <w:ilvl w:val="0"/>
          <w:numId w:val="1"/>
        </w:numPr>
      </w:pPr>
      <w:r>
        <w:rPr>
          <w:b/>
          <w:bCs/>
        </w:rPr>
        <w:t>Infrastructure.</w:t>
      </w:r>
      <w:r>
        <w:t xml:space="preserve"> Every system is evaluated with its own scripts on its own output format. Reported numbers cannot be recomputed by others, statistical reporting differs from paper to paper, and evaluation code is entangled with models that are expensive to train and depend on licensed video.</w:t>
      </w:r>
    </w:p>
    <w:p w14:paraId="7ED7CB57" w14:textId="77777777" w:rsidR="0012661C" w:rsidRDefault="00F61C0B">
      <w:pPr>
        <w:pStyle w:val="Heading2"/>
      </w:pPr>
      <w:bookmarkStart w:id="6" w:name="_Toc241227759"/>
      <w:r>
        <w:t>1.3 Research Question and Hypotheses</w:t>
      </w:r>
      <w:bookmarkEnd w:id="6"/>
    </w:p>
    <w:p w14:paraId="37A0B9BF" w14:textId="77777777" w:rsidR="0012661C" w:rsidRDefault="00F61C0B">
      <w:r>
        <w:t>The research question of this thesis is:</w:t>
      </w:r>
    </w:p>
    <w:p w14:paraId="2C02B904" w14:textId="77777777" w:rsidR="0012661C" w:rsidRDefault="00F61C0B">
      <w:pPr>
        <w:ind w:left="720" w:right="720" w:firstLine="0"/>
      </w:pPr>
      <w:r>
        <w:rPr>
          <w:i/>
          <w:iCs/>
        </w:rPr>
        <w:t>How should streaming sign language recognition systems be evaluated so that latency, output stability, and recognition quality are reported together, comparably, and reproducibly—and how does constraining a landmark-based recognizer from bidirectional to causal or limited look-ahead operation trade off these properties?</w:t>
      </w:r>
    </w:p>
    <w:p w14:paraId="7F80A61E" w14:textId="77777777" w:rsidR="0012661C" w:rsidRDefault="00F61C0B">
      <w:r>
        <w:t>Two falsifiable hypotheses follow from this question.</w:t>
      </w:r>
    </w:p>
    <w:p w14:paraId="0571BAAC" w14:textId="77777777" w:rsidR="0012661C" w:rsidRDefault="00F61C0B">
      <w:r>
        <w:rPr>
          <w:b/>
          <w:bCs/>
        </w:rPr>
        <w:t>H1 (matched look-ahead trade-off).</w:t>
      </w:r>
      <w:r>
        <w:t xml:space="preserve"> Reducing the look-ahead window </w:t>
      </w:r>
      <w:r>
        <w:rPr>
          <w:i/>
          <w:iCs/>
        </w:rPr>
        <w:t>k</w:t>
      </w:r>
      <w:r>
        <w:t xml:space="preserve"> of a matched landmark-based CTC recognizer monotonically reduces algorithmic latency but increases gloss WER and output instability, producing a measurable latency–quality Pareto frontier. In particular, the causal variant (</w:t>
      </w:r>
      <w:r>
        <w:rPr>
          <w:i/>
          <w:iCs/>
        </w:rPr>
        <w:t>k</w:t>
      </w:r>
      <w:r>
        <w:t xml:space="preserve"> = 0) is expected to show a statistically significant increase in </w:t>
      </w:r>
      <w:r>
        <w:lastRenderedPageBreak/>
        <w:t>WER and in normalized erasure relative to the bidirectional variant (</w:t>
      </w:r>
      <w:r>
        <w:rPr>
          <w:i/>
          <w:iCs/>
        </w:rPr>
        <w:t>k</w:t>
      </w:r>
      <w:r>
        <w:t xml:space="preserve"> = ∞), while substantially reducing 90th-percentile algorithmic latency. H1 is falsified if WER and stability are statistically indistinguishable across </w:t>
      </w:r>
      <w:r>
        <w:rPr>
          <w:i/>
          <w:iCs/>
        </w:rPr>
        <w:t>k</w:t>
      </w:r>
      <w:r>
        <w:t xml:space="preserve"> under paired Wilcoxon signed-rank tests with Holm–Bonferroni correction, or if latency does not decrease as </w:t>
      </w:r>
      <w:r>
        <w:rPr>
          <w:i/>
          <w:iCs/>
        </w:rPr>
        <w:t>k</w:t>
      </w:r>
      <w:r>
        <w:t xml:space="preserve"> shrinks.</w:t>
      </w:r>
    </w:p>
    <w:p w14:paraId="77131001" w14:textId="77777777" w:rsidR="0012661C" w:rsidRDefault="00F61C0B">
      <w:r>
        <w:rPr>
          <w:b/>
          <w:bCs/>
        </w:rPr>
        <w:t>H2 (construct validity).</w:t>
      </w:r>
      <w:r>
        <w:t xml:space="preserve"> The metrics of the protocol track known ground truth. Delaying every emission of a log by </w:t>
      </w:r>
      <w:r>
        <w:rPr>
          <w:i/>
          <w:iCs/>
        </w:rPr>
        <w:t>d</w:t>
      </w:r>
      <w:r>
        <w:t xml:space="preserve"> frames shifts the measured algorithmic latency by exactly </w:t>
      </w:r>
      <w:r>
        <w:rPr>
          <w:i/>
          <w:iCs/>
        </w:rPr>
        <w:t>d</w:t>
      </w:r>
      <w:r>
        <w:t>/fps seconds while leaving quality and stability unchanged, and synthetic revision streams with known severity mixes change severity-weighted erasure by exactly the amounts its definition predicts. H2 is falsified if the metrics do not respond to the injected ground truth in this way.</w:t>
      </w:r>
    </w:p>
    <w:p w14:paraId="3159E70F" w14:textId="77777777" w:rsidR="0012661C" w:rsidRDefault="00F61C0B">
      <w:pPr>
        <w:pStyle w:val="Heading2"/>
      </w:pPr>
      <w:bookmarkStart w:id="7" w:name="_Toc241227760"/>
      <w:r>
        <w:t>1.4 Contributions</w:t>
      </w:r>
      <w:bookmarkEnd w:id="7"/>
    </w:p>
    <w:p w14:paraId="6101E51E" w14:textId="77777777" w:rsidR="0012661C" w:rsidRDefault="00F61C0B">
      <w:r>
        <w:t>The contributions of this thesis, in order of importance, are:</w:t>
      </w:r>
    </w:p>
    <w:p w14:paraId="20BF925B" w14:textId="77777777" w:rsidR="0012661C" w:rsidRDefault="00F61C0B">
      <w:pPr>
        <w:pStyle w:val="ListParagraph"/>
        <w:numPr>
          <w:ilvl w:val="0"/>
          <w:numId w:val="2"/>
        </w:numPr>
      </w:pPr>
      <w:r>
        <w:rPr>
          <w:b/>
          <w:bCs/>
        </w:rPr>
        <w:t>A standardized streaming evaluation protocol for CSLR.</w:t>
      </w:r>
      <w:r>
        <w:t xml:space="preserve"> The protocol defines two clocks, a versioned emission-log schema that any system can write, a metric suite covering quality, latency, stability, and computation, statistical reporting rules, and experiments that validate the metrics themselves (Chapter 3).</w:t>
      </w:r>
    </w:p>
    <w:p w14:paraId="705E7A75" w14:textId="77777777" w:rsidR="0012661C" w:rsidRDefault="00F61C0B">
      <w:pPr>
        <w:pStyle w:val="ListParagraph"/>
        <w:numPr>
          <w:ilvl w:val="0"/>
          <w:numId w:val="2"/>
        </w:numPr>
      </w:pPr>
      <w:r>
        <w:rPr>
          <w:b/>
          <w:bCs/>
        </w:rPr>
        <w:t>An open-source evaluation harness, signstream-eval.</w:t>
      </w:r>
      <w:r>
        <w:t xml:space="preserve"> Its scoring core—the schema validator and the complete quality, latency, and stability metric suites—is implemented as a dependency-light Python package and verified by golden fixtures with hand-computed values, property-based tests, and independent cross-checks (Chapters 4 and 5).</w:t>
      </w:r>
    </w:p>
    <w:p w14:paraId="738CCCB1" w14:textId="77777777" w:rsidR="0012661C" w:rsidRDefault="00F61C0B">
      <w:pPr>
        <w:pStyle w:val="ListParagraph"/>
        <w:numPr>
          <w:ilvl w:val="0"/>
          <w:numId w:val="2"/>
        </w:numPr>
      </w:pPr>
      <w:r>
        <w:rPr>
          <w:b/>
          <w:bCs/>
        </w:rPr>
        <w:t>A matched causal-versus-look-ahead demonstration study on PHOENIX-2014T</w:t>
      </w:r>
      <w:r>
        <w:t xml:space="preserve"> that exercises the protocol end to end and reports latency–quality–stability Pareto </w:t>
      </w:r>
      <w:r>
        <w:lastRenderedPageBreak/>
        <w:t>curves with bootstrap confidence intervals and paired significance tests (Chapter 6 describes its design; Chapter 7 reports its results).</w:t>
      </w:r>
    </w:p>
    <w:p w14:paraId="7B959B9B" w14:textId="77777777" w:rsidR="0012661C" w:rsidRDefault="00F61C0B">
      <w:pPr>
        <w:pStyle w:val="ListParagraph"/>
        <w:numPr>
          <w:ilvl w:val="0"/>
          <w:numId w:val="2"/>
        </w:numPr>
      </w:pPr>
      <w:r>
        <w:rPr>
          <w:b/>
          <w:bCs/>
        </w:rPr>
        <w:t>Severity-weighted erasure (SWE)</w:t>
      </w:r>
      <w:r>
        <w:t>, a supporting stability metric that extends normalized erasure with severity classes, so that revising a negation sign is penalized more heavily than revising an ordinary content sign (Section 3.5.4).</w:t>
      </w:r>
    </w:p>
    <w:p w14:paraId="357F8C82" w14:textId="77777777" w:rsidR="0012661C" w:rsidRDefault="00F61C0B">
      <w:r>
        <w:t xml:space="preserve">Two things are deliberately </w:t>
      </w:r>
      <w:r>
        <w:rPr>
          <w:i/>
          <w:iCs/>
        </w:rPr>
        <w:t>not</w:t>
      </w:r>
      <w:r>
        <w:t xml:space="preserve"> claimed. The thesis does not propose a new state-of-the-art recognizer; the recognizer is a vehicle for demonstrating the protocol. Nor does it claim to be the first to measure latency in sign language recognition—Zuo et al. (2024) already report latency for online CSLR—or to invent new families of metrics. The contribution is adaptation, standardization, and validation: taking latency and stability measures that have proven useful in speech recognition and simultaneous translation, defining them precisely for sign language, and packaging them so that different systems can be compared on equal terms.</w:t>
      </w:r>
    </w:p>
    <w:p w14:paraId="793E3329" w14:textId="77777777" w:rsidR="0012661C" w:rsidRDefault="00F61C0B">
      <w:pPr>
        <w:pStyle w:val="Heading2"/>
      </w:pPr>
      <w:bookmarkStart w:id="8" w:name="_Toc241227761"/>
      <w:r>
        <w:t>1.5 Scope</w:t>
      </w:r>
      <w:bookmarkEnd w:id="8"/>
    </w:p>
    <w:p w14:paraId="623DA73A" w14:textId="77777777" w:rsidR="0012661C" w:rsidRDefault="00F61C0B">
      <w:r>
        <w:t>The scope reflects the resources of a single-author undergraduate project: twelve part-time weeks and one consumer GPU.</w:t>
      </w:r>
    </w:p>
    <w:p w14:paraId="7245354F" w14:textId="77777777" w:rsidR="0012661C" w:rsidRDefault="00F61C0B">
      <w:pPr>
        <w:pStyle w:val="ListParagraph"/>
        <w:numPr>
          <w:ilvl w:val="0"/>
          <w:numId w:val="3"/>
        </w:numPr>
      </w:pPr>
      <w:r>
        <w:t>The task is recognition, not translation. Outputs are glosses for PHOENIX-2014T or characters for fingerspelling; no spoken-language text is produced and no translation metrics are reported.</w:t>
      </w:r>
    </w:p>
    <w:p w14:paraId="641AFE59" w14:textId="77777777" w:rsidR="0012661C" w:rsidRDefault="00F61C0B">
      <w:pPr>
        <w:pStyle w:val="ListParagraph"/>
        <w:numPr>
          <w:ilvl w:val="0"/>
          <w:numId w:val="3"/>
        </w:numPr>
      </w:pPr>
      <w:r>
        <w:t>No new human annotation is collected. Reference timing comes from automatic CTC forced alignment, and its noise is treated as an explicit, measured caveat.</w:t>
      </w:r>
    </w:p>
    <w:p w14:paraId="7A9C96D6" w14:textId="77777777" w:rsidR="0012661C" w:rsidRDefault="00F61C0B">
      <w:pPr>
        <w:pStyle w:val="ListParagraph"/>
        <w:numPr>
          <w:ilvl w:val="0"/>
          <w:numId w:val="3"/>
        </w:numPr>
      </w:pPr>
      <w:r>
        <w:t>Large pretrained encoders are not retrained. The recognizer is a small Transformer over body and hand landmarks that can be trained on one GPU.</w:t>
      </w:r>
    </w:p>
    <w:p w14:paraId="64538F45" w14:textId="77777777" w:rsidR="0012661C" w:rsidRDefault="00F61C0B">
      <w:pPr>
        <w:pStyle w:val="ListParagraph"/>
        <w:numPr>
          <w:ilvl w:val="0"/>
          <w:numId w:val="3"/>
        </w:numPr>
      </w:pPr>
      <w:r>
        <w:lastRenderedPageBreak/>
        <w:t>PHOENIX-2014T is the primary corpus. A character-level case study on FSboard and a grammar-aware latency analysis of non-manual signals are optional extensions that depend on the schedule and on data access.</w:t>
      </w:r>
    </w:p>
    <w:p w14:paraId="74AC29E6" w14:textId="77777777" w:rsidR="0012661C" w:rsidRDefault="00F61C0B">
      <w:pPr>
        <w:pStyle w:val="Heading2"/>
      </w:pPr>
      <w:bookmarkStart w:id="9" w:name="_Toc241227762"/>
      <w:r>
        <w:t>1.6 Organization of the Thesis</w:t>
      </w:r>
      <w:bookmarkEnd w:id="9"/>
    </w:p>
    <w:p w14:paraId="0BD0429C" w14:textId="77777777" w:rsidR="0012661C" w:rsidRDefault="00F61C0B">
      <w:pPr>
        <w:sectPr w:rsidR="0012661C">
          <w:footerReference w:type="default" r:id="rId12"/>
          <w:pgSz w:w="12240" w:h="15840"/>
          <w:pgMar w:top="1440" w:right="1440" w:bottom="1440" w:left="1440" w:header="720" w:footer="720" w:gutter="0"/>
          <w:pgNumType w:start="1"/>
          <w:cols w:space="720"/>
          <w:docGrid w:linePitch="360"/>
        </w:sectPr>
      </w:pPr>
      <w:r>
        <w:t>Chapter 2 reviews sign language recognition, its offline evaluation practice, and the latency and stability measures used in neighboring fields. Chapter 3 defines the streaming evaluation protocol: its units and clocks, replay procedure, emission-log schema, metric suite, reporting rules, and validation experiments. Chapter 4 describes the signstream-eval harness that implements the protocol, and Chapter 5 reports how its metric engine was verified. Chapter 6 presents the design of the demonstration study on PHOENIX-2014T, including threats to validity. Chapter 7 reports the results of that study, and Chapter 8 concludes and outlines future work. Appendix A reproduces the emission-log JSON Schema, and Appendix B shows an example log with a validation report.</w:t>
      </w:r>
    </w:p>
    <w:p w14:paraId="4F981D6F" w14:textId="77777777" w:rsidR="0012661C" w:rsidRDefault="00F61C0B">
      <w:pPr>
        <w:pStyle w:val="Heading1"/>
      </w:pPr>
      <w:bookmarkStart w:id="10" w:name="_Toc241227763"/>
      <w:r>
        <w:lastRenderedPageBreak/>
        <w:t>CHAPTER2: BACKGROUND AND RELATED WORK</w:t>
      </w:r>
      <w:bookmarkEnd w:id="10"/>
    </w:p>
    <w:p w14:paraId="19ADFF19" w14:textId="77777777" w:rsidR="0012661C" w:rsidRDefault="00F61C0B">
      <w:pPr>
        <w:pStyle w:val="Heading2"/>
      </w:pPr>
      <w:bookmarkStart w:id="11" w:name="_Toc241227764"/>
      <w:r>
        <w:t>2.1 Sign Languages and Recognition Tasks</w:t>
      </w:r>
      <w:bookmarkEnd w:id="11"/>
    </w:p>
    <w:p w14:paraId="43201868" w14:textId="77777777" w:rsidR="0012661C" w:rsidRDefault="00F61C0B">
      <w:r>
        <w:t xml:space="preserve">Sign languages are natural languages that developed independently of the spoken languages around them. Since Stokoe’s (1960) analysis of American Sign Language, linguists have described how signs are built from a small set of recombinable parameters—handshape, location, movement, and orientation—much as spoken words are built from phonemes. Grammatical information is also carried by </w:t>
      </w:r>
      <w:r>
        <w:rPr>
          <w:i/>
          <w:iCs/>
        </w:rPr>
        <w:t>non-manual</w:t>
      </w:r>
      <w:r>
        <w:t xml:space="preserve"> signals: facial expressions, head movements, and body posture mark negation, questions, topics, and clause boundaries (Pfau &amp; Quer, 2010). A recognizer that observes only the hands therefore sees only part of the linguistic signal.</w:t>
      </w:r>
    </w:p>
    <w:p w14:paraId="41551BB5" w14:textId="77777777" w:rsidR="0012661C" w:rsidRDefault="00F61C0B">
      <w:r>
        <w:t xml:space="preserve">Because most sign languages have no widely used written form, research corpora are annotated with </w:t>
      </w:r>
      <w:r>
        <w:rPr>
          <w:i/>
          <w:iCs/>
        </w:rPr>
        <w:t>glosses</w:t>
      </w:r>
      <w:r>
        <w:t>: written labels, usually words of the surrounding spoken language in capital letters, that name each sign. In the German Sign Language corpus used in this thesis, an utterance glossed MORGEN NORD REGEN might be rendered in English as “tomorrow, rain in the north.” Glosses are convenient but lossy; they do not capture much of the grammar that signing expresses through space and non-manual signals (Müller et al., 2023).</w:t>
      </w:r>
    </w:p>
    <w:p w14:paraId="7914C4FE" w14:textId="77777777" w:rsidR="0012661C" w:rsidRDefault="00F61C0B">
      <w:r>
        <w:t xml:space="preserve">Three recognition tasks are commonly distinguished. </w:t>
      </w:r>
      <w:r>
        <w:rPr>
          <w:i/>
          <w:iCs/>
        </w:rPr>
        <w:t>Isolated</w:t>
      </w:r>
      <w:r>
        <w:t xml:space="preserve"> sign language recognition classifies a video of a single sign. </w:t>
      </w:r>
      <w:r>
        <w:rPr>
          <w:i/>
          <w:iCs/>
        </w:rPr>
        <w:t>Continuous</w:t>
      </w:r>
      <w:r>
        <w:t xml:space="preserve"> sign language recognition transcribes a video of continuous signing into a sequence of glosses without knowing where one sign ends and the next begins. </w:t>
      </w:r>
      <w:r>
        <w:rPr>
          <w:i/>
          <w:iCs/>
        </w:rPr>
        <w:t>Sign language translation</w:t>
      </w:r>
      <w:r>
        <w:t xml:space="preserve"> produces spoken-language text instead of glosses (Camgoz et </w:t>
      </w:r>
      <w:r>
        <w:lastRenderedPageBreak/>
        <w:t>al., 2018). This thesis is concerned with CSLR and, as an optional second task, with character-level fingerspelling recognition. It does not address translation.</w:t>
      </w:r>
    </w:p>
    <w:p w14:paraId="2CD6471A" w14:textId="77777777" w:rsidR="0012661C" w:rsidRDefault="00F61C0B">
      <w:pPr>
        <w:pStyle w:val="Heading2"/>
      </w:pPr>
      <w:bookmarkStart w:id="12" w:name="_Toc241227765"/>
      <w:r>
        <w:t>2.2 Offline Benchmarks and Evaluation Practice</w:t>
      </w:r>
      <w:bookmarkEnd w:id="12"/>
    </w:p>
    <w:p w14:paraId="3372699E" w14:textId="77777777" w:rsidR="0012661C" w:rsidRDefault="00F61C0B">
      <w:r>
        <w:t>The RWTH-PHOENIX-Weather 2014 corpus (Koller et al., 2015) and its extension PHOENIX-2014T (Camgoz et al., 2018) are the most widely used CSLR benchmarks. They contain German Sign Language interpretations of public-television weather forecasts, recorded at 25 frames per second and distributed as folders of individual video frames. PHOENIX-2014T provides gloss annotations for 8,257 utterances by nine signers, divided into 7,096 training, 519 development, and 642 test utterances, with a vocabulary of 1,066 glosses.</w:t>
      </w:r>
    </w:p>
    <w:p w14:paraId="474A9C94" w14:textId="77777777" w:rsidR="0012661C" w:rsidRDefault="00F61C0B">
      <w:r>
        <w:t>On these benchmarks, systems are compared by their word error rate on the development and test sets. WER is the minimum number of substitutions, deletions, and insertions needed to turn the recognized gloss sequence into the reference, divided by the length of the reference; the measure is borrowed directly from speech recognition. Successive generations of models—recurrent networks trained with connectionist temporal classification, visual alignment constraints (Min et al., 2021), Transformer encoders (Camgoz et al., 2020), two-stream video and keypoint networks (Chen et al., 2022), correlation modules (Hu et al., 2023), and skeleton-based models such as CoSign (Jiao et al., 2023)—have steadily lowered WER on PHOENIX. Koller (2020) surveys this progress quantitatively.</w:t>
      </w:r>
    </w:p>
    <w:p w14:paraId="1465ACDD" w14:textId="77777777" w:rsidR="0012661C" w:rsidRDefault="00F61C0B">
      <w:r>
        <w:t xml:space="preserve">Almost all of these systems are evaluated offline, and most are </w:t>
      </w:r>
      <w:r>
        <w:rPr>
          <w:i/>
          <w:iCs/>
        </w:rPr>
        <w:t>bidirectional</w:t>
      </w:r>
      <w:r>
        <w:t xml:space="preserve">: every output may depend on the entire video, including frames that follow the sign in question. This is appropriate for transcribing recorded video but not for live use, in which the future has not happened yet. The benchmarks also have known limitations. PHOENIX-2014T covers a single, highly formulaic domain, has a limited vocabulary, and consists of live interpretation from </w:t>
      </w:r>
      <w:r>
        <w:lastRenderedPageBreak/>
        <w:t>spoken German, so its signing may not represent spontaneous conversation (Müller et al., 2023). These limitations bound how far any result on PHOENIX can be generalized, and they are revisited as threats to validity in Section 6.9.</w:t>
      </w:r>
    </w:p>
    <w:p w14:paraId="1BA55E9F" w14:textId="77777777" w:rsidR="0012661C" w:rsidRDefault="00F61C0B">
      <w:r>
        <w:t>For fingerspelling—spelling words letter by letter with handshapes—FSboard (Georg et al., 2025) provides a large collection of American Sign Language fingerspelling sequences recorded on smartphones, distributed with pre-extracted MediaPipe landmarks and evaluated by character error rate (CER). Because its landmarks are already extracted and its output unit is the character, FSboard is a natural second task for testing whether a streaming protocol generalizes beyond gloss recognition.</w:t>
      </w:r>
    </w:p>
    <w:p w14:paraId="322BC66A" w14:textId="77777777" w:rsidR="0012661C" w:rsidRDefault="00F61C0B">
      <w:pPr>
        <w:pStyle w:val="Heading2"/>
      </w:pPr>
      <w:bookmarkStart w:id="13" w:name="_Toc241227766"/>
      <w:r>
        <w:t>2.3 Connectionist Temporal Classification and Landmark-Based Recognizers</w:t>
      </w:r>
      <w:bookmarkEnd w:id="13"/>
    </w:p>
    <w:p w14:paraId="5467A361" w14:textId="77777777" w:rsidR="0012661C" w:rsidRDefault="00F61C0B">
      <w:r>
        <w:t xml:space="preserve">A continuous recognizer must map a long sequence of video frames to a much shorter sequence of glosses without frame-level labels. Connectionist temporal classification (CTC; Graves et al., 2006) solves this by adding a </w:t>
      </w:r>
      <w:r>
        <w:rPr>
          <w:i/>
          <w:iCs/>
        </w:rPr>
        <w:t>blank</w:t>
      </w:r>
      <w:r>
        <w:t xml:space="preserve"> symbol and summing over all frame-level label paths that collapse to the target sequence. At inference time, the simplest decoder takes the most probable symbol at each frame, merges repeated symbols, and removes blanks. CTC also has a useful by-product for evaluation: given a trained model and a known target sequence, </w:t>
      </w:r>
      <w:r>
        <w:rPr>
          <w:i/>
          <w:iCs/>
        </w:rPr>
        <w:t>forced alignment</w:t>
      </w:r>
      <w:r>
        <w:t xml:space="preserve"> recovers the most probable frame span of each target unit. Streaming speech recognition uses such alignments as the reference timing against which emission delay is measured (Yu et al., 2021), and this thesis adopts the same approach for sign language (Section 6.5).</w:t>
      </w:r>
    </w:p>
    <w:p w14:paraId="26F39608" w14:textId="77777777" w:rsidR="0012661C" w:rsidRDefault="00F61C0B">
      <w:r>
        <w:t xml:space="preserve">Rather than raw video, many recent recognizers take body landmarks as input. MediaPipe Holistic (Lugaresi et al., 2019; Grishchenko &amp; Bazarevsky, 2020) estimates 543 landmarks per frame—33 body-pose points, 468 face-mesh points, and 21 points for each hand—from ordinary </w:t>
      </w:r>
      <w:r>
        <w:lastRenderedPageBreak/>
        <w:t xml:space="preserve">color video. Landmarks are compact, discard much of the appearance information that identifies a signer, and make it practical to train small recognizers on a single GPU. They also make it cheap to train several </w:t>
      </w:r>
      <w:r>
        <w:rPr>
          <w:i/>
          <w:iCs/>
        </w:rPr>
        <w:t>matched</w:t>
      </w:r>
      <w:r>
        <w:t xml:space="preserve"> variants of one model that differ only in how much future context they may use.</w:t>
      </w:r>
    </w:p>
    <w:p w14:paraId="69CF89EB" w14:textId="77777777" w:rsidR="0012661C" w:rsidRDefault="00F61C0B">
      <w:r>
        <w:t xml:space="preserve">In a Transformer encoder (Vaswani et al., 2017), the context available to each output frame is controlled by an attention mask. A bidirectional mask lets every frame attend to every other frame. A causal mask permits attention only to the current and earlier frames. A chunked mask with look-ahead </w:t>
      </w:r>
      <w:r>
        <w:rPr>
          <w:i/>
          <w:iCs/>
        </w:rPr>
        <w:t>k</w:t>
      </w:r>
      <w:r>
        <w:t xml:space="preserve"> permits each frame to attend to all frames up to the end of its chunk plus </w:t>
      </w:r>
      <w:r>
        <w:rPr>
          <w:i/>
          <w:iCs/>
        </w:rPr>
        <w:t>k</w:t>
      </w:r>
      <w:r>
        <w:t xml:space="preserve"> further frames. Varying only the mask while keeping the architecture, initialization, and training recipe fixed isolates the effect of future context—exactly the variable a streaming evaluation needs to measure.</w:t>
      </w:r>
    </w:p>
    <w:p w14:paraId="59EAF47B" w14:textId="77777777" w:rsidR="0012661C" w:rsidRDefault="00F61C0B">
      <w:pPr>
        <w:pStyle w:val="Heading2"/>
      </w:pPr>
      <w:bookmarkStart w:id="14" w:name="_Toc241227767"/>
      <w:r>
        <w:t>2.4 Online Sign Language Recognition</w:t>
      </w:r>
      <w:bookmarkEnd w:id="14"/>
    </w:p>
    <w:p w14:paraId="25B1F30B" w14:textId="77777777" w:rsidR="0012661C" w:rsidRDefault="00F61C0B">
      <w:r>
        <w:t>Streaming recognition has received comparatively little attention in sign language research. Zuo et al. (2024) propose an online CSLR framework that slides an isolated-sign classifier over the incoming video and report two latency measures in milliseconds: an algorithmic latency determined by how much future video the method needs, and a window-processing latency measured on their hardware. Their comparison illustrates the trade-off at stake: an offline two-stream model reaches a lower WER on the PHOENIX-2014T development set (17.7% versus 22.2% for the online method), but at an algorithmic latency of about 4.3 seconds compared with 320 milliseconds for the online approach.</w:t>
      </w:r>
    </w:p>
    <w:p w14:paraId="36C5B71A" w14:textId="77777777" w:rsidR="0012661C" w:rsidRDefault="00F61C0B">
      <w:r>
        <w:t xml:space="preserve">Zuo et al. (2024) therefore establish that latency can and should be reported for sign language recognition. What is still missing is a standard around such numbers: a shared definition of the reference time against which latency is measured; a separation of algorithmic </w:t>
      </w:r>
      <w:r>
        <w:lastRenderedPageBreak/>
        <w:t>from computational latency that holds across systems; any measure of output stability; a controlled comparison across look-ahead settings; and a system-independent log format and harness with which other researchers could compute the same measures for their own systems. These are the gaps that the protocol in this thesis is designed to fill.</w:t>
      </w:r>
    </w:p>
    <w:p w14:paraId="5A0E2C92" w14:textId="77777777" w:rsidR="0012661C" w:rsidRDefault="00F61C0B">
      <w:pPr>
        <w:pStyle w:val="Heading2"/>
      </w:pPr>
      <w:bookmarkStart w:id="15" w:name="_Toc241227768"/>
      <w:r>
        <w:t>2.5 Latency and Stability Measures in Neighboring Fields</w:t>
      </w:r>
      <w:bookmarkEnd w:id="15"/>
    </w:p>
    <w:p w14:paraId="6CD0CBDB" w14:textId="77777777" w:rsidR="0012661C" w:rsidRDefault="00F61C0B">
      <w:pPr>
        <w:pStyle w:val="Heading3"/>
      </w:pPr>
      <w:r>
        <w:t>2.5.1 Simultaneous Machine Translation</w:t>
      </w:r>
    </w:p>
    <w:p w14:paraId="21298333" w14:textId="77777777" w:rsidR="0012661C" w:rsidRDefault="00F61C0B">
      <w:r>
        <w:t xml:space="preserve">Simultaneous translation systems begin translating before the source sentence is finished. Ma et al. (2019) introduced the </w:t>
      </w:r>
      <w:r>
        <w:rPr>
          <w:i/>
          <w:iCs/>
        </w:rPr>
        <w:t>wait-k</w:t>
      </w:r>
      <w:r>
        <w:t xml:space="preserve"> policy, which always stays </w:t>
      </w:r>
      <w:r>
        <w:rPr>
          <w:i/>
          <w:iCs/>
        </w:rPr>
        <w:t>k</w:t>
      </w:r>
      <w:r>
        <w:t xml:space="preserve"> words behind the source, together with Average Lagging (AL), which measures how many source words a system lags behind an ideal policy that translates at the same rate as the source is read. AL has become a standard latency metric in simultaneous translation, and the SimulEval toolkit (Ma et al., 2020) standardized its computation along with related delay metrics and a computation-aware variant that adds measured processing time. SimulEval’s design, in which a policy receives source input incrementally while an evaluator records every output decision, inspired the replay loop of Chapter 3. Its source abstraction, however, assumes text or speech input, and it assumes that emitted output is never revised.</w:t>
      </w:r>
    </w:p>
    <w:p w14:paraId="509B1212" w14:textId="77777777" w:rsidR="0012661C" w:rsidRDefault="00F61C0B">
      <w:pPr>
        <w:pStyle w:val="Heading3"/>
      </w:pPr>
      <w:r>
        <w:t>2.5.2 Re-Translation and Erasure</w:t>
      </w:r>
    </w:p>
    <w:p w14:paraId="68110E82" w14:textId="77777777" w:rsidR="0012661C" w:rsidRDefault="00F61C0B">
      <w:r>
        <w:t xml:space="preserve">Re-translation systems take the opposite approach: they translate the entire source prefix again whenever new input arrives and may therefore revise output that has already been displayed. Arivazhagan et al. (2020a, 2020b) quantify this cost with </w:t>
      </w:r>
      <w:r>
        <w:rPr>
          <w:i/>
          <w:iCs/>
        </w:rPr>
        <w:t>erasure</w:t>
      </w:r>
      <w:r>
        <w:t xml:space="preserve">, the number of output tokens that must be deleted from the displayed text when it is replaced by the next hypothesis, normalized by the length of the final output. Normalized erasure (NE) makes the cost </w:t>
      </w:r>
      <w:r>
        <w:lastRenderedPageBreak/>
        <w:t>of revisions visible next to latency and quality, and the authors show that re-translation can compete with streaming approaches once all three are reported together.</w:t>
      </w:r>
    </w:p>
    <w:p w14:paraId="7166867D" w14:textId="77777777" w:rsidR="0012661C" w:rsidRDefault="00F61C0B">
      <w:pPr>
        <w:pStyle w:val="Heading3"/>
      </w:pPr>
      <w:r>
        <w:t>2.5.3 Streaming Speech Recognition</w:t>
      </w:r>
    </w:p>
    <w:p w14:paraId="05424D85" w14:textId="77777777" w:rsidR="0012661C" w:rsidRDefault="00F61C0B">
      <w:r>
        <w:t>Streaming automatic speech recognition (ASR) systems display partial results while the user is still speaking. Shangguan et al. (2020) define two stability measures for such partial results: the unstable partial word ratio (UPWR), the fraction of words in partial results that are later changed, and the unstable partial segment ratio (UPSR), the fraction of partial results that the final result does not confirm. On the latency side, streaming ASR commonly measures the delay of each emitted word relative to the end of that word in a forced alignment of the reference, and reports percentiles of the resulting distribution (Yu et al., 2021). The stability and per-unit latency metrics of this thesis adapt these measures to glosses.</w:t>
      </w:r>
    </w:p>
    <w:p w14:paraId="5BA48E34" w14:textId="77777777" w:rsidR="0012661C" w:rsidRDefault="00F61C0B">
      <w:pPr>
        <w:pStyle w:val="Heading3"/>
      </w:pPr>
      <w:r>
        <w:t>2.5.4 Error Severity</w:t>
      </w:r>
    </w:p>
    <w:p w14:paraId="52F04525" w14:textId="77777777" w:rsidR="0012661C" w:rsidRDefault="00F61C0B">
      <w:r>
        <w:t>Not all errors are equally harmful. The Multidimensional Quality Metrics (MQM) framework for translation evaluation assigns each error a category and a severity level—minor, major, or critical—and weights the levels accordingly (Lommel et al., 2014); large-scale studies have shown that such expert severity annotations are more reliable than holistic judgments (Freitag et al., 2021). The severity-weighted erasure metric of this thesis borrows the idea of severity classes but assigns the classes automatically, by rule, so that no human annotation is needed.</w:t>
      </w:r>
    </w:p>
    <w:p w14:paraId="669977A1" w14:textId="77777777" w:rsidR="0012661C" w:rsidRDefault="00F61C0B">
      <w:pPr>
        <w:pStyle w:val="Heading2"/>
      </w:pPr>
      <w:bookmarkStart w:id="16" w:name="_Toc241227769"/>
      <w:r>
        <w:t>2.6 Statistical Comparison of Systems</w:t>
      </w:r>
      <w:bookmarkEnd w:id="16"/>
    </w:p>
    <w:p w14:paraId="288F3781" w14:textId="77777777" w:rsidR="0012661C" w:rsidRDefault="00F61C0B">
      <w:r>
        <w:t xml:space="preserve">Two systems evaluated on the same test set produce paired measurements—one value per utterance for each system—and comparisons should exploit that pairing. The paired bootstrap </w:t>
      </w:r>
      <w:r>
        <w:lastRenderedPageBreak/>
        <w:t>(Efron &amp; Tibshirani, 1993), popularized for machine translation by Koehn (2004), resamples utterances with replacement to estimate confidence intervals for a metric or for the difference between two systems. Dror et al. (2018) survey significance testing in natural language processing and recommend tests whose assumptions match the data. Latency and stability measurements are typically skewed and heavy-tailed, which favors non-parametric procedures such as the Wilcoxon signed-rank test on paired differences (Wilcoxon, 1945). When many comparisons are made—for example, one for each look-ahead setting—the Holm–Bonferroni procedure (Holm, 1979) controls the family-wise error rate, and an effect size such as Cliff’s delta (Cliff, 1993) conveys how large a difference is regardless of its p-value. Finally, results are reproducible only if the code, configurations, and data needed to regenerate every reported number are available (Pineau et al., 2021).</w:t>
      </w:r>
    </w:p>
    <w:p w14:paraId="19510571" w14:textId="77777777" w:rsidR="0012661C" w:rsidRDefault="00F61C0B">
      <w:pPr>
        <w:pStyle w:val="Heading2"/>
      </w:pPr>
      <w:bookmarkStart w:id="17" w:name="_Toc241227770"/>
      <w:r>
        <w:t>2.7 Summary of the Gap</w:t>
      </w:r>
      <w:bookmarkEnd w:id="17"/>
    </w:p>
    <w:p w14:paraId="544A6EA8" w14:textId="5920F9A4" w:rsidR="0012661C" w:rsidRDefault="00F61C0B">
      <w:r>
        <w:fldChar w:fldCharType="begin"/>
      </w:r>
      <w:r>
        <w:instrText xml:space="preserve"> REF _RefTable01 \h </w:instrText>
      </w:r>
      <w:r>
        <w:fldChar w:fldCharType="separate"/>
      </w:r>
      <w:r w:rsidR="00B6458E">
        <w:t xml:space="preserve">Table </w:t>
      </w:r>
      <w:r w:rsidR="00B6458E">
        <w:rPr>
          <w:noProof/>
        </w:rPr>
        <w:t>1</w:t>
      </w:r>
      <w:r>
        <w:fldChar w:fldCharType="end"/>
      </w:r>
      <w:r>
        <w:t xml:space="preserve"> summarizes the evaluation dimensions that the protocol covers, how each is handled in current offline CSLR practice, and the prior work that each part of the protocol adapts. No existing method covers all of these dimensions for sign language, and none provides a model-independent log format and harness through which they could be computed for any system. This combination—rather than any individual metric—is what the following chapters develop.</w:t>
      </w:r>
    </w:p>
    <w:p w14:paraId="4683FC1F" w14:textId="28896DF3" w:rsidR="0012661C" w:rsidRDefault="00F61C0B">
      <w:pPr>
        <w:pStyle w:val="Caption"/>
        <w:keepNext/>
      </w:pPr>
      <w:bookmarkStart w:id="18" w:name="_RefTable01"/>
      <w:bookmarkStart w:id="19" w:name="_Toc241227820"/>
      <w:r>
        <w:lastRenderedPageBreak/>
        <w:t xml:space="preserve">Table </w:t>
      </w:r>
      <w:r w:rsidR="00B6458E">
        <w:fldChar w:fldCharType="begin"/>
      </w:r>
      <w:r w:rsidR="00B6458E">
        <w:instrText xml:space="preserve"> SEQ Table \* ARABIC </w:instrText>
      </w:r>
      <w:r w:rsidR="00B6458E">
        <w:fldChar w:fldCharType="separate"/>
      </w:r>
      <w:r w:rsidR="00B6458E">
        <w:rPr>
          <w:noProof/>
        </w:rPr>
        <w:t>1</w:t>
      </w:r>
      <w:r w:rsidR="00B6458E">
        <w:rPr>
          <w:noProof/>
        </w:rPr>
        <w:fldChar w:fldCharType="end"/>
      </w:r>
      <w:bookmarkEnd w:id="18"/>
      <w:r>
        <w:t>. Evaluation dimensions of the protocol and the prior work they adapt</w:t>
      </w:r>
      <w:bookmarkEnd w:id="19"/>
    </w:p>
    <w:tbl>
      <w:tblPr>
        <w:tblW w:w="936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1700"/>
        <w:gridCol w:w="2250"/>
        <w:gridCol w:w="2700"/>
        <w:gridCol w:w="2710"/>
      </w:tblGrid>
      <w:tr w:rsidR="0012661C" w14:paraId="3DD43664" w14:textId="77777777">
        <w:trPr>
          <w:cantSplit/>
          <w:tblHeader/>
          <w:jc w:val="center"/>
        </w:trPr>
        <w:tc>
          <w:tcPr>
            <w:tcW w:w="1700" w:type="dxa"/>
            <w:tcBorders>
              <w:bottom w:val="single" w:sz="6" w:space="0" w:color="000000"/>
            </w:tcBorders>
          </w:tcPr>
          <w:p w14:paraId="506C09FA" w14:textId="77777777" w:rsidR="0012661C" w:rsidRDefault="00F61C0B">
            <w:pPr>
              <w:pStyle w:val="TableHeading"/>
              <w:keepNext/>
            </w:pPr>
            <w:r>
              <w:t>Dimension</w:t>
            </w:r>
          </w:p>
        </w:tc>
        <w:tc>
          <w:tcPr>
            <w:tcW w:w="2250" w:type="dxa"/>
            <w:tcBorders>
              <w:bottom w:val="single" w:sz="6" w:space="0" w:color="000000"/>
            </w:tcBorders>
          </w:tcPr>
          <w:p w14:paraId="5BC7980E" w14:textId="77777777" w:rsidR="0012661C" w:rsidRDefault="00F61C0B">
            <w:pPr>
              <w:pStyle w:val="TableHeading"/>
              <w:keepNext/>
            </w:pPr>
            <w:r>
              <w:t>Offline CSLR practice</w:t>
            </w:r>
          </w:p>
        </w:tc>
        <w:tc>
          <w:tcPr>
            <w:tcW w:w="2700" w:type="dxa"/>
            <w:tcBorders>
              <w:bottom w:val="single" w:sz="6" w:space="0" w:color="000000"/>
            </w:tcBorders>
          </w:tcPr>
          <w:p w14:paraId="132141EE" w14:textId="77777777" w:rsidR="0012661C" w:rsidRDefault="00F61C0B">
            <w:pPr>
              <w:pStyle w:val="TableHeading"/>
              <w:keepNext/>
            </w:pPr>
            <w:r>
              <w:t>Adapted from</w:t>
            </w:r>
          </w:p>
        </w:tc>
        <w:tc>
          <w:tcPr>
            <w:tcW w:w="2710" w:type="dxa"/>
            <w:tcBorders>
              <w:bottom w:val="single" w:sz="6" w:space="0" w:color="000000"/>
            </w:tcBorders>
          </w:tcPr>
          <w:p w14:paraId="7DEB1010" w14:textId="77777777" w:rsidR="0012661C" w:rsidRDefault="00F61C0B">
            <w:pPr>
              <w:pStyle w:val="TableHeading"/>
              <w:keepNext/>
            </w:pPr>
            <w:r>
              <w:t>This protocol</w:t>
            </w:r>
          </w:p>
        </w:tc>
      </w:tr>
      <w:tr w:rsidR="0012661C" w14:paraId="1734353E" w14:textId="77777777">
        <w:trPr>
          <w:cantSplit/>
          <w:jc w:val="center"/>
        </w:trPr>
        <w:tc>
          <w:tcPr>
            <w:tcW w:w="1700" w:type="dxa"/>
          </w:tcPr>
          <w:p w14:paraId="1137687B" w14:textId="77777777" w:rsidR="0012661C" w:rsidRDefault="00F61C0B">
            <w:pPr>
              <w:pStyle w:val="TableText"/>
              <w:keepNext/>
            </w:pPr>
            <w:r>
              <w:t>Quality</w:t>
            </w:r>
          </w:p>
        </w:tc>
        <w:tc>
          <w:tcPr>
            <w:tcW w:w="2250" w:type="dxa"/>
          </w:tcPr>
          <w:p w14:paraId="15AFFB78" w14:textId="77777777" w:rsidR="0012661C" w:rsidRDefault="00F61C0B">
            <w:pPr>
              <w:pStyle w:val="TableText"/>
              <w:keepNext/>
            </w:pPr>
            <w:r>
              <w:t>WER of the final output (Koller et al., 2015)</w:t>
            </w:r>
          </w:p>
        </w:tc>
        <w:tc>
          <w:tcPr>
            <w:tcW w:w="2700" w:type="dxa"/>
          </w:tcPr>
          <w:p w14:paraId="1B4EFAB2" w14:textId="77777777" w:rsidR="0012661C" w:rsidRDefault="00F61C0B">
            <w:pPr>
              <w:pStyle w:val="TableText"/>
              <w:keepNext/>
            </w:pPr>
            <w:r>
              <w:t>Standard WER and CER</w:t>
            </w:r>
          </w:p>
        </w:tc>
        <w:tc>
          <w:tcPr>
            <w:tcW w:w="2710" w:type="dxa"/>
          </w:tcPr>
          <w:p w14:paraId="3FF438CF" w14:textId="77777777" w:rsidR="0012661C" w:rsidRDefault="00F61C0B">
            <w:pPr>
              <w:pStyle w:val="TableText"/>
              <w:keepNext/>
            </w:pPr>
            <w:r>
              <w:t>WER (glosses) or CER (characters) of the final hypothesis</w:t>
            </w:r>
          </w:p>
        </w:tc>
      </w:tr>
      <w:tr w:rsidR="0012661C" w14:paraId="5A53FB82" w14:textId="77777777">
        <w:trPr>
          <w:cantSplit/>
          <w:jc w:val="center"/>
        </w:trPr>
        <w:tc>
          <w:tcPr>
            <w:tcW w:w="1700" w:type="dxa"/>
          </w:tcPr>
          <w:p w14:paraId="48EB4F69" w14:textId="77777777" w:rsidR="0012661C" w:rsidRDefault="00F61C0B">
            <w:pPr>
              <w:pStyle w:val="TableText"/>
              <w:keepNext/>
            </w:pPr>
            <w:r>
              <w:t>Algorithmic latency</w:t>
            </w:r>
          </w:p>
        </w:tc>
        <w:tc>
          <w:tcPr>
            <w:tcW w:w="2250" w:type="dxa"/>
          </w:tcPr>
          <w:p w14:paraId="0652385A" w14:textId="77777777" w:rsidR="0012661C" w:rsidRDefault="00F61C0B">
            <w:pPr>
              <w:pStyle w:val="TableText"/>
              <w:keepNext/>
            </w:pPr>
            <w:r>
              <w:t>Not measured; the whole video is observed</w:t>
            </w:r>
          </w:p>
        </w:tc>
        <w:tc>
          <w:tcPr>
            <w:tcW w:w="2700" w:type="dxa"/>
          </w:tcPr>
          <w:p w14:paraId="1B4899EE" w14:textId="77777777" w:rsidR="0012661C" w:rsidRPr="003B757D" w:rsidRDefault="00F61C0B">
            <w:pPr>
              <w:pStyle w:val="TableText"/>
              <w:keepNext/>
              <w:rPr>
                <w:lang w:val="fr-FR"/>
              </w:rPr>
            </w:pPr>
            <w:r w:rsidRPr="003B757D">
              <w:rPr>
                <w:lang w:val="fr-FR"/>
              </w:rPr>
              <w:t>Average Lagging (Ma et al., 2019); online CSLR latency (Zuo et al., 2024)</w:t>
            </w:r>
          </w:p>
        </w:tc>
        <w:tc>
          <w:tcPr>
            <w:tcW w:w="2710" w:type="dxa"/>
          </w:tcPr>
          <w:p w14:paraId="4B461301" w14:textId="77777777" w:rsidR="0012661C" w:rsidRDefault="00F61C0B">
            <w:pPr>
              <w:pStyle w:val="TableText"/>
              <w:keepNext/>
            </w:pPr>
            <w:r>
              <w:t>First-emission latency; per-gloss emission lag against aligned ends; imported AL</w:t>
            </w:r>
          </w:p>
        </w:tc>
      </w:tr>
      <w:tr w:rsidR="0012661C" w14:paraId="186EE3AA" w14:textId="77777777">
        <w:trPr>
          <w:cantSplit/>
          <w:jc w:val="center"/>
        </w:trPr>
        <w:tc>
          <w:tcPr>
            <w:tcW w:w="1700" w:type="dxa"/>
          </w:tcPr>
          <w:p w14:paraId="62E48483" w14:textId="77777777" w:rsidR="0012661C" w:rsidRDefault="00F61C0B">
            <w:pPr>
              <w:pStyle w:val="TableText"/>
              <w:keepNext/>
            </w:pPr>
            <w:r>
              <w:t>Computational latency</w:t>
            </w:r>
          </w:p>
        </w:tc>
        <w:tc>
          <w:tcPr>
            <w:tcW w:w="2250" w:type="dxa"/>
          </w:tcPr>
          <w:p w14:paraId="73BC9112" w14:textId="77777777" w:rsidR="0012661C" w:rsidRDefault="00F61C0B">
            <w:pPr>
              <w:pStyle w:val="TableText"/>
              <w:keepNext/>
            </w:pPr>
            <w:r>
              <w:t>Not measured</w:t>
            </w:r>
          </w:p>
        </w:tc>
        <w:tc>
          <w:tcPr>
            <w:tcW w:w="2700" w:type="dxa"/>
          </w:tcPr>
          <w:p w14:paraId="24164691" w14:textId="77777777" w:rsidR="0012661C" w:rsidRDefault="00F61C0B">
            <w:pPr>
              <w:pStyle w:val="TableText"/>
              <w:keepNext/>
            </w:pPr>
            <w:r>
              <w:t>Computation-aware latency (Ma et al., 2020); window-processing latency (Zuo et al., 2024)</w:t>
            </w:r>
          </w:p>
        </w:tc>
        <w:tc>
          <w:tcPr>
            <w:tcW w:w="2710" w:type="dxa"/>
          </w:tcPr>
          <w:p w14:paraId="059DF93A" w14:textId="77777777" w:rsidR="0012661C" w:rsidRDefault="00F61C0B">
            <w:pPr>
              <w:pStyle w:val="TableText"/>
              <w:keepNext/>
            </w:pPr>
            <w:r>
              <w:t>Per-step wall time (p50/p90) and real-time factor on stated hardware</w:t>
            </w:r>
          </w:p>
        </w:tc>
      </w:tr>
      <w:tr w:rsidR="0012661C" w14:paraId="7AD373FB" w14:textId="77777777">
        <w:trPr>
          <w:cantSplit/>
          <w:jc w:val="center"/>
        </w:trPr>
        <w:tc>
          <w:tcPr>
            <w:tcW w:w="1700" w:type="dxa"/>
          </w:tcPr>
          <w:p w14:paraId="7120B012" w14:textId="77777777" w:rsidR="0012661C" w:rsidRDefault="00F61C0B">
            <w:pPr>
              <w:pStyle w:val="TableText"/>
              <w:keepNext/>
            </w:pPr>
            <w:r>
              <w:t>Reference timing</w:t>
            </w:r>
          </w:p>
        </w:tc>
        <w:tc>
          <w:tcPr>
            <w:tcW w:w="2250" w:type="dxa"/>
          </w:tcPr>
          <w:p w14:paraId="0E0F8F0A" w14:textId="77777777" w:rsidR="0012661C" w:rsidRDefault="00F61C0B">
            <w:pPr>
              <w:pStyle w:val="TableText"/>
              <w:keepNext/>
            </w:pPr>
            <w:r>
              <w:t>Not needed</w:t>
            </w:r>
          </w:p>
        </w:tc>
        <w:tc>
          <w:tcPr>
            <w:tcW w:w="2700" w:type="dxa"/>
          </w:tcPr>
          <w:p w14:paraId="05EF26B6" w14:textId="77777777" w:rsidR="0012661C" w:rsidRDefault="00F61C0B">
            <w:pPr>
              <w:pStyle w:val="TableText"/>
              <w:keepNext/>
            </w:pPr>
            <w:r>
              <w:t>Forced-alignment word ends in streaming ASR (Yu et al., 2021)</w:t>
            </w:r>
          </w:p>
        </w:tc>
        <w:tc>
          <w:tcPr>
            <w:tcW w:w="2710" w:type="dxa"/>
          </w:tcPr>
          <w:p w14:paraId="42ACD0CF" w14:textId="77777777" w:rsidR="0012661C" w:rsidRDefault="00F61C0B">
            <w:pPr>
              <w:pStyle w:val="TableText"/>
              <w:keepNext/>
            </w:pPr>
            <w:r>
              <w:t>CTC forced-alignment spans with coverage and a ±2-frame sensitivity check</w:t>
            </w:r>
          </w:p>
        </w:tc>
      </w:tr>
      <w:tr w:rsidR="0012661C" w14:paraId="05CE5917" w14:textId="77777777">
        <w:trPr>
          <w:cantSplit/>
          <w:jc w:val="center"/>
        </w:trPr>
        <w:tc>
          <w:tcPr>
            <w:tcW w:w="1700" w:type="dxa"/>
          </w:tcPr>
          <w:p w14:paraId="1D155BC6" w14:textId="77777777" w:rsidR="0012661C" w:rsidRDefault="00F61C0B">
            <w:pPr>
              <w:pStyle w:val="TableText"/>
              <w:keepNext/>
            </w:pPr>
            <w:r>
              <w:t>Stability</w:t>
            </w:r>
          </w:p>
        </w:tc>
        <w:tc>
          <w:tcPr>
            <w:tcW w:w="2250" w:type="dxa"/>
          </w:tcPr>
          <w:p w14:paraId="576E6A82" w14:textId="77777777" w:rsidR="0012661C" w:rsidRDefault="00F61C0B">
            <w:pPr>
              <w:pStyle w:val="TableText"/>
              <w:keepNext/>
            </w:pPr>
            <w:r>
              <w:t>Not measured</w:t>
            </w:r>
          </w:p>
        </w:tc>
        <w:tc>
          <w:tcPr>
            <w:tcW w:w="2700" w:type="dxa"/>
          </w:tcPr>
          <w:p w14:paraId="41F8E42E" w14:textId="77777777" w:rsidR="0012661C" w:rsidRDefault="00F61C0B">
            <w:pPr>
              <w:pStyle w:val="TableText"/>
              <w:keepNext/>
            </w:pPr>
            <w:r>
              <w:t>UPWR and UPSR (Shangguan et al., 2020); normalized erasure (Arivazhagan et al., 2020a, 2020b)</w:t>
            </w:r>
          </w:p>
        </w:tc>
        <w:tc>
          <w:tcPr>
            <w:tcW w:w="2710" w:type="dxa"/>
          </w:tcPr>
          <w:p w14:paraId="04568238" w14:textId="77777777" w:rsidR="0012661C" w:rsidRDefault="00F61C0B">
            <w:pPr>
              <w:pStyle w:val="TableText"/>
              <w:keepNext/>
            </w:pPr>
            <w:r>
              <w:t>UPGR, UPSR, NE, and severity-weighted erasure</w:t>
            </w:r>
          </w:p>
        </w:tc>
      </w:tr>
      <w:tr w:rsidR="0012661C" w14:paraId="1EEF4659" w14:textId="77777777">
        <w:trPr>
          <w:cantSplit/>
          <w:jc w:val="center"/>
        </w:trPr>
        <w:tc>
          <w:tcPr>
            <w:tcW w:w="1700" w:type="dxa"/>
          </w:tcPr>
          <w:p w14:paraId="583C8A6A" w14:textId="77777777" w:rsidR="0012661C" w:rsidRDefault="00F61C0B">
            <w:pPr>
              <w:pStyle w:val="TableText"/>
              <w:keepNext/>
            </w:pPr>
            <w:r>
              <w:t>Error severity</w:t>
            </w:r>
          </w:p>
        </w:tc>
        <w:tc>
          <w:tcPr>
            <w:tcW w:w="2250" w:type="dxa"/>
          </w:tcPr>
          <w:p w14:paraId="2596F427" w14:textId="77777777" w:rsidR="0012661C" w:rsidRDefault="00F61C0B">
            <w:pPr>
              <w:pStyle w:val="TableText"/>
              <w:keepNext/>
            </w:pPr>
            <w:r>
              <w:t>Not distinguished</w:t>
            </w:r>
          </w:p>
        </w:tc>
        <w:tc>
          <w:tcPr>
            <w:tcW w:w="2700" w:type="dxa"/>
          </w:tcPr>
          <w:p w14:paraId="2B21485F" w14:textId="77777777" w:rsidR="0012661C" w:rsidRDefault="00F61C0B">
            <w:pPr>
              <w:pStyle w:val="TableText"/>
              <w:keepNext/>
            </w:pPr>
            <w:r>
              <w:t>MQM severity levels (Lommel et al., 2014)</w:t>
            </w:r>
          </w:p>
        </w:tc>
        <w:tc>
          <w:tcPr>
            <w:tcW w:w="2710" w:type="dxa"/>
          </w:tcPr>
          <w:p w14:paraId="36E233F0" w14:textId="77777777" w:rsidR="0012661C" w:rsidRDefault="00F61C0B">
            <w:pPr>
              <w:pStyle w:val="TableText"/>
              <w:keepNext/>
            </w:pPr>
            <w:r>
              <w:t>Rule-based classes A, B, and C with configurable weights</w:t>
            </w:r>
          </w:p>
        </w:tc>
      </w:tr>
      <w:tr w:rsidR="0012661C" w14:paraId="2311E991" w14:textId="77777777">
        <w:trPr>
          <w:cantSplit/>
          <w:jc w:val="center"/>
        </w:trPr>
        <w:tc>
          <w:tcPr>
            <w:tcW w:w="1700" w:type="dxa"/>
          </w:tcPr>
          <w:p w14:paraId="5C6A74BC" w14:textId="77777777" w:rsidR="0012661C" w:rsidRDefault="00F61C0B">
            <w:pPr>
              <w:pStyle w:val="TableText"/>
              <w:keepNext/>
            </w:pPr>
            <w:r>
              <w:t>Statistics</w:t>
            </w:r>
          </w:p>
        </w:tc>
        <w:tc>
          <w:tcPr>
            <w:tcW w:w="2250" w:type="dxa"/>
          </w:tcPr>
          <w:p w14:paraId="7B0D372C" w14:textId="77777777" w:rsidR="0012661C" w:rsidRDefault="00F61C0B">
            <w:pPr>
              <w:pStyle w:val="TableText"/>
              <w:keepNext/>
            </w:pPr>
            <w:r>
              <w:t>Point estimates on one test set</w:t>
            </w:r>
          </w:p>
        </w:tc>
        <w:tc>
          <w:tcPr>
            <w:tcW w:w="2700" w:type="dxa"/>
          </w:tcPr>
          <w:p w14:paraId="450A7BE2" w14:textId="77777777" w:rsidR="0012661C" w:rsidRDefault="00F61C0B">
            <w:pPr>
              <w:pStyle w:val="TableText"/>
              <w:keepNext/>
            </w:pPr>
            <w:r>
              <w:t>Paired bootstrap (Koehn, 2004); Wilcoxon (1945); Holm (1979)</w:t>
            </w:r>
          </w:p>
        </w:tc>
        <w:tc>
          <w:tcPr>
            <w:tcW w:w="2710" w:type="dxa"/>
          </w:tcPr>
          <w:p w14:paraId="3E3F7255" w14:textId="77777777" w:rsidR="0012661C" w:rsidRDefault="00F61C0B">
            <w:pPr>
              <w:pStyle w:val="TableText"/>
              <w:keepNext/>
            </w:pPr>
            <w:r>
              <w:t>Paired bootstrap intervals, Wilcoxon tests, Holm–Bonferroni correction, Cliff’s delta</w:t>
            </w:r>
          </w:p>
        </w:tc>
      </w:tr>
      <w:tr w:rsidR="0012661C" w14:paraId="60E8395E" w14:textId="77777777">
        <w:trPr>
          <w:cantSplit/>
          <w:jc w:val="center"/>
        </w:trPr>
        <w:tc>
          <w:tcPr>
            <w:tcW w:w="1700" w:type="dxa"/>
          </w:tcPr>
          <w:p w14:paraId="013A2C7B" w14:textId="77777777" w:rsidR="0012661C" w:rsidRDefault="00F61C0B">
            <w:pPr>
              <w:pStyle w:val="TableText"/>
            </w:pPr>
            <w:r>
              <w:t>Data contract</w:t>
            </w:r>
          </w:p>
        </w:tc>
        <w:tc>
          <w:tcPr>
            <w:tcW w:w="2250" w:type="dxa"/>
          </w:tcPr>
          <w:p w14:paraId="2FC92521" w14:textId="77777777" w:rsidR="0012661C" w:rsidRDefault="00F61C0B">
            <w:pPr>
              <w:pStyle w:val="TableText"/>
            </w:pPr>
            <w:r>
              <w:t>Evaluation scripts tied to each model</w:t>
            </w:r>
          </w:p>
        </w:tc>
        <w:tc>
          <w:tcPr>
            <w:tcW w:w="2700" w:type="dxa"/>
          </w:tcPr>
          <w:p w14:paraId="52A2308A" w14:textId="77777777" w:rsidR="0012661C" w:rsidRDefault="00F61C0B">
            <w:pPr>
              <w:pStyle w:val="TableText"/>
            </w:pPr>
            <w:r>
              <w:t>Evaluator-specific logs (e.g., SimulEval)</w:t>
            </w:r>
          </w:p>
        </w:tc>
        <w:tc>
          <w:tcPr>
            <w:tcW w:w="2710" w:type="dxa"/>
          </w:tcPr>
          <w:p w14:paraId="332D0366" w14:textId="77777777" w:rsidR="0012661C" w:rsidRDefault="00F61C0B">
            <w:pPr>
              <w:pStyle w:val="TableText"/>
            </w:pPr>
            <w:r>
              <w:t>Versioned, validated JSONL emission-log schema independent of any model</w:t>
            </w:r>
          </w:p>
        </w:tc>
      </w:tr>
    </w:tbl>
    <w:p w14:paraId="47EDB8C5" w14:textId="77777777" w:rsidR="0012661C" w:rsidRDefault="0012661C">
      <w:pPr>
        <w:pStyle w:val="FloatSpacer"/>
        <w:spacing w:after="0"/>
        <w:sectPr w:rsidR="0012661C">
          <w:footerReference w:type="default" r:id="rId13"/>
          <w:pgSz w:w="12240" w:h="15840"/>
          <w:pgMar w:top="1440" w:right="1440" w:bottom="1440" w:left="1440" w:header="720" w:footer="720" w:gutter="0"/>
          <w:cols w:space="720"/>
          <w:docGrid w:linePitch="360"/>
        </w:sectPr>
      </w:pPr>
    </w:p>
    <w:p w14:paraId="05D62D72" w14:textId="77777777" w:rsidR="0012661C" w:rsidRDefault="00F61C0B">
      <w:pPr>
        <w:pStyle w:val="Heading1"/>
      </w:pPr>
      <w:bookmarkStart w:id="20" w:name="_Toc241227771"/>
      <w:r>
        <w:lastRenderedPageBreak/>
        <w:t>CHAPTER3: THE STREAMING EVALUATION PROTOCOL</w:t>
      </w:r>
      <w:bookmarkEnd w:id="20"/>
    </w:p>
    <w:p w14:paraId="049A13A8" w14:textId="77777777" w:rsidR="0012661C" w:rsidRDefault="00F61C0B">
      <w:r>
        <w:t>This chapter defines the protocol, which is the contribution of the thesis in its most portable form. Everything in it is independent of any particular recognizer, programming language, or dataset; Chapter 4 describes one implementation. Where the definition of version 1.0 leaves a detail open, the chapter states the operational choice that the reference implementation makes.</w:t>
      </w:r>
    </w:p>
    <w:p w14:paraId="25F0D213" w14:textId="77777777" w:rsidR="0012661C" w:rsidRDefault="00F61C0B">
      <w:pPr>
        <w:pStyle w:val="Heading2"/>
      </w:pPr>
      <w:bookmarkStart w:id="21" w:name="_Toc241227772"/>
      <w:r>
        <w:t>3.1 The Emission Log Is the Protocol</w:t>
      </w:r>
      <w:bookmarkEnd w:id="21"/>
    </w:p>
    <w:p w14:paraId="22B7E5AA" w14:textId="25A23D48" w:rsidR="0012661C" w:rsidRDefault="00F61C0B">
      <w:r>
        <w:t xml:space="preserve">The protocol rests on a single design decision: </w:t>
      </w:r>
      <w:r>
        <w:rPr>
          <w:i/>
          <w:iCs/>
        </w:rPr>
        <w:t>the emission log is the protocol</w:t>
      </w:r>
      <w:r>
        <w:t>. Every component of an evaluation is either a producer of emission logs—a streaming recognizer replayed over a test set—or a consumer of them—validation, metrics, statistics, and figures. The two sides communicate only through a versioned, validated log format (</w:t>
      </w:r>
      <w:r>
        <w:fldChar w:fldCharType="begin"/>
      </w:r>
      <w:r>
        <w:instrText xml:space="preserve"> REF _RefFigure01 \h </w:instrText>
      </w:r>
      <w:r>
        <w:fldChar w:fldCharType="separate"/>
      </w:r>
      <w:r w:rsidR="00B6458E">
        <w:t xml:space="preserve">Figure </w:t>
      </w:r>
      <w:r w:rsidR="00B6458E">
        <w:rPr>
          <w:noProof/>
        </w:rPr>
        <w:t>1</w:t>
      </w:r>
      <w:r>
        <w:fldChar w:fldCharType="end"/>
      </w:r>
      <w:r>
        <w:t>).</w:t>
      </w:r>
    </w:p>
    <w:p w14:paraId="03F27E88" w14:textId="77777777" w:rsidR="0012661C" w:rsidRDefault="00F61C0B">
      <w:pPr>
        <w:pStyle w:val="FigureImage"/>
      </w:pPr>
      <w:r>
        <w:rPr>
          <w:noProof/>
        </w:rPr>
        <w:lastRenderedPageBreak/>
        <w:drawing>
          <wp:inline distT="0" distB="0" distL="0" distR="0" wp14:anchorId="05110588" wp14:editId="790DE235">
            <wp:extent cx="5486400" cy="2964425"/>
            <wp:effectExtent l="0" t="0" r="0" b="0"/>
            <wp:docPr id="1" name="Picture 1" descr="Diagram: producers (landmark cache, streaming simulator, third-party systems) write an emission log, which consumers (validator, metric engine, statistics engine, figures)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architecture.png"/>
                    <pic:cNvPicPr/>
                  </pic:nvPicPr>
                  <pic:blipFill>
                    <a:blip r:embed="rId14"/>
                    <a:stretch>
                      <a:fillRect/>
                    </a:stretch>
                  </pic:blipFill>
                  <pic:spPr>
                    <a:xfrm>
                      <a:off x="0" y="0"/>
                      <a:ext cx="5486400" cy="2964425"/>
                    </a:xfrm>
                    <a:prstGeom prst="rect">
                      <a:avLst/>
                    </a:prstGeom>
                  </pic:spPr>
                </pic:pic>
              </a:graphicData>
            </a:graphic>
          </wp:inline>
        </w:drawing>
      </w:r>
    </w:p>
    <w:p w14:paraId="08ECDDBC" w14:textId="41DB0979" w:rsidR="0012661C" w:rsidRDefault="00F61C0B">
      <w:pPr>
        <w:pStyle w:val="Caption"/>
      </w:pPr>
      <w:bookmarkStart w:id="22" w:name="_RefFigure01"/>
      <w:bookmarkStart w:id="23" w:name="_Toc241227836"/>
      <w:r>
        <w:t xml:space="preserve">Figure </w:t>
      </w:r>
      <w:r w:rsidR="00B6458E">
        <w:fldChar w:fldCharType="begin"/>
      </w:r>
      <w:r w:rsidR="00B6458E">
        <w:instrText xml:space="preserve"> SEQ Figure \* ARABIC </w:instrText>
      </w:r>
      <w:r w:rsidR="00B6458E">
        <w:fldChar w:fldCharType="separate"/>
      </w:r>
      <w:r w:rsidR="00B6458E">
        <w:rPr>
          <w:noProof/>
        </w:rPr>
        <w:t>1</w:t>
      </w:r>
      <w:r w:rsidR="00B6458E">
        <w:rPr>
          <w:noProof/>
        </w:rPr>
        <w:fldChar w:fldCharType="end"/>
      </w:r>
      <w:bookmarkEnd w:id="22"/>
      <w:r>
        <w:t>. The emission log decouples systems that produce streaming output from the tools that evaluate it</w:t>
      </w:r>
      <w:bookmarkEnd w:id="23"/>
    </w:p>
    <w:p w14:paraId="02031CDD" w14:textId="77777777" w:rsidR="0012661C" w:rsidRDefault="0012661C">
      <w:pPr>
        <w:pStyle w:val="FloatSpacer"/>
      </w:pPr>
    </w:p>
    <w:p w14:paraId="4C76FA2A" w14:textId="77777777" w:rsidR="0012661C" w:rsidRDefault="00F61C0B">
      <w:r>
        <w:t>Three consequences follow. First, any streaming sign language recognition system can adopt the protocol simply by writing logs in the schema—without using the reference implementation’s models, and without using Python at all. Second, because every metric is a pure function of a reference and a log, the entire metric suite can be built and tested on small synthetic logs before any model exists; Chapter 5 shows how this ordering was used to verify the metrics first. Third, emission logs contain no video or landmark data, so the logs produced in a study can be released publicly. Anyone can then recompute every number, table, and figure without access to the licensed video, which sidesteps the redistribution restrictions of sign language corpora.</w:t>
      </w:r>
    </w:p>
    <w:p w14:paraId="0B67F9BA" w14:textId="55C8DB13" w:rsidR="0012661C" w:rsidRDefault="00F61C0B">
      <w:r>
        <w:t xml:space="preserve">The architecture of the protocol and its harness is captured by seven architecture decision records (ADRs), summarized in </w:t>
      </w:r>
      <w:r>
        <w:fldChar w:fldCharType="begin"/>
      </w:r>
      <w:r>
        <w:instrText xml:space="preserve"> REF _RefTable02 \h </w:instrText>
      </w:r>
      <w:r>
        <w:fldChar w:fldCharType="separate"/>
      </w:r>
      <w:r w:rsidR="00B6458E">
        <w:t xml:space="preserve">Table </w:t>
      </w:r>
      <w:r w:rsidR="00B6458E">
        <w:rPr>
          <w:noProof/>
        </w:rPr>
        <w:t>2</w:t>
      </w:r>
      <w:r>
        <w:fldChar w:fldCharType="end"/>
      </w:r>
      <w:r>
        <w:t>. Each records a decision, its rationale, and the alternative it rejected; later sections refer to them by number.</w:t>
      </w:r>
    </w:p>
    <w:p w14:paraId="2EE3FE3B" w14:textId="0F3A38E0" w:rsidR="0012661C" w:rsidRDefault="00F61C0B">
      <w:pPr>
        <w:pStyle w:val="Caption"/>
        <w:keepNext/>
      </w:pPr>
      <w:bookmarkStart w:id="24" w:name="_RefTable02"/>
      <w:bookmarkStart w:id="25" w:name="_Toc241227821"/>
      <w:r>
        <w:lastRenderedPageBreak/>
        <w:t xml:space="preserve">Table </w:t>
      </w:r>
      <w:r w:rsidR="00B6458E">
        <w:fldChar w:fldCharType="begin"/>
      </w:r>
      <w:r w:rsidR="00B6458E">
        <w:instrText xml:space="preserve"> SEQ Table \* ARABIC </w:instrText>
      </w:r>
      <w:r w:rsidR="00B6458E">
        <w:fldChar w:fldCharType="separate"/>
      </w:r>
      <w:r w:rsidR="00B6458E">
        <w:rPr>
          <w:noProof/>
        </w:rPr>
        <w:t>2</w:t>
      </w:r>
      <w:r w:rsidR="00B6458E">
        <w:rPr>
          <w:noProof/>
        </w:rPr>
        <w:fldChar w:fldCharType="end"/>
      </w:r>
      <w:bookmarkEnd w:id="24"/>
      <w:r>
        <w:t>. Architecture decision records of the protocol</w:t>
      </w:r>
      <w:bookmarkEnd w:id="25"/>
    </w:p>
    <w:tbl>
      <w:tblPr>
        <w:tblW w:w="936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600"/>
        <w:gridCol w:w="3100"/>
        <w:gridCol w:w="3160"/>
        <w:gridCol w:w="2500"/>
      </w:tblGrid>
      <w:tr w:rsidR="0012661C" w14:paraId="10C0CF28" w14:textId="77777777">
        <w:trPr>
          <w:cantSplit/>
          <w:tblHeader/>
          <w:jc w:val="center"/>
        </w:trPr>
        <w:tc>
          <w:tcPr>
            <w:tcW w:w="600" w:type="dxa"/>
            <w:tcBorders>
              <w:bottom w:val="single" w:sz="6" w:space="0" w:color="000000"/>
            </w:tcBorders>
          </w:tcPr>
          <w:p w14:paraId="7B9CF6F8" w14:textId="77777777" w:rsidR="0012661C" w:rsidRDefault="00F61C0B">
            <w:pPr>
              <w:pStyle w:val="TableHeading"/>
              <w:keepNext/>
            </w:pPr>
            <w:r>
              <w:t>ADR</w:t>
            </w:r>
          </w:p>
        </w:tc>
        <w:tc>
          <w:tcPr>
            <w:tcW w:w="3100" w:type="dxa"/>
            <w:tcBorders>
              <w:bottom w:val="single" w:sz="6" w:space="0" w:color="000000"/>
            </w:tcBorders>
          </w:tcPr>
          <w:p w14:paraId="4FBB8A9E" w14:textId="77777777" w:rsidR="0012661C" w:rsidRDefault="00F61C0B">
            <w:pPr>
              <w:pStyle w:val="TableHeading"/>
              <w:keepNext/>
            </w:pPr>
            <w:r>
              <w:t>Decision</w:t>
            </w:r>
          </w:p>
        </w:tc>
        <w:tc>
          <w:tcPr>
            <w:tcW w:w="3160" w:type="dxa"/>
            <w:tcBorders>
              <w:bottom w:val="single" w:sz="6" w:space="0" w:color="000000"/>
            </w:tcBorders>
          </w:tcPr>
          <w:p w14:paraId="68C1B96B" w14:textId="77777777" w:rsidR="0012661C" w:rsidRDefault="00F61C0B">
            <w:pPr>
              <w:pStyle w:val="TableHeading"/>
              <w:keepNext/>
            </w:pPr>
            <w:r>
              <w:t>Rationale</w:t>
            </w:r>
          </w:p>
        </w:tc>
        <w:tc>
          <w:tcPr>
            <w:tcW w:w="2500" w:type="dxa"/>
            <w:tcBorders>
              <w:bottom w:val="single" w:sz="6" w:space="0" w:color="000000"/>
            </w:tcBorders>
          </w:tcPr>
          <w:p w14:paraId="6AF33EE5" w14:textId="77777777" w:rsidR="0012661C" w:rsidRDefault="00F61C0B">
            <w:pPr>
              <w:pStyle w:val="TableHeading"/>
              <w:keepNext/>
            </w:pPr>
            <w:r>
              <w:t>Alternative rejected</w:t>
            </w:r>
          </w:p>
        </w:tc>
      </w:tr>
      <w:tr w:rsidR="0012661C" w14:paraId="7467A12B" w14:textId="77777777">
        <w:trPr>
          <w:cantSplit/>
          <w:jc w:val="center"/>
        </w:trPr>
        <w:tc>
          <w:tcPr>
            <w:tcW w:w="600" w:type="dxa"/>
          </w:tcPr>
          <w:p w14:paraId="4FD7DDAA" w14:textId="77777777" w:rsidR="0012661C" w:rsidRDefault="00F61C0B">
            <w:pPr>
              <w:pStyle w:val="TableText"/>
              <w:keepNext/>
            </w:pPr>
            <w:r>
              <w:t>1</w:t>
            </w:r>
          </w:p>
        </w:tc>
        <w:tc>
          <w:tcPr>
            <w:tcW w:w="3100" w:type="dxa"/>
          </w:tcPr>
          <w:p w14:paraId="275F9C13" w14:textId="77777777" w:rsidR="0012661C" w:rsidRDefault="00F61C0B">
            <w:pPr>
              <w:pStyle w:val="TableText"/>
              <w:keepNext/>
            </w:pPr>
            <w:r>
              <w:t>Logs as contract: simulation and scoring are decoupled by a versioned JSONL schema</w:t>
            </w:r>
          </w:p>
        </w:tc>
        <w:tc>
          <w:tcPr>
            <w:tcW w:w="3160" w:type="dxa"/>
          </w:tcPr>
          <w:p w14:paraId="19F34C29" w14:textId="77777777" w:rsidR="0012661C" w:rsidRDefault="00F61C0B">
            <w:pPr>
              <w:pStyle w:val="TableText"/>
              <w:keepNext/>
            </w:pPr>
            <w:r>
              <w:t>Metrics can be built before models; external adoption; reproduction from released logs</w:t>
            </w:r>
          </w:p>
        </w:tc>
        <w:tc>
          <w:tcPr>
            <w:tcW w:w="2500" w:type="dxa"/>
          </w:tcPr>
          <w:p w14:paraId="25BD90C5" w14:textId="77777777" w:rsidR="0012661C" w:rsidRDefault="00F61C0B">
            <w:pPr>
              <w:pStyle w:val="TableText"/>
              <w:keepNext/>
            </w:pPr>
            <w:r>
              <w:t>A monolithic evaluation function that couples model code to metrics</w:t>
            </w:r>
          </w:p>
        </w:tc>
      </w:tr>
      <w:tr w:rsidR="0012661C" w14:paraId="2AF41010" w14:textId="77777777">
        <w:trPr>
          <w:cantSplit/>
          <w:jc w:val="center"/>
        </w:trPr>
        <w:tc>
          <w:tcPr>
            <w:tcW w:w="600" w:type="dxa"/>
          </w:tcPr>
          <w:p w14:paraId="469ED306" w14:textId="77777777" w:rsidR="0012661C" w:rsidRDefault="00F61C0B">
            <w:pPr>
              <w:pStyle w:val="TableText"/>
              <w:keepNext/>
            </w:pPr>
            <w:r>
              <w:t>2</w:t>
            </w:r>
          </w:p>
        </w:tc>
        <w:tc>
          <w:tcPr>
            <w:tcW w:w="3100" w:type="dxa"/>
          </w:tcPr>
          <w:p w14:paraId="5612764E" w14:textId="77777777" w:rsidR="0012661C" w:rsidRDefault="00F61C0B">
            <w:pPr>
              <w:pStyle w:val="TableText"/>
              <w:keepNext/>
            </w:pPr>
            <w:r>
              <w:t>A lightweight custom simulator instead of wrapping SimulEval</w:t>
            </w:r>
          </w:p>
        </w:tc>
        <w:tc>
          <w:tcPr>
            <w:tcW w:w="3160" w:type="dxa"/>
          </w:tcPr>
          <w:p w14:paraId="1D51621C" w14:textId="77777777" w:rsidR="0012661C" w:rsidRDefault="00F61C0B">
            <w:pPr>
              <w:pStyle w:val="TableText"/>
              <w:keepNext/>
            </w:pPr>
            <w:r>
              <w:t>SimulEval’s agent interface is text- and speech-centric; a frame replay loop is small and has less dependency risk</w:t>
            </w:r>
          </w:p>
        </w:tc>
        <w:tc>
          <w:tcPr>
            <w:tcW w:w="2500" w:type="dxa"/>
          </w:tcPr>
          <w:p w14:paraId="562D827E" w14:textId="77777777" w:rsidR="0012661C" w:rsidRDefault="00F61C0B">
            <w:pPr>
              <w:pStyle w:val="TableText"/>
              <w:keepNext/>
            </w:pPr>
            <w:r>
              <w:t>Forcing video through SimulEval’s read and write actions</w:t>
            </w:r>
          </w:p>
        </w:tc>
      </w:tr>
      <w:tr w:rsidR="0012661C" w14:paraId="48DAB91B" w14:textId="77777777">
        <w:trPr>
          <w:cantSplit/>
          <w:jc w:val="center"/>
        </w:trPr>
        <w:tc>
          <w:tcPr>
            <w:tcW w:w="600" w:type="dxa"/>
          </w:tcPr>
          <w:p w14:paraId="70190C0D" w14:textId="77777777" w:rsidR="0012661C" w:rsidRDefault="00F61C0B">
            <w:pPr>
              <w:pStyle w:val="TableText"/>
              <w:keepNext/>
            </w:pPr>
            <w:r>
              <w:t>3</w:t>
            </w:r>
          </w:p>
        </w:tc>
        <w:tc>
          <w:tcPr>
            <w:tcW w:w="3100" w:type="dxa"/>
          </w:tcPr>
          <w:p w14:paraId="0BF0518D" w14:textId="77777777" w:rsidR="0012661C" w:rsidRDefault="00F61C0B">
            <w:pPr>
              <w:pStyle w:val="TableText"/>
              <w:keepNext/>
            </w:pPr>
            <w:r>
              <w:t>Two clocks recorded together: a logical frame clock for algorithmic latency and a wall clock for computational latency</w:t>
            </w:r>
          </w:p>
        </w:tc>
        <w:tc>
          <w:tcPr>
            <w:tcW w:w="3160" w:type="dxa"/>
          </w:tcPr>
          <w:p w14:paraId="1D754765" w14:textId="77777777" w:rsidR="0012661C" w:rsidRDefault="00F61C0B">
            <w:pPr>
              <w:pStyle w:val="TableText"/>
              <w:keepNext/>
            </w:pPr>
            <w:r>
              <w:t>Keeps the core distinction of the protocol explicit and prevents confusing simulation with wall-clock time</w:t>
            </w:r>
          </w:p>
        </w:tc>
        <w:tc>
          <w:tcPr>
            <w:tcW w:w="2500" w:type="dxa"/>
          </w:tcPr>
          <w:p w14:paraId="3740B7DF" w14:textId="77777777" w:rsidR="0012661C" w:rsidRDefault="00F61C0B">
            <w:pPr>
              <w:pStyle w:val="TableText"/>
              <w:keepNext/>
            </w:pPr>
            <w:r>
              <w:t>Wall clock only (hardware-confounded) or logical clock only (hides the cost of computation)</w:t>
            </w:r>
          </w:p>
        </w:tc>
      </w:tr>
      <w:tr w:rsidR="0012661C" w14:paraId="40FC243F" w14:textId="77777777">
        <w:trPr>
          <w:cantSplit/>
          <w:jc w:val="center"/>
        </w:trPr>
        <w:tc>
          <w:tcPr>
            <w:tcW w:w="600" w:type="dxa"/>
          </w:tcPr>
          <w:p w14:paraId="09FC2B83" w14:textId="77777777" w:rsidR="0012661C" w:rsidRDefault="00F61C0B">
            <w:pPr>
              <w:pStyle w:val="TableText"/>
              <w:keepNext/>
            </w:pPr>
            <w:r>
              <w:t>4</w:t>
            </w:r>
          </w:p>
        </w:tc>
        <w:tc>
          <w:tcPr>
            <w:tcW w:w="3100" w:type="dxa"/>
          </w:tcPr>
          <w:p w14:paraId="2A1DE6E1" w14:textId="77777777" w:rsidR="0012661C" w:rsidRDefault="00F61C0B">
            <w:pPr>
              <w:pStyle w:val="TableText"/>
              <w:keepNext/>
            </w:pPr>
            <w:r>
              <w:t>Matched variants through a single attention-mask setting on one model class with the same initialization</w:t>
            </w:r>
          </w:p>
        </w:tc>
        <w:tc>
          <w:tcPr>
            <w:tcW w:w="3160" w:type="dxa"/>
          </w:tcPr>
          <w:p w14:paraId="582F189C" w14:textId="77777777" w:rsidR="0012661C" w:rsidRDefault="00F61C0B">
            <w:pPr>
              <w:pStyle w:val="TableText"/>
              <w:keepNext/>
            </w:pPr>
            <w:r>
              <w:t>Makes the matched comparison literally true: only the mask differs</w:t>
            </w:r>
          </w:p>
        </w:tc>
        <w:tc>
          <w:tcPr>
            <w:tcW w:w="2500" w:type="dxa"/>
          </w:tcPr>
          <w:p w14:paraId="21CFEE78" w14:textId="77777777" w:rsidR="0012661C" w:rsidRDefault="00F61C0B">
            <w:pPr>
              <w:pStyle w:val="TableText"/>
              <w:keepNext/>
            </w:pPr>
            <w:r>
              <w:t>Separate causal and bidirectional code bases</w:t>
            </w:r>
          </w:p>
        </w:tc>
      </w:tr>
      <w:tr w:rsidR="0012661C" w14:paraId="59DA9EB2" w14:textId="77777777">
        <w:trPr>
          <w:cantSplit/>
          <w:jc w:val="center"/>
        </w:trPr>
        <w:tc>
          <w:tcPr>
            <w:tcW w:w="600" w:type="dxa"/>
          </w:tcPr>
          <w:p w14:paraId="240756A3" w14:textId="77777777" w:rsidR="0012661C" w:rsidRDefault="00F61C0B">
            <w:pPr>
              <w:pStyle w:val="TableText"/>
              <w:keepNext/>
            </w:pPr>
            <w:r>
              <w:t>5</w:t>
            </w:r>
          </w:p>
        </w:tc>
        <w:tc>
          <w:tcPr>
            <w:tcW w:w="3100" w:type="dxa"/>
          </w:tcPr>
          <w:p w14:paraId="48936536" w14:textId="77777777" w:rsidR="0012661C" w:rsidRDefault="00F61C0B">
            <w:pPr>
              <w:pStyle w:val="TableText"/>
              <w:keepNext/>
            </w:pPr>
            <w:r>
              <w:t>Stateless metrics; systems log hypothesis snapshots, never diffs; revisions are derived centrally</w:t>
            </w:r>
          </w:p>
        </w:tc>
        <w:tc>
          <w:tcPr>
            <w:tcW w:w="3160" w:type="dxa"/>
          </w:tcPr>
          <w:p w14:paraId="599E92B8" w14:textId="77777777" w:rsidR="0012661C" w:rsidRDefault="00F61C0B">
            <w:pPr>
              <w:pStyle w:val="TableText"/>
              <w:keepNext/>
            </w:pPr>
            <w:r>
              <w:t>One tested diffing procedure; a simpler and more robust system contract</w:t>
            </w:r>
          </w:p>
        </w:tc>
        <w:tc>
          <w:tcPr>
            <w:tcW w:w="2500" w:type="dxa"/>
          </w:tcPr>
          <w:p w14:paraId="336F8F56" w14:textId="77777777" w:rsidR="0012661C" w:rsidRDefault="00F61C0B">
            <w:pPr>
              <w:pStyle w:val="TableText"/>
              <w:keepNext/>
            </w:pPr>
            <w:r>
              <w:t>Systems reporting their own revisions</w:t>
            </w:r>
          </w:p>
        </w:tc>
      </w:tr>
      <w:tr w:rsidR="0012661C" w14:paraId="0CB9C228" w14:textId="77777777">
        <w:trPr>
          <w:cantSplit/>
          <w:jc w:val="center"/>
        </w:trPr>
        <w:tc>
          <w:tcPr>
            <w:tcW w:w="600" w:type="dxa"/>
          </w:tcPr>
          <w:p w14:paraId="3307054E" w14:textId="77777777" w:rsidR="0012661C" w:rsidRDefault="00F61C0B">
            <w:pPr>
              <w:pStyle w:val="TableText"/>
              <w:keepNext/>
            </w:pPr>
            <w:r>
              <w:t>6</w:t>
            </w:r>
          </w:p>
        </w:tc>
        <w:tc>
          <w:tcPr>
            <w:tcW w:w="3100" w:type="dxa"/>
          </w:tcPr>
          <w:p w14:paraId="2F6357BB" w14:textId="77777777" w:rsidR="0012661C" w:rsidRDefault="00F61C0B">
            <w:pPr>
              <w:pStyle w:val="TableText"/>
              <w:keepNext/>
            </w:pPr>
            <w:r>
              <w:t>Hydra configuration; every run stamped with its commit, configuration hash, and schema version; local artifacts are the source of truth</w:t>
            </w:r>
          </w:p>
        </w:tc>
        <w:tc>
          <w:tcPr>
            <w:tcW w:w="3160" w:type="dxa"/>
          </w:tcPr>
          <w:p w14:paraId="112964F9" w14:textId="77777777" w:rsidR="0012661C" w:rsidRDefault="00F61C0B">
            <w:pPr>
              <w:pStyle w:val="TableText"/>
              <w:keepNext/>
            </w:pPr>
            <w:r>
              <w:t>Full reproducibility without a network dependency; the experiment tracker is replaceable</w:t>
            </w:r>
          </w:p>
        </w:tc>
        <w:tc>
          <w:tcPr>
            <w:tcW w:w="2500" w:type="dxa"/>
          </w:tcPr>
          <w:p w14:paraId="7C13553B" w14:textId="77777777" w:rsidR="0012661C" w:rsidRDefault="00F61C0B">
            <w:pPr>
              <w:pStyle w:val="TableText"/>
              <w:keepNext/>
            </w:pPr>
            <w:r>
              <w:t>An experiment-tracking service as the source of truth</w:t>
            </w:r>
          </w:p>
        </w:tc>
      </w:tr>
      <w:tr w:rsidR="0012661C" w14:paraId="62AA77C3" w14:textId="77777777">
        <w:trPr>
          <w:cantSplit/>
          <w:jc w:val="center"/>
        </w:trPr>
        <w:tc>
          <w:tcPr>
            <w:tcW w:w="600" w:type="dxa"/>
          </w:tcPr>
          <w:p w14:paraId="4D5A269D" w14:textId="77777777" w:rsidR="0012661C" w:rsidRDefault="00F61C0B">
            <w:pPr>
              <w:pStyle w:val="TableText"/>
            </w:pPr>
            <w:r>
              <w:t>7</w:t>
            </w:r>
          </w:p>
        </w:tc>
        <w:tc>
          <w:tcPr>
            <w:tcW w:w="3100" w:type="dxa"/>
          </w:tcPr>
          <w:p w14:paraId="168823B6" w14:textId="77777777" w:rsidR="0012661C" w:rsidRDefault="00F61C0B">
            <w:pPr>
              <w:pStyle w:val="TableText"/>
            </w:pPr>
            <w:r>
              <w:t>The output unit (gloss or character) is declared per dataset and recorded in every log</w:t>
            </w:r>
          </w:p>
        </w:tc>
        <w:tc>
          <w:tcPr>
            <w:tcW w:w="3160" w:type="dxa"/>
          </w:tcPr>
          <w:p w14:paraId="7FCECC50" w14:textId="77777777" w:rsidR="0012661C" w:rsidRDefault="00F61C0B">
            <w:pPr>
              <w:pStyle w:val="TableText"/>
            </w:pPr>
            <w:r>
              <w:t>Sign language has no clean token boundary; making the unit an explicit parameter turns this into a specification</w:t>
            </w:r>
          </w:p>
        </w:tc>
        <w:tc>
          <w:tcPr>
            <w:tcW w:w="2500" w:type="dxa"/>
          </w:tcPr>
          <w:p w14:paraId="3B81190A" w14:textId="77777777" w:rsidR="0012661C" w:rsidRDefault="00F61C0B">
            <w:pPr>
              <w:pStyle w:val="TableText"/>
            </w:pPr>
            <w:r>
              <w:t>Hard-coding one unit type</w:t>
            </w:r>
          </w:p>
        </w:tc>
      </w:tr>
    </w:tbl>
    <w:p w14:paraId="40C15998" w14:textId="77777777" w:rsidR="0012661C" w:rsidRDefault="0012661C">
      <w:pPr>
        <w:pStyle w:val="FloatSpacer"/>
      </w:pPr>
    </w:p>
    <w:p w14:paraId="5496E952" w14:textId="77777777" w:rsidR="0012661C" w:rsidRDefault="00F61C0B">
      <w:pPr>
        <w:pStyle w:val="Heading2"/>
      </w:pPr>
      <w:bookmarkStart w:id="26" w:name="_Toc241227773"/>
      <w:r>
        <w:t>3.2 Units, Clocks, and Timing Conventions</w:t>
      </w:r>
      <w:bookmarkEnd w:id="26"/>
    </w:p>
    <w:p w14:paraId="3C81C51B" w14:textId="77777777" w:rsidR="0012661C" w:rsidRDefault="00F61C0B">
      <w:pPr>
        <w:pStyle w:val="Heading3"/>
      </w:pPr>
      <w:r>
        <w:t>3.2.1 Units</w:t>
      </w:r>
    </w:p>
    <w:p w14:paraId="5973803D" w14:textId="77777777" w:rsidR="0012661C" w:rsidRDefault="00F61C0B">
      <w:r>
        <w:t xml:space="preserve">Every log declares the </w:t>
      </w:r>
      <w:r>
        <w:rPr>
          <w:i/>
          <w:iCs/>
        </w:rPr>
        <w:t>unit</w:t>
      </w:r>
      <w:r>
        <w:t xml:space="preserve"> of its hypotheses (ADR-7): glosses for gloss-annotated corpora such as PHOENIX-2014T and characters for fingerspelling corpora such as FSboard. All sequence metrics count units, so the same definitions apply to both tasks: word error rate counts glosses on gloss-unit runs, and character error rate counts characters on character-unit runs.</w:t>
      </w:r>
    </w:p>
    <w:p w14:paraId="3F0B7F6C" w14:textId="77777777" w:rsidR="0012661C" w:rsidRDefault="00F61C0B">
      <w:pPr>
        <w:pStyle w:val="Heading3"/>
      </w:pPr>
      <w:r>
        <w:t>3.2.2 Two Clocks</w:t>
      </w:r>
    </w:p>
    <w:p w14:paraId="37243537" w14:textId="77777777" w:rsidR="0012661C" w:rsidRDefault="00F61C0B">
      <w:r>
        <w:t xml:space="preserve">The protocol measures time on two clocks and never mixes them (ADR-3). The </w:t>
      </w:r>
      <w:r>
        <w:rPr>
          <w:i/>
          <w:iCs/>
        </w:rPr>
        <w:t>logical frame clock</w:t>
      </w:r>
      <w:r>
        <w:t xml:space="preserve"> counts the video frames </w:t>
      </w:r>
      <w:r>
        <w:rPr>
          <w:i/>
          <w:iCs/>
        </w:rPr>
        <w:t>t</w:t>
      </w:r>
      <w:r>
        <w:t xml:space="preserve"> ∈ {0, …, </w:t>
      </w:r>
      <w:r>
        <w:rPr>
          <w:i/>
          <w:iCs/>
        </w:rPr>
        <w:t>T</w:t>
      </w:r>
      <w:r>
        <w:t xml:space="preserve"> − 1} of an utterance with </w:t>
      </w:r>
      <w:r>
        <w:rPr>
          <w:i/>
          <w:iCs/>
        </w:rPr>
        <w:t>T</w:t>
      </w:r>
      <w:r>
        <w:t xml:space="preserve"> frames at the </w:t>
      </w:r>
      <w:r>
        <w:lastRenderedPageBreak/>
        <w:t xml:space="preserve">corpus frame rate; for PHOENIX-2014T, at 25 frames per second, one frame corresponds to 40 milliseconds. </w:t>
      </w:r>
      <w:r>
        <w:rPr>
          <w:i/>
          <w:iCs/>
        </w:rPr>
        <w:t>Algorithmic latency</w:t>
      </w:r>
      <w:r>
        <w:t xml:space="preserve">—delay caused by how much of the video a system waits for—is defined on this clock and does not depend on hardware. The </w:t>
      </w:r>
      <w:r>
        <w:rPr>
          <w:i/>
          <w:iCs/>
        </w:rPr>
        <w:t>wall clock</w:t>
      </w:r>
      <w:r>
        <w:t xml:space="preserve"> measures the real time spent inside each call to the recognizer, using a high-resolution timer around the model computation only, excluding data loading. </w:t>
      </w:r>
      <w:r>
        <w:rPr>
          <w:i/>
          <w:iCs/>
        </w:rPr>
        <w:t>Computational latency</w:t>
      </w:r>
      <w:r>
        <w:t xml:space="preserve"> is defined on this clock; it depends on hardware, which is therefore recorded with every run.</w:t>
      </w:r>
    </w:p>
    <w:p w14:paraId="031A56CD" w14:textId="77777777" w:rsidR="0012661C" w:rsidRDefault="00F61C0B">
      <w:pPr>
        <w:pStyle w:val="Heading3"/>
      </w:pPr>
      <w:r>
        <w:t>3.2.3 Emission Timing and Latency Accounting</w:t>
      </w:r>
    </w:p>
    <w:p w14:paraId="2480A574" w14:textId="77777777" w:rsidR="0012661C" w:rsidRDefault="00F61C0B">
      <w:r>
        <w:t xml:space="preserve">An emission at logical time </w:t>
      </w:r>
      <w:r>
        <w:rPr>
          <w:i/>
          <w:iCs/>
        </w:rPr>
        <w:t>t</w:t>
      </w:r>
      <w:r>
        <w:t xml:space="preserve"> means that the hypothesis is available after frame </w:t>
      </w:r>
      <w:r>
        <w:rPr>
          <w:i/>
          <w:iCs/>
        </w:rPr>
        <w:t>t</w:t>
      </w:r>
      <w:r>
        <w:t xml:space="preserve"> has been observed, that is, at video time</w:t>
      </w:r>
    </w:p>
    <w:p w14:paraId="765828B5" w14:textId="77777777" w:rsidR="0012661C" w:rsidRDefault="00EA30A6">
      <w:pPr>
        <w:pStyle w:val="Equation"/>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video</m:t>
              </m:r>
            </m:sub>
          </m:sSub>
          <m:r>
            <w:rPr>
              <w:rFonts w:ascii="Cambria Math" w:hAnsi="Cambria Math"/>
            </w:rPr>
            <m:t>=</m:t>
          </m:r>
          <m:f>
            <m:fPr>
              <m:ctrlPr>
                <w:rPr>
                  <w:rFonts w:ascii="Cambria Math" w:hAnsi="Cambria Math"/>
                </w:rPr>
              </m:ctrlPr>
            </m:fPr>
            <m:num>
              <m:r>
                <w:rPr>
                  <w:rFonts w:ascii="Cambria Math" w:hAnsi="Cambria Math"/>
                </w:rPr>
                <m:t>t+1</m:t>
              </m:r>
            </m:num>
            <m:den>
              <m:r>
                <m:rPr>
                  <m:sty m:val="p"/>
                </m:rPr>
                <w:rPr>
                  <w:rFonts w:ascii="Cambria Math" w:hAnsi="Cambria Math"/>
                </w:rPr>
                <m:t>fps</m:t>
              </m:r>
            </m:den>
          </m:f>
        </m:oMath>
      </m:oMathPara>
    </w:p>
    <w:p w14:paraId="2F1EA93B" w14:textId="77777777" w:rsidR="0012661C" w:rsidRDefault="00F61C0B">
      <w:pPr>
        <w:pStyle w:val="BodyTextNoIndent"/>
      </w:pPr>
      <w:r>
        <w:t xml:space="preserve">plus the computational latency of producing it. The </w:t>
      </w:r>
      <w:r>
        <w:rPr>
          <w:i/>
          <w:iCs/>
        </w:rPr>
        <w:t>algorithmic latency</w:t>
      </w:r>
      <w:r>
        <w:t xml:space="preserve"> of a reference unit whose aligned span ends at frame τ and which is first stably emitted at frame </w:t>
      </w:r>
      <w:r>
        <w:rPr>
          <w:i/>
          <w:iCs/>
        </w:rPr>
        <w:t>t</w:t>
      </w:r>
      <w:r>
        <w:t xml:space="preserve"> is (</w:t>
      </w:r>
      <w:r>
        <w:rPr>
          <w:i/>
          <w:iCs/>
        </w:rPr>
        <w:t>t</w:t>
      </w:r>
      <w:r>
        <w:t xml:space="preserve"> − τ)/fps seconds (Section 3.5.3 defines stable emission precisely). The value is negative when a system commits to a sign before its aligned end, for example by recognizing it early from its preparation. Computational latency is summarized by percentiles of the per-step wall time and by the real-time factor</w:t>
      </w:r>
    </w:p>
    <w:p w14:paraId="464F117A" w14:textId="77777777" w:rsidR="0012661C" w:rsidRDefault="00F61C0B">
      <w:pPr>
        <w:pStyle w:val="Equation"/>
      </w:pPr>
      <m:oMathPara>
        <m:oMathParaPr>
          <m:jc m:val="center"/>
        </m:oMathParaPr>
        <m:oMath>
          <m:r>
            <m:rPr>
              <m:sty m:val="p"/>
            </m:rPr>
            <w:rPr>
              <w:rFonts w:ascii="Cambria Math" w:hAnsi="Cambria Math"/>
            </w:rPr>
            <m:t>RTF</m:t>
          </m:r>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sub>
                <m:sup/>
                <m:e>
                  <m:sSub>
                    <m:sSubPr>
                      <m:ctrlPr>
                        <w:rPr>
                          <w:rFonts w:ascii="Cambria Math" w:hAnsi="Cambria Math"/>
                        </w:rPr>
                      </m:ctrlPr>
                    </m:sSubPr>
                    <m:e>
                      <m:r>
                        <w:rPr>
                          <w:rFonts w:ascii="Cambria Math" w:hAnsi="Cambria Math"/>
                        </w:rPr>
                        <m:t>t</m:t>
                      </m:r>
                    </m:e>
                    <m:sub>
                      <m:r>
                        <m:rPr>
                          <m:sty m:val="p"/>
                        </m:rPr>
                        <w:rPr>
                          <w:rFonts w:ascii="Cambria Math" w:hAnsi="Cambria Math"/>
                        </w:rPr>
                        <m:t>wall</m:t>
                      </m:r>
                    </m:sub>
                  </m:sSub>
                  <m:d>
                    <m:dPr>
                      <m:ctrlPr>
                        <w:rPr>
                          <w:rFonts w:ascii="Cambria Math" w:hAnsi="Cambria Math"/>
                        </w:rPr>
                      </m:ctrlPr>
                    </m:dPr>
                    <m:e>
                      <m:r>
                        <w:rPr>
                          <w:rFonts w:ascii="Cambria Math" w:hAnsi="Cambria Math"/>
                        </w:rPr>
                        <m:t>s</m:t>
                      </m:r>
                    </m:e>
                  </m:d>
                </m:e>
              </m:nary>
            </m:num>
            <m:den>
              <m:r>
                <w:rPr>
                  <w:rFonts w:ascii="Cambria Math" w:hAnsi="Cambria Math"/>
                </w:rPr>
                <m:t>1000·</m:t>
              </m:r>
              <m:f>
                <m:fPr>
                  <m:ctrlPr>
                    <w:rPr>
                      <w:rFonts w:ascii="Cambria Math" w:hAnsi="Cambria Math"/>
                    </w:rPr>
                  </m:ctrlPr>
                </m:fPr>
                <m:num>
                  <m:r>
                    <w:rPr>
                      <w:rFonts w:ascii="Cambria Math" w:hAnsi="Cambria Math"/>
                    </w:rPr>
                    <m:t>T</m:t>
                  </m:r>
                </m:num>
                <m:den>
                  <m:r>
                    <m:rPr>
                      <m:sty m:val="p"/>
                    </m:rPr>
                    <w:rPr>
                      <w:rFonts w:ascii="Cambria Math" w:hAnsi="Cambria Math"/>
                    </w:rPr>
                    <m:t>fps</m:t>
                  </m:r>
                </m:den>
              </m:f>
            </m:den>
          </m:f>
        </m:oMath>
      </m:oMathPara>
    </w:p>
    <w:p w14:paraId="625E5560" w14:textId="77777777" w:rsidR="0012661C" w:rsidRDefault="00F61C0B">
      <w:pPr>
        <w:pStyle w:val="BodyTextNoIndent"/>
      </w:pPr>
      <w:r>
        <w:t xml:space="preserve">where </w:t>
      </w:r>
      <w:r>
        <w:rPr>
          <w:i/>
          <w:iCs/>
        </w:rPr>
        <w:t>t</w:t>
      </w:r>
      <w:r>
        <w:rPr>
          <w:vertAlign w:val="subscript"/>
        </w:rPr>
        <w:t>wall</w:t>
      </w:r>
      <w:r>
        <w:t>(</w:t>
      </w:r>
      <w:r>
        <w:rPr>
          <w:i/>
          <w:iCs/>
        </w:rPr>
        <w:t>s</w:t>
      </w:r>
      <w:r>
        <w:t xml:space="preserve">) is the wall time of replay step </w:t>
      </w:r>
      <w:r>
        <w:rPr>
          <w:i/>
          <w:iCs/>
        </w:rPr>
        <w:t>s</w:t>
      </w:r>
      <w:r>
        <w:t xml:space="preserve"> in milliseconds; a real-time factor below 1 means that the system processes video faster than real time. Total user-facing latency is the sum of algorithmic and computational latency. The protocol always reports the two components separately as well as combined, so that an algorithmic improvement cannot be confused with faster hardware.</w:t>
      </w:r>
    </w:p>
    <w:p w14:paraId="57FE3ED5" w14:textId="77777777" w:rsidR="0012661C" w:rsidRDefault="00F61C0B">
      <w:pPr>
        <w:pStyle w:val="Heading2"/>
      </w:pPr>
      <w:bookmarkStart w:id="27" w:name="_Toc241227774"/>
      <w:r>
        <w:lastRenderedPageBreak/>
        <w:t>3.3 The Replay Loop</w:t>
      </w:r>
      <w:bookmarkEnd w:id="27"/>
    </w:p>
    <w:p w14:paraId="4FBD4DFD" w14:textId="7D7B7044" w:rsidR="0012661C" w:rsidRDefault="00F61C0B">
      <w:r>
        <w:t>Evaluation replays each cached test utterance through a recognizer on the logical frame clock (</w:t>
      </w:r>
      <w:r>
        <w:fldChar w:fldCharType="begin"/>
      </w:r>
      <w:r>
        <w:instrText xml:space="preserve"> REF _RefFigure02 \h </w:instrText>
      </w:r>
      <w:r>
        <w:fldChar w:fldCharType="separate"/>
      </w:r>
      <w:r w:rsidR="00B6458E">
        <w:t xml:space="preserve">Figure </w:t>
      </w:r>
      <w:r w:rsidR="00B6458E">
        <w:rPr>
          <w:noProof/>
        </w:rPr>
        <w:t>2</w:t>
      </w:r>
      <w:r>
        <w:fldChar w:fldCharType="end"/>
      </w:r>
      <w:r>
        <w:t xml:space="preserve">). The replay is parameterized by a chunk size </w:t>
      </w:r>
      <w:r>
        <w:rPr>
          <w:i/>
          <w:iCs/>
        </w:rPr>
        <w:t>c</w:t>
      </w:r>
      <w:r>
        <w:t xml:space="preserve"> and a look-ahead budget </w:t>
      </w:r>
      <w:r>
        <w:rPr>
          <w:i/>
          <w:iCs/>
        </w:rPr>
        <w:t>k</w:t>
      </w:r>
      <w:r>
        <w:t xml:space="preserve">, both in frames. At step </w:t>
      </w:r>
      <w:r>
        <w:rPr>
          <w:i/>
          <w:iCs/>
        </w:rPr>
        <w:t>j</w:t>
      </w:r>
      <w:r>
        <w:t xml:space="preserve"> = 0, 1, 2, … the recognizer receives all frames up to</w:t>
      </w:r>
    </w:p>
    <w:p w14:paraId="2C65D03B" w14:textId="77777777" w:rsidR="0012661C" w:rsidRDefault="00EA30A6">
      <w:pPr>
        <w:pStyle w:val="Equation"/>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visible</m:t>
              </m:r>
            </m:sub>
          </m:sSub>
          <m:d>
            <m:dPr>
              <m:ctrlPr>
                <w:rPr>
                  <w:rFonts w:ascii="Cambria Math" w:hAnsi="Cambria Math"/>
                </w:rPr>
              </m:ctrlPr>
            </m:dPr>
            <m:e>
              <m:r>
                <w:rPr>
                  <w:rFonts w:ascii="Cambria Math" w:hAnsi="Cambria Math"/>
                </w:rPr>
                <m:t>j</m:t>
              </m:r>
            </m:e>
          </m:d>
          <m:r>
            <w:rPr>
              <w:rFonts w:ascii="Cambria Math" w:hAnsi="Cambria Math"/>
            </w:rPr>
            <m:t>=</m:t>
          </m:r>
          <m:r>
            <m:rPr>
              <m:sty m:val="p"/>
            </m:rPr>
            <w:rPr>
              <w:rFonts w:ascii="Cambria Math" w:hAnsi="Cambria Math"/>
            </w:rPr>
            <m:t>min</m:t>
          </m:r>
          <m:d>
            <m:dPr>
              <m:ctrlPr>
                <w:rPr>
                  <w:rFonts w:ascii="Cambria Math" w:hAnsi="Cambria Math"/>
                </w:rPr>
              </m:ctrlPr>
            </m:dPr>
            <m:e>
              <m:d>
                <m:dPr>
                  <m:ctrlPr>
                    <w:rPr>
                      <w:rFonts w:ascii="Cambria Math" w:hAnsi="Cambria Math"/>
                    </w:rPr>
                  </m:ctrlPr>
                </m:dPr>
                <m:e>
                  <m:r>
                    <w:rPr>
                      <w:rFonts w:ascii="Cambria Math" w:hAnsi="Cambria Math"/>
                    </w:rPr>
                    <m:t>j+1</m:t>
                  </m:r>
                </m:e>
              </m:d>
              <m:r>
                <w:rPr>
                  <w:rFonts w:ascii="Cambria Math" w:hAnsi="Cambria Math"/>
                </w:rPr>
                <m:t>c-1+k,  T-1</m:t>
              </m:r>
            </m:e>
          </m:d>
        </m:oMath>
      </m:oMathPara>
    </w:p>
    <w:p w14:paraId="58F241CC" w14:textId="77777777" w:rsidR="0012661C" w:rsidRDefault="00F61C0B">
      <w:pPr>
        <w:pStyle w:val="BodyTextNoIndent"/>
      </w:pPr>
      <w:r>
        <w:t xml:space="preserve">and returns its current hypothesis, which is logged with </w:t>
      </w:r>
      <w:r>
        <w:rPr>
          <w:i/>
          <w:iCs/>
        </w:rPr>
        <w:t>t</w:t>
      </w:r>
      <w:r>
        <w:rPr>
          <w:vertAlign w:val="subscript"/>
        </w:rPr>
        <w:t>visible</w:t>
      </w:r>
      <w:r>
        <w:t xml:space="preserve"> as its emission time together with the measured wall time of the step. After the last chunk, the recognizer is asked to finalize, and its final hypothesis is logged as the utterance’s single final emission at </w:t>
      </w:r>
      <w:r>
        <w:rPr>
          <w:i/>
          <w:iCs/>
        </w:rPr>
        <w:t>t</w:t>
      </w:r>
      <w:r>
        <w:t xml:space="preserve"> = </w:t>
      </w:r>
      <w:r>
        <w:rPr>
          <w:i/>
          <w:iCs/>
        </w:rPr>
        <w:t>T</w:t>
      </w:r>
      <w:r>
        <w:t xml:space="preserve"> − 1.</w:t>
      </w:r>
    </w:p>
    <w:p w14:paraId="60D30B32" w14:textId="77777777" w:rsidR="0012661C" w:rsidRDefault="00F61C0B">
      <w:pPr>
        <w:pStyle w:val="FigureImage"/>
      </w:pPr>
      <w:r>
        <w:rPr>
          <w:noProof/>
        </w:rPr>
        <w:drawing>
          <wp:inline distT="0" distB="0" distL="0" distR="0" wp14:anchorId="24AC071D" wp14:editId="7699A0C0">
            <wp:extent cx="5486400" cy="2433483"/>
            <wp:effectExtent l="0" t="0" r="0" b="0"/>
            <wp:docPr id="2" name="Picture 2" descr="Grid of frames per replay step showing the current chunk, the look-ahead frames, previously visible frames, and the emission time of each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replay_loop.png"/>
                    <pic:cNvPicPr/>
                  </pic:nvPicPr>
                  <pic:blipFill>
                    <a:blip r:embed="rId15"/>
                    <a:stretch>
                      <a:fillRect/>
                    </a:stretch>
                  </pic:blipFill>
                  <pic:spPr>
                    <a:xfrm>
                      <a:off x="0" y="0"/>
                      <a:ext cx="5486400" cy="2433483"/>
                    </a:xfrm>
                    <a:prstGeom prst="rect">
                      <a:avLst/>
                    </a:prstGeom>
                  </pic:spPr>
                </pic:pic>
              </a:graphicData>
            </a:graphic>
          </wp:inline>
        </w:drawing>
      </w:r>
    </w:p>
    <w:p w14:paraId="1B616012" w14:textId="03353256" w:rsidR="0012661C" w:rsidRDefault="00F61C0B">
      <w:pPr>
        <w:pStyle w:val="Caption"/>
      </w:pPr>
      <w:bookmarkStart w:id="28" w:name="_RefFigure02"/>
      <w:bookmarkStart w:id="29" w:name="_Toc241227837"/>
      <w:r>
        <w:t xml:space="preserve">Figure </w:t>
      </w:r>
      <w:r w:rsidR="00B6458E">
        <w:fldChar w:fldCharType="begin"/>
      </w:r>
      <w:r w:rsidR="00B6458E">
        <w:instrText xml:space="preserve"> SEQ Figure \* ARABIC </w:instrText>
      </w:r>
      <w:r w:rsidR="00B6458E">
        <w:fldChar w:fldCharType="separate"/>
      </w:r>
      <w:r w:rsidR="00B6458E">
        <w:rPr>
          <w:noProof/>
        </w:rPr>
        <w:t>2</w:t>
      </w:r>
      <w:r w:rsidR="00B6458E">
        <w:rPr>
          <w:noProof/>
        </w:rPr>
        <w:fldChar w:fldCharType="end"/>
      </w:r>
      <w:bookmarkEnd w:id="28"/>
      <w:r>
        <w:t>. Replay of an utterance of T = 20 frames with chunk size c = 4 and look-ahead k = 2</w:t>
      </w:r>
      <w:bookmarkEnd w:id="29"/>
    </w:p>
    <w:p w14:paraId="01AF6364" w14:textId="77777777" w:rsidR="0012661C" w:rsidRDefault="0012661C">
      <w:pPr>
        <w:pStyle w:val="FloatSpacer"/>
      </w:pPr>
    </w:p>
    <w:p w14:paraId="4084A66E" w14:textId="77777777" w:rsidR="0012661C" w:rsidRDefault="00F61C0B">
      <w:r>
        <w:t>Five rules govern the replay:</w:t>
      </w:r>
    </w:p>
    <w:p w14:paraId="3BF19F28" w14:textId="77777777" w:rsidR="0012661C" w:rsidRDefault="00F61C0B">
      <w:pPr>
        <w:pStyle w:val="ListParagraph"/>
        <w:numPr>
          <w:ilvl w:val="0"/>
          <w:numId w:val="4"/>
        </w:numPr>
      </w:pPr>
      <w:r>
        <w:rPr>
          <w:b/>
          <w:bCs/>
        </w:rPr>
        <w:t>Snapshots, not diffs.</w:t>
      </w:r>
      <w:r>
        <w:t xml:space="preserve"> The recognizer emits its full current hypothesis at every step, even when it has not changed (ADR-5). Revisions are derived afterward by a single, tested diffing procedure (Section 3.5.1) rather than reported by the system, which would be unverifiable and error-prone.</w:t>
      </w:r>
    </w:p>
    <w:p w14:paraId="3F73A02B" w14:textId="77777777" w:rsidR="0012661C" w:rsidRDefault="00F61C0B">
      <w:pPr>
        <w:pStyle w:val="ListParagraph"/>
        <w:numPr>
          <w:ilvl w:val="0"/>
          <w:numId w:val="4"/>
        </w:numPr>
      </w:pPr>
      <w:r>
        <w:rPr>
          <w:b/>
          <w:bCs/>
        </w:rPr>
        <w:lastRenderedPageBreak/>
        <w:t>Look-ahead is enforced twice.</w:t>
      </w:r>
      <w:r>
        <w:t xml:space="preserve"> Frames after </w:t>
      </w:r>
      <w:r>
        <w:rPr>
          <w:i/>
          <w:iCs/>
        </w:rPr>
        <w:t>t</w:t>
      </w:r>
      <w:r>
        <w:rPr>
          <w:vertAlign w:val="subscript"/>
        </w:rPr>
        <w:t>visible</w:t>
      </w:r>
      <w:r>
        <w:t xml:space="preserve"> are physically withheld by the replay loop, and the recognizer’s attention mask independently prevents attention beyond its look-ahead. A unit test asserts that the two budgets agree.</w:t>
      </w:r>
    </w:p>
    <w:p w14:paraId="51D454E8" w14:textId="77777777" w:rsidR="0012661C" w:rsidRDefault="00F61C0B">
      <w:pPr>
        <w:pStyle w:val="ListParagraph"/>
        <w:numPr>
          <w:ilvl w:val="0"/>
          <w:numId w:val="4"/>
        </w:numPr>
      </w:pPr>
      <w:r>
        <w:rPr>
          <w:b/>
          <w:bCs/>
        </w:rPr>
        <w:t>The offline topline is a single step.</w:t>
      </w:r>
      <w:r>
        <w:t xml:space="preserve"> The bidirectional variant runs only in offline mode, as one step that observes all frames. It is the topline against which streaming variants are compared and is plotted at </w:t>
      </w:r>
      <w:r>
        <w:rPr>
          <w:i/>
          <w:iCs/>
        </w:rPr>
        <w:t>k</w:t>
      </w:r>
      <w:r>
        <w:t xml:space="preserve"> = ∞.</w:t>
      </w:r>
    </w:p>
    <w:p w14:paraId="59CA2677" w14:textId="77777777" w:rsidR="0012661C" w:rsidRDefault="00F61C0B">
      <w:pPr>
        <w:pStyle w:val="ListParagraph"/>
        <w:numPr>
          <w:ilvl w:val="0"/>
          <w:numId w:val="4"/>
        </w:numPr>
      </w:pPr>
      <w:r>
        <w:rPr>
          <w:b/>
          <w:bCs/>
        </w:rPr>
        <w:t>Wall-clock discipline.</w:t>
      </w:r>
      <w:r>
        <w:t xml:space="preserve"> Replays run with batch size one in a single process. The first ten utterances serve as warm-up and are excluded from wall-clock aggregates, and the hardware is recorded in the log.</w:t>
      </w:r>
    </w:p>
    <w:p w14:paraId="3B32896F" w14:textId="77777777" w:rsidR="0012661C" w:rsidRDefault="00F61C0B">
      <w:pPr>
        <w:pStyle w:val="ListParagraph"/>
        <w:numPr>
          <w:ilvl w:val="0"/>
          <w:numId w:val="4"/>
        </w:numPr>
      </w:pPr>
      <w:r>
        <w:rPr>
          <w:b/>
          <w:bCs/>
        </w:rPr>
        <w:t>Timing convention.</w:t>
      </w:r>
      <w:r>
        <w:t xml:space="preserve"> An emission at frame </w:t>
      </w:r>
      <w:r>
        <w:rPr>
          <w:i/>
          <w:iCs/>
        </w:rPr>
        <w:t>t</w:t>
      </w:r>
      <w:r>
        <w:t xml:space="preserve"> is available at video time (</w:t>
      </w:r>
      <w:r>
        <w:rPr>
          <w:i/>
          <w:iCs/>
        </w:rPr>
        <w:t>t</w:t>
      </w:r>
      <w:r>
        <w:t xml:space="preserve"> + 1)/fps plus its computational latency, as defined in Section 3.2.3.</w:t>
      </w:r>
    </w:p>
    <w:p w14:paraId="1CCF37E0" w14:textId="77777777" w:rsidR="0012661C" w:rsidRDefault="00F61C0B">
      <w:pPr>
        <w:pStyle w:val="Heading2"/>
      </w:pPr>
      <w:bookmarkStart w:id="30" w:name="_Toc241227775"/>
      <w:r>
        <w:t>3.4 The Emission-Log Schema (Version 1.0)</w:t>
      </w:r>
      <w:bookmarkEnd w:id="30"/>
    </w:p>
    <w:p w14:paraId="549F49F7" w14:textId="73E865FD" w:rsidR="0012661C" w:rsidRDefault="00F61C0B">
      <w:r>
        <w:t xml:space="preserve">A run produces exactly two files: </w:t>
      </w:r>
      <w:r>
        <w:rPr>
          <w:rFonts w:ascii="Courier New" w:hAnsi="Courier New" w:cs="Courier New"/>
          <w:sz w:val="22"/>
          <w:szCs w:val="22"/>
        </w:rPr>
        <w:t>run_meta.json</w:t>
      </w:r>
      <w:r>
        <w:t xml:space="preserve">, a single JSON object that describes the run, and </w:t>
      </w:r>
      <w:r>
        <w:rPr>
          <w:rFonts w:ascii="Courier New" w:hAnsi="Courier New" w:cs="Courier New"/>
          <w:sz w:val="22"/>
          <w:szCs w:val="22"/>
        </w:rPr>
        <w:t>emissions.jsonl</w:t>
      </w:r>
      <w:r>
        <w:t xml:space="preserve">, a JSON Lines file with one JSON object per line. </w:t>
      </w:r>
      <w:r>
        <w:fldChar w:fldCharType="begin"/>
      </w:r>
      <w:r>
        <w:instrText xml:space="preserve"> REF _RefTable03 \h </w:instrText>
      </w:r>
      <w:r>
        <w:fldChar w:fldCharType="separate"/>
      </w:r>
      <w:r w:rsidR="00B6458E">
        <w:t xml:space="preserve">Table </w:t>
      </w:r>
      <w:r w:rsidR="00B6458E">
        <w:rPr>
          <w:noProof/>
        </w:rPr>
        <w:t>3</w:t>
      </w:r>
      <w:r>
        <w:fldChar w:fldCharType="end"/>
      </w:r>
      <w:r>
        <w:t xml:space="preserve"> lists the fields of </w:t>
      </w:r>
      <w:r>
        <w:rPr>
          <w:rFonts w:ascii="Courier New" w:hAnsi="Courier New" w:cs="Courier New"/>
          <w:sz w:val="22"/>
          <w:szCs w:val="22"/>
        </w:rPr>
        <w:t>run_meta.json</w:t>
      </w:r>
      <w:r>
        <w:t>. Together they record the full provenance of a run: the code version, the configuration, the dataset and unit, the recognizer variant, the seed, the hardware, and how wall-clock time was measured.</w:t>
      </w:r>
    </w:p>
    <w:p w14:paraId="7DE56E68" w14:textId="391A1AE6" w:rsidR="0012661C" w:rsidRDefault="00F61C0B">
      <w:pPr>
        <w:pStyle w:val="Caption"/>
        <w:keepNext/>
      </w:pPr>
      <w:bookmarkStart w:id="31" w:name="_RefTable03"/>
      <w:bookmarkStart w:id="32" w:name="_Toc241227822"/>
      <w:r>
        <w:lastRenderedPageBreak/>
        <w:t xml:space="preserve">Table </w:t>
      </w:r>
      <w:r w:rsidR="00B6458E">
        <w:fldChar w:fldCharType="begin"/>
      </w:r>
      <w:r w:rsidR="00B6458E">
        <w:instrText xml:space="preserve"> SEQ Table \* ARABIC </w:instrText>
      </w:r>
      <w:r w:rsidR="00B6458E">
        <w:fldChar w:fldCharType="separate"/>
      </w:r>
      <w:r w:rsidR="00B6458E">
        <w:rPr>
          <w:noProof/>
        </w:rPr>
        <w:t>3</w:t>
      </w:r>
      <w:r w:rsidR="00B6458E">
        <w:rPr>
          <w:noProof/>
        </w:rPr>
        <w:fldChar w:fldCharType="end"/>
      </w:r>
      <w:bookmarkEnd w:id="31"/>
      <w:r>
        <w:t>. Fields of the run_meta.json object (schema version 1.0)</w:t>
      </w:r>
      <w:bookmarkEnd w:id="32"/>
    </w:p>
    <w:tbl>
      <w:tblPr>
        <w:tblW w:w="936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2300"/>
        <w:gridCol w:w="1200"/>
        <w:gridCol w:w="5860"/>
      </w:tblGrid>
      <w:tr w:rsidR="0012661C" w14:paraId="15C77259" w14:textId="77777777">
        <w:trPr>
          <w:cantSplit/>
          <w:tblHeader/>
          <w:jc w:val="center"/>
        </w:trPr>
        <w:tc>
          <w:tcPr>
            <w:tcW w:w="2300" w:type="dxa"/>
            <w:tcBorders>
              <w:bottom w:val="single" w:sz="6" w:space="0" w:color="000000"/>
            </w:tcBorders>
          </w:tcPr>
          <w:p w14:paraId="65C97847" w14:textId="77777777" w:rsidR="0012661C" w:rsidRDefault="00F61C0B">
            <w:pPr>
              <w:pStyle w:val="TableHeading"/>
              <w:keepNext/>
            </w:pPr>
            <w:r>
              <w:t>Field</w:t>
            </w:r>
          </w:p>
        </w:tc>
        <w:tc>
          <w:tcPr>
            <w:tcW w:w="1200" w:type="dxa"/>
            <w:tcBorders>
              <w:bottom w:val="single" w:sz="6" w:space="0" w:color="000000"/>
            </w:tcBorders>
          </w:tcPr>
          <w:p w14:paraId="7D18163A" w14:textId="77777777" w:rsidR="0012661C" w:rsidRDefault="00F61C0B">
            <w:pPr>
              <w:pStyle w:val="TableHeading"/>
              <w:keepNext/>
            </w:pPr>
            <w:r>
              <w:t>Type</w:t>
            </w:r>
          </w:p>
        </w:tc>
        <w:tc>
          <w:tcPr>
            <w:tcW w:w="5860" w:type="dxa"/>
            <w:tcBorders>
              <w:bottom w:val="single" w:sz="6" w:space="0" w:color="000000"/>
            </w:tcBorders>
          </w:tcPr>
          <w:p w14:paraId="2019B87E" w14:textId="77777777" w:rsidR="0012661C" w:rsidRDefault="00F61C0B">
            <w:pPr>
              <w:pStyle w:val="TableHeading"/>
              <w:keepNext/>
            </w:pPr>
            <w:r>
              <w:t>Meaning</w:t>
            </w:r>
          </w:p>
        </w:tc>
      </w:tr>
      <w:tr w:rsidR="0012661C" w14:paraId="2FD2750A" w14:textId="77777777">
        <w:trPr>
          <w:cantSplit/>
          <w:jc w:val="center"/>
        </w:trPr>
        <w:tc>
          <w:tcPr>
            <w:tcW w:w="2300" w:type="dxa"/>
          </w:tcPr>
          <w:p w14:paraId="1F7A7921" w14:textId="77777777" w:rsidR="0012661C" w:rsidRDefault="00F61C0B">
            <w:pPr>
              <w:pStyle w:val="TableText"/>
              <w:keepNext/>
            </w:pPr>
            <w:r>
              <w:rPr>
                <w:rFonts w:ascii="Courier New" w:hAnsi="Courier New" w:cs="Courier New"/>
                <w:sz w:val="18"/>
                <w:szCs w:val="18"/>
              </w:rPr>
              <w:t>schema_version</w:t>
            </w:r>
          </w:p>
        </w:tc>
        <w:tc>
          <w:tcPr>
            <w:tcW w:w="1200" w:type="dxa"/>
          </w:tcPr>
          <w:p w14:paraId="3885B4B1" w14:textId="77777777" w:rsidR="0012661C" w:rsidRDefault="00F61C0B">
            <w:pPr>
              <w:pStyle w:val="TableText"/>
              <w:keepNext/>
            </w:pPr>
            <w:r>
              <w:t>string</w:t>
            </w:r>
          </w:p>
        </w:tc>
        <w:tc>
          <w:tcPr>
            <w:tcW w:w="5860" w:type="dxa"/>
          </w:tcPr>
          <w:p w14:paraId="7C71ABA3" w14:textId="77777777" w:rsidR="0012661C" w:rsidRDefault="00F61C0B">
            <w:pPr>
              <w:pStyle w:val="TableText"/>
              <w:keepNext/>
            </w:pPr>
            <w:r>
              <w:t>Contract version of the log (semantic versioning; this thesis defines 1.0)</w:t>
            </w:r>
          </w:p>
        </w:tc>
      </w:tr>
      <w:tr w:rsidR="0012661C" w14:paraId="1BDDD422" w14:textId="77777777">
        <w:trPr>
          <w:cantSplit/>
          <w:jc w:val="center"/>
        </w:trPr>
        <w:tc>
          <w:tcPr>
            <w:tcW w:w="2300" w:type="dxa"/>
          </w:tcPr>
          <w:p w14:paraId="37E0DEF8" w14:textId="77777777" w:rsidR="0012661C" w:rsidRDefault="00F61C0B">
            <w:pPr>
              <w:pStyle w:val="TableText"/>
              <w:keepNext/>
            </w:pPr>
            <w:r>
              <w:rPr>
                <w:rFonts w:ascii="Courier New" w:hAnsi="Courier New" w:cs="Courier New"/>
                <w:sz w:val="18"/>
                <w:szCs w:val="18"/>
              </w:rPr>
              <w:t>run_id</w:t>
            </w:r>
          </w:p>
        </w:tc>
        <w:tc>
          <w:tcPr>
            <w:tcW w:w="1200" w:type="dxa"/>
          </w:tcPr>
          <w:p w14:paraId="48D69DDE" w14:textId="77777777" w:rsidR="0012661C" w:rsidRDefault="00F61C0B">
            <w:pPr>
              <w:pStyle w:val="TableText"/>
              <w:keepNext/>
            </w:pPr>
            <w:r>
              <w:t>string</w:t>
            </w:r>
          </w:p>
        </w:tc>
        <w:tc>
          <w:tcPr>
            <w:tcW w:w="5860" w:type="dxa"/>
          </w:tcPr>
          <w:p w14:paraId="6C733C51" w14:textId="77777777" w:rsidR="0012661C" w:rsidRDefault="00F61C0B">
            <w:pPr>
              <w:pStyle w:val="TableText"/>
              <w:keepNext/>
            </w:pPr>
            <w:r>
              <w:t xml:space="preserve">Run identifier, for example </w:t>
            </w:r>
            <w:r>
              <w:rPr>
                <w:rFonts w:ascii="Courier New" w:hAnsi="Courier New" w:cs="Courier New"/>
                <w:sz w:val="18"/>
                <w:szCs w:val="18"/>
              </w:rPr>
              <w:t>E1/chunked-k4-s42</w:t>
            </w:r>
          </w:p>
        </w:tc>
      </w:tr>
      <w:tr w:rsidR="0012661C" w14:paraId="07F9F7B9" w14:textId="77777777">
        <w:trPr>
          <w:cantSplit/>
          <w:jc w:val="center"/>
        </w:trPr>
        <w:tc>
          <w:tcPr>
            <w:tcW w:w="2300" w:type="dxa"/>
          </w:tcPr>
          <w:p w14:paraId="281FD4A0" w14:textId="77777777" w:rsidR="0012661C" w:rsidRDefault="00F61C0B">
            <w:pPr>
              <w:pStyle w:val="TableText"/>
              <w:keepNext/>
            </w:pPr>
            <w:r>
              <w:rPr>
                <w:rFonts w:ascii="Courier New" w:hAnsi="Courier New" w:cs="Courier New"/>
                <w:sz w:val="18"/>
                <w:szCs w:val="18"/>
              </w:rPr>
              <w:t>created_utc</w:t>
            </w:r>
          </w:p>
        </w:tc>
        <w:tc>
          <w:tcPr>
            <w:tcW w:w="1200" w:type="dxa"/>
          </w:tcPr>
          <w:p w14:paraId="682CC169" w14:textId="77777777" w:rsidR="0012661C" w:rsidRDefault="00F61C0B">
            <w:pPr>
              <w:pStyle w:val="TableText"/>
              <w:keepNext/>
            </w:pPr>
            <w:r>
              <w:t>string</w:t>
            </w:r>
          </w:p>
        </w:tc>
        <w:tc>
          <w:tcPr>
            <w:tcW w:w="5860" w:type="dxa"/>
          </w:tcPr>
          <w:p w14:paraId="1804B755" w14:textId="77777777" w:rsidR="0012661C" w:rsidRDefault="00F61C0B">
            <w:pPr>
              <w:pStyle w:val="TableText"/>
              <w:keepNext/>
            </w:pPr>
            <w:r>
              <w:t>Creation time in ISO-8601 UTC with a trailing Z</w:t>
            </w:r>
          </w:p>
        </w:tc>
      </w:tr>
      <w:tr w:rsidR="0012661C" w14:paraId="1799E0E1" w14:textId="77777777">
        <w:trPr>
          <w:cantSplit/>
          <w:jc w:val="center"/>
        </w:trPr>
        <w:tc>
          <w:tcPr>
            <w:tcW w:w="2300" w:type="dxa"/>
          </w:tcPr>
          <w:p w14:paraId="1BA11E65" w14:textId="77777777" w:rsidR="0012661C" w:rsidRDefault="00F61C0B">
            <w:pPr>
              <w:pStyle w:val="TableText"/>
              <w:keepNext/>
            </w:pPr>
            <w:r>
              <w:rPr>
                <w:rFonts w:ascii="Courier New" w:hAnsi="Courier New" w:cs="Courier New"/>
                <w:sz w:val="18"/>
                <w:szCs w:val="18"/>
              </w:rPr>
              <w:t>git_sha</w:t>
            </w:r>
          </w:p>
        </w:tc>
        <w:tc>
          <w:tcPr>
            <w:tcW w:w="1200" w:type="dxa"/>
          </w:tcPr>
          <w:p w14:paraId="0F17C649" w14:textId="77777777" w:rsidR="0012661C" w:rsidRDefault="00F61C0B">
            <w:pPr>
              <w:pStyle w:val="TableText"/>
              <w:keepNext/>
            </w:pPr>
            <w:r>
              <w:t>string</w:t>
            </w:r>
          </w:p>
        </w:tc>
        <w:tc>
          <w:tcPr>
            <w:tcW w:w="5860" w:type="dxa"/>
          </w:tcPr>
          <w:p w14:paraId="1E1E9DD6" w14:textId="77777777" w:rsidR="0012661C" w:rsidRDefault="00F61C0B">
            <w:pPr>
              <w:pStyle w:val="TableText"/>
              <w:keepNext/>
            </w:pPr>
            <w:r>
              <w:t xml:space="preserve">Commit of the producing code; runs from a modified working tree carry a </w:t>
            </w:r>
            <w:r>
              <w:rPr>
                <w:rFonts w:ascii="Courier New" w:hAnsi="Courier New" w:cs="Courier New"/>
                <w:sz w:val="18"/>
                <w:szCs w:val="18"/>
              </w:rPr>
              <w:t>-dirty</w:t>
            </w:r>
            <w:r>
              <w:t xml:space="preserve"> suffix</w:t>
            </w:r>
          </w:p>
        </w:tc>
      </w:tr>
      <w:tr w:rsidR="0012661C" w14:paraId="5C4FAD4C" w14:textId="77777777">
        <w:trPr>
          <w:cantSplit/>
          <w:jc w:val="center"/>
        </w:trPr>
        <w:tc>
          <w:tcPr>
            <w:tcW w:w="2300" w:type="dxa"/>
          </w:tcPr>
          <w:p w14:paraId="0554CBD1" w14:textId="77777777" w:rsidR="0012661C" w:rsidRDefault="00F61C0B">
            <w:pPr>
              <w:pStyle w:val="TableText"/>
              <w:keepNext/>
            </w:pPr>
            <w:r>
              <w:rPr>
                <w:rFonts w:ascii="Courier New" w:hAnsi="Courier New" w:cs="Courier New"/>
                <w:sz w:val="18"/>
                <w:szCs w:val="18"/>
              </w:rPr>
              <w:t>config_hash</w:t>
            </w:r>
          </w:p>
        </w:tc>
        <w:tc>
          <w:tcPr>
            <w:tcW w:w="1200" w:type="dxa"/>
          </w:tcPr>
          <w:p w14:paraId="211BCD9F" w14:textId="77777777" w:rsidR="0012661C" w:rsidRDefault="00F61C0B">
            <w:pPr>
              <w:pStyle w:val="TableText"/>
              <w:keepNext/>
            </w:pPr>
            <w:r>
              <w:t>string</w:t>
            </w:r>
          </w:p>
        </w:tc>
        <w:tc>
          <w:tcPr>
            <w:tcW w:w="5860" w:type="dxa"/>
          </w:tcPr>
          <w:p w14:paraId="42AC052F" w14:textId="77777777" w:rsidR="0012661C" w:rsidRDefault="00F61C0B">
            <w:pPr>
              <w:pStyle w:val="TableText"/>
              <w:keepNext/>
            </w:pPr>
            <w:r>
              <w:t>First eight hexadecimal digits of the hash of the composed configuration</w:t>
            </w:r>
          </w:p>
        </w:tc>
      </w:tr>
      <w:tr w:rsidR="0012661C" w14:paraId="379DF91F" w14:textId="77777777">
        <w:trPr>
          <w:cantSplit/>
          <w:jc w:val="center"/>
        </w:trPr>
        <w:tc>
          <w:tcPr>
            <w:tcW w:w="2300" w:type="dxa"/>
          </w:tcPr>
          <w:p w14:paraId="77B8128D" w14:textId="77777777" w:rsidR="0012661C" w:rsidRDefault="00F61C0B">
            <w:pPr>
              <w:pStyle w:val="TableText"/>
              <w:keepNext/>
            </w:pPr>
            <w:r>
              <w:rPr>
                <w:rFonts w:ascii="Courier New" w:hAnsi="Courier New" w:cs="Courier New"/>
                <w:sz w:val="18"/>
                <w:szCs w:val="18"/>
              </w:rPr>
              <w:t>experiment</w:t>
            </w:r>
          </w:p>
        </w:tc>
        <w:tc>
          <w:tcPr>
            <w:tcW w:w="1200" w:type="dxa"/>
          </w:tcPr>
          <w:p w14:paraId="6BAC922C" w14:textId="77777777" w:rsidR="0012661C" w:rsidRDefault="00F61C0B">
            <w:pPr>
              <w:pStyle w:val="TableText"/>
              <w:keepNext/>
            </w:pPr>
            <w:r>
              <w:t>string</w:t>
            </w:r>
          </w:p>
        </w:tc>
        <w:tc>
          <w:tcPr>
            <w:tcW w:w="5860" w:type="dxa"/>
          </w:tcPr>
          <w:p w14:paraId="56709200" w14:textId="77777777" w:rsidR="0012661C" w:rsidRDefault="00F61C0B">
            <w:pPr>
              <w:pStyle w:val="TableText"/>
              <w:keepNext/>
            </w:pPr>
            <w:r>
              <w:t xml:space="preserve">Experiment name, for example </w:t>
            </w:r>
            <w:r>
              <w:rPr>
                <w:rFonts w:ascii="Courier New" w:hAnsi="Courier New" w:cs="Courier New"/>
                <w:sz w:val="18"/>
                <w:szCs w:val="18"/>
              </w:rPr>
              <w:t>e1_pareto</w:t>
            </w:r>
          </w:p>
        </w:tc>
      </w:tr>
      <w:tr w:rsidR="0012661C" w14:paraId="77B5BF04" w14:textId="77777777">
        <w:trPr>
          <w:cantSplit/>
          <w:jc w:val="center"/>
        </w:trPr>
        <w:tc>
          <w:tcPr>
            <w:tcW w:w="2300" w:type="dxa"/>
          </w:tcPr>
          <w:p w14:paraId="426ADC0D" w14:textId="77777777" w:rsidR="0012661C" w:rsidRDefault="00F61C0B">
            <w:pPr>
              <w:pStyle w:val="TableText"/>
              <w:keepNext/>
            </w:pPr>
            <w:r>
              <w:rPr>
                <w:rFonts w:ascii="Courier New" w:hAnsi="Courier New" w:cs="Courier New"/>
                <w:sz w:val="18"/>
                <w:szCs w:val="18"/>
              </w:rPr>
              <w:t>dataset</w:t>
            </w:r>
          </w:p>
        </w:tc>
        <w:tc>
          <w:tcPr>
            <w:tcW w:w="1200" w:type="dxa"/>
          </w:tcPr>
          <w:p w14:paraId="1888A4A2" w14:textId="77777777" w:rsidR="0012661C" w:rsidRDefault="00F61C0B">
            <w:pPr>
              <w:pStyle w:val="TableText"/>
              <w:keepNext/>
            </w:pPr>
            <w:r>
              <w:t>object</w:t>
            </w:r>
          </w:p>
        </w:tc>
        <w:tc>
          <w:tcPr>
            <w:tcW w:w="5860" w:type="dxa"/>
          </w:tcPr>
          <w:p w14:paraId="4D20A062" w14:textId="77777777" w:rsidR="0012661C" w:rsidRDefault="00F61C0B">
            <w:pPr>
              <w:pStyle w:val="TableText"/>
              <w:keepNext/>
            </w:pPr>
            <w:r>
              <w:rPr>
                <w:rFonts w:ascii="Courier New" w:hAnsi="Courier New" w:cs="Courier New"/>
                <w:sz w:val="18"/>
                <w:szCs w:val="18"/>
              </w:rPr>
              <w:t>name</w:t>
            </w:r>
            <w:r>
              <w:t xml:space="preserve">, </w:t>
            </w:r>
            <w:r>
              <w:rPr>
                <w:rFonts w:ascii="Courier New" w:hAnsi="Courier New" w:cs="Courier New"/>
                <w:sz w:val="18"/>
                <w:szCs w:val="18"/>
              </w:rPr>
              <w:t>split</w:t>
            </w:r>
            <w:r>
              <w:t xml:space="preserve">, frame rate </w:t>
            </w:r>
            <w:r>
              <w:rPr>
                <w:rFonts w:ascii="Courier New" w:hAnsi="Courier New" w:cs="Courier New"/>
                <w:sz w:val="18"/>
                <w:szCs w:val="18"/>
              </w:rPr>
              <w:t>fps</w:t>
            </w:r>
            <w:r>
              <w:t xml:space="preserve"> (greater than 0), and </w:t>
            </w:r>
            <w:r>
              <w:rPr>
                <w:rFonts w:ascii="Courier New" w:hAnsi="Courier New" w:cs="Courier New"/>
                <w:sz w:val="18"/>
                <w:szCs w:val="18"/>
              </w:rPr>
              <w:t>unit</w:t>
            </w:r>
            <w:r>
              <w:t xml:space="preserve"> (“gloss” or “char”)</w:t>
            </w:r>
          </w:p>
        </w:tc>
      </w:tr>
      <w:tr w:rsidR="0012661C" w14:paraId="42EF3901" w14:textId="77777777">
        <w:trPr>
          <w:cantSplit/>
          <w:jc w:val="center"/>
        </w:trPr>
        <w:tc>
          <w:tcPr>
            <w:tcW w:w="2300" w:type="dxa"/>
          </w:tcPr>
          <w:p w14:paraId="126E007B" w14:textId="77777777" w:rsidR="0012661C" w:rsidRDefault="00F61C0B">
            <w:pPr>
              <w:pStyle w:val="TableText"/>
              <w:keepNext/>
            </w:pPr>
            <w:r>
              <w:rPr>
                <w:rFonts w:ascii="Courier New" w:hAnsi="Courier New" w:cs="Courier New"/>
                <w:sz w:val="18"/>
                <w:szCs w:val="18"/>
              </w:rPr>
              <w:t>model</w:t>
            </w:r>
          </w:p>
        </w:tc>
        <w:tc>
          <w:tcPr>
            <w:tcW w:w="1200" w:type="dxa"/>
          </w:tcPr>
          <w:p w14:paraId="21152442" w14:textId="77777777" w:rsidR="0012661C" w:rsidRDefault="00F61C0B">
            <w:pPr>
              <w:pStyle w:val="TableText"/>
              <w:keepNext/>
            </w:pPr>
            <w:r>
              <w:t>object</w:t>
            </w:r>
          </w:p>
        </w:tc>
        <w:tc>
          <w:tcPr>
            <w:tcW w:w="5860" w:type="dxa"/>
          </w:tcPr>
          <w:p w14:paraId="431CCCF2" w14:textId="77777777" w:rsidR="0012661C" w:rsidRDefault="00F61C0B">
            <w:pPr>
              <w:pStyle w:val="TableText"/>
              <w:keepNext/>
            </w:pPr>
            <w:r>
              <w:rPr>
                <w:rFonts w:ascii="Courier New" w:hAnsi="Courier New" w:cs="Courier New"/>
                <w:sz w:val="18"/>
                <w:szCs w:val="18"/>
              </w:rPr>
              <w:t>name</w:t>
            </w:r>
            <w:r>
              <w:t xml:space="preserve">, parameter count </w:t>
            </w:r>
            <w:r>
              <w:rPr>
                <w:rFonts w:ascii="Courier New" w:hAnsi="Courier New" w:cs="Courier New"/>
                <w:sz w:val="18"/>
                <w:szCs w:val="18"/>
              </w:rPr>
              <w:t>params</w:t>
            </w:r>
            <w:r>
              <w:t xml:space="preserve">, and </w:t>
            </w:r>
            <w:r>
              <w:rPr>
                <w:rFonts w:ascii="Courier New" w:hAnsi="Courier New" w:cs="Courier New"/>
                <w:sz w:val="18"/>
                <w:szCs w:val="18"/>
              </w:rPr>
              <w:t>mask</w:t>
            </w:r>
            <w:r>
              <w:t xml:space="preserve"> with </w:t>
            </w:r>
            <w:r>
              <w:rPr>
                <w:rFonts w:ascii="Courier New" w:hAnsi="Courier New" w:cs="Courier New"/>
                <w:sz w:val="18"/>
                <w:szCs w:val="18"/>
              </w:rPr>
              <w:t>mode</w:t>
            </w:r>
            <w:r>
              <w:t xml:space="preserve"> (bidirectional, causal, or chunked), </w:t>
            </w:r>
            <w:r>
              <w:rPr>
                <w:rFonts w:ascii="Courier New" w:hAnsi="Courier New" w:cs="Courier New"/>
                <w:sz w:val="18"/>
                <w:szCs w:val="18"/>
              </w:rPr>
              <w:t>chunk_frames</w:t>
            </w:r>
            <w:r>
              <w:t xml:space="preserve">, and </w:t>
            </w:r>
            <w:r>
              <w:rPr>
                <w:rFonts w:ascii="Courier New" w:hAnsi="Courier New" w:cs="Courier New"/>
                <w:sz w:val="18"/>
                <w:szCs w:val="18"/>
              </w:rPr>
              <w:t>lookahead_frames</w:t>
            </w:r>
            <w:r>
              <w:t xml:space="preserve"> (both null for the bidirectional topline)</w:t>
            </w:r>
          </w:p>
        </w:tc>
      </w:tr>
      <w:tr w:rsidR="0012661C" w14:paraId="74399271" w14:textId="77777777">
        <w:trPr>
          <w:cantSplit/>
          <w:jc w:val="center"/>
        </w:trPr>
        <w:tc>
          <w:tcPr>
            <w:tcW w:w="2300" w:type="dxa"/>
          </w:tcPr>
          <w:p w14:paraId="6E6AB413" w14:textId="77777777" w:rsidR="0012661C" w:rsidRDefault="00F61C0B">
            <w:pPr>
              <w:pStyle w:val="TableText"/>
              <w:keepNext/>
            </w:pPr>
            <w:r>
              <w:rPr>
                <w:rFonts w:ascii="Courier New" w:hAnsi="Courier New" w:cs="Courier New"/>
                <w:sz w:val="18"/>
                <w:szCs w:val="18"/>
              </w:rPr>
              <w:t>seed</w:t>
            </w:r>
          </w:p>
        </w:tc>
        <w:tc>
          <w:tcPr>
            <w:tcW w:w="1200" w:type="dxa"/>
          </w:tcPr>
          <w:p w14:paraId="0E8B3F81" w14:textId="77777777" w:rsidR="0012661C" w:rsidRDefault="00F61C0B">
            <w:pPr>
              <w:pStyle w:val="TableText"/>
              <w:keepNext/>
            </w:pPr>
            <w:r>
              <w:t>integer</w:t>
            </w:r>
          </w:p>
        </w:tc>
        <w:tc>
          <w:tcPr>
            <w:tcW w:w="5860" w:type="dxa"/>
          </w:tcPr>
          <w:p w14:paraId="0F10026C" w14:textId="77777777" w:rsidR="0012661C" w:rsidRDefault="00F61C0B">
            <w:pPr>
              <w:pStyle w:val="TableText"/>
              <w:keepNext/>
            </w:pPr>
            <w:r>
              <w:t>Random seed of the run</w:t>
            </w:r>
          </w:p>
        </w:tc>
      </w:tr>
      <w:tr w:rsidR="0012661C" w14:paraId="155DA1A0" w14:textId="77777777">
        <w:trPr>
          <w:cantSplit/>
          <w:jc w:val="center"/>
        </w:trPr>
        <w:tc>
          <w:tcPr>
            <w:tcW w:w="2300" w:type="dxa"/>
          </w:tcPr>
          <w:p w14:paraId="5FB3F581" w14:textId="77777777" w:rsidR="0012661C" w:rsidRDefault="00F61C0B">
            <w:pPr>
              <w:pStyle w:val="TableText"/>
              <w:keepNext/>
            </w:pPr>
            <w:r>
              <w:rPr>
                <w:rFonts w:ascii="Courier New" w:hAnsi="Courier New" w:cs="Courier New"/>
                <w:sz w:val="18"/>
                <w:szCs w:val="18"/>
              </w:rPr>
              <w:t>hardware</w:t>
            </w:r>
          </w:p>
        </w:tc>
        <w:tc>
          <w:tcPr>
            <w:tcW w:w="1200" w:type="dxa"/>
          </w:tcPr>
          <w:p w14:paraId="15DE4AD4" w14:textId="77777777" w:rsidR="0012661C" w:rsidRDefault="00F61C0B">
            <w:pPr>
              <w:pStyle w:val="TableText"/>
              <w:keepNext/>
            </w:pPr>
            <w:r>
              <w:t>object</w:t>
            </w:r>
          </w:p>
        </w:tc>
        <w:tc>
          <w:tcPr>
            <w:tcW w:w="5860" w:type="dxa"/>
          </w:tcPr>
          <w:p w14:paraId="0BE96F40" w14:textId="77777777" w:rsidR="0012661C" w:rsidRDefault="00F61C0B">
            <w:pPr>
              <w:pStyle w:val="TableText"/>
              <w:keepNext/>
            </w:pPr>
            <w:r>
              <w:t>Free-form description of hardware and software (GPU, driver, framework version, determinism flags)</w:t>
            </w:r>
          </w:p>
        </w:tc>
      </w:tr>
      <w:tr w:rsidR="0012661C" w14:paraId="1923A8BD" w14:textId="77777777">
        <w:trPr>
          <w:cantSplit/>
          <w:jc w:val="center"/>
        </w:trPr>
        <w:tc>
          <w:tcPr>
            <w:tcW w:w="2300" w:type="dxa"/>
          </w:tcPr>
          <w:p w14:paraId="440E3384" w14:textId="77777777" w:rsidR="0012661C" w:rsidRDefault="00F61C0B">
            <w:pPr>
              <w:pStyle w:val="TableText"/>
            </w:pPr>
            <w:r>
              <w:rPr>
                <w:rFonts w:ascii="Courier New" w:hAnsi="Courier New" w:cs="Courier New"/>
                <w:sz w:val="18"/>
                <w:szCs w:val="18"/>
              </w:rPr>
              <w:t>wallclock_protocol</w:t>
            </w:r>
          </w:p>
        </w:tc>
        <w:tc>
          <w:tcPr>
            <w:tcW w:w="1200" w:type="dxa"/>
          </w:tcPr>
          <w:p w14:paraId="6FDB383A" w14:textId="77777777" w:rsidR="0012661C" w:rsidRDefault="00F61C0B">
            <w:pPr>
              <w:pStyle w:val="TableText"/>
            </w:pPr>
            <w:r>
              <w:t>object</w:t>
            </w:r>
          </w:p>
        </w:tc>
        <w:tc>
          <w:tcPr>
            <w:tcW w:w="5860" w:type="dxa"/>
          </w:tcPr>
          <w:p w14:paraId="4808EAC7" w14:textId="77777777" w:rsidR="0012661C" w:rsidRDefault="00F61C0B">
            <w:pPr>
              <w:pStyle w:val="TableText"/>
            </w:pPr>
            <w:r>
              <w:rPr>
                <w:rFonts w:ascii="Courier New" w:hAnsi="Courier New" w:cs="Courier New"/>
                <w:sz w:val="18"/>
                <w:szCs w:val="18"/>
              </w:rPr>
              <w:t>batch_size</w:t>
            </w:r>
            <w:r>
              <w:t xml:space="preserve">, </w:t>
            </w:r>
            <w:r>
              <w:rPr>
                <w:rFonts w:ascii="Courier New" w:hAnsi="Courier New" w:cs="Courier New"/>
                <w:sz w:val="18"/>
                <w:szCs w:val="18"/>
              </w:rPr>
              <w:t>warmup_utts</w:t>
            </w:r>
            <w:r>
              <w:t xml:space="preserve">, and </w:t>
            </w:r>
            <w:r>
              <w:rPr>
                <w:rFonts w:ascii="Courier New" w:hAnsi="Courier New" w:cs="Courier New"/>
                <w:sz w:val="18"/>
                <w:szCs w:val="18"/>
              </w:rPr>
              <w:t>timer</w:t>
            </w:r>
            <w:r>
              <w:t xml:space="preserve"> used for computational latency</w:t>
            </w:r>
          </w:p>
        </w:tc>
      </w:tr>
    </w:tbl>
    <w:p w14:paraId="080D2957" w14:textId="77777777" w:rsidR="0012661C" w:rsidRDefault="0012661C">
      <w:pPr>
        <w:pStyle w:val="FloatSpacer"/>
      </w:pPr>
    </w:p>
    <w:p w14:paraId="7BF79770" w14:textId="2A4650A0" w:rsidR="0012661C" w:rsidRDefault="00F61C0B">
      <w:r>
        <w:t>The emissions file contains two line types (</w:t>
      </w:r>
      <w:r>
        <w:fldChar w:fldCharType="begin"/>
      </w:r>
      <w:r>
        <w:instrText xml:space="preserve"> REF _RefTable04 \h </w:instrText>
      </w:r>
      <w:r>
        <w:fldChar w:fldCharType="separate"/>
      </w:r>
      <w:r w:rsidR="00B6458E">
        <w:t xml:space="preserve">Table </w:t>
      </w:r>
      <w:r w:rsidR="00B6458E">
        <w:rPr>
          <w:noProof/>
        </w:rPr>
        <w:t>4</w:t>
      </w:r>
      <w:r>
        <w:fldChar w:fldCharType="end"/>
      </w:r>
      <w:r>
        <w:t xml:space="preserve">). An </w:t>
      </w:r>
      <w:r>
        <w:rPr>
          <w:rFonts w:ascii="Courier New" w:hAnsi="Courier New" w:cs="Courier New"/>
          <w:sz w:val="22"/>
          <w:szCs w:val="22"/>
        </w:rPr>
        <w:t>utt_start</w:t>
      </w:r>
      <w:r>
        <w:t xml:space="preserve"> record announces an utterance and fixes its length in frames; </w:t>
      </w:r>
      <w:r>
        <w:rPr>
          <w:rFonts w:ascii="Courier New" w:hAnsi="Courier New" w:cs="Courier New"/>
          <w:sz w:val="22"/>
          <w:szCs w:val="22"/>
        </w:rPr>
        <w:t>emission</w:t>
      </w:r>
      <w:r>
        <w:t xml:space="preserve"> records carry the hypothesis snapshots.</w:t>
      </w:r>
    </w:p>
    <w:p w14:paraId="6479A3AA" w14:textId="29DF8DBB" w:rsidR="0012661C" w:rsidRDefault="00F61C0B">
      <w:pPr>
        <w:pStyle w:val="Caption"/>
        <w:keepNext/>
      </w:pPr>
      <w:bookmarkStart w:id="33" w:name="_RefTable04"/>
      <w:bookmarkStart w:id="34" w:name="_Toc241227823"/>
      <w:r>
        <w:t xml:space="preserve">Table </w:t>
      </w:r>
      <w:r w:rsidR="00B6458E">
        <w:fldChar w:fldCharType="begin"/>
      </w:r>
      <w:r w:rsidR="00B6458E">
        <w:instrText xml:space="preserve"> SEQ Table \* ARABIC </w:instrText>
      </w:r>
      <w:r w:rsidR="00B6458E">
        <w:fldChar w:fldCharType="separate"/>
      </w:r>
      <w:r w:rsidR="00B6458E">
        <w:rPr>
          <w:noProof/>
        </w:rPr>
        <w:t>4</w:t>
      </w:r>
      <w:r w:rsidR="00B6458E">
        <w:rPr>
          <w:noProof/>
        </w:rPr>
        <w:fldChar w:fldCharType="end"/>
      </w:r>
      <w:bookmarkEnd w:id="33"/>
      <w:r>
        <w:t>. Line types of the emissions.jsonl file (schema version 1.0)</w:t>
      </w:r>
      <w:bookmarkEnd w:id="34"/>
    </w:p>
    <w:tbl>
      <w:tblPr>
        <w:tblW w:w="936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1500"/>
        <w:gridCol w:w="1500"/>
        <w:gridCol w:w="1700"/>
        <w:gridCol w:w="4660"/>
      </w:tblGrid>
      <w:tr w:rsidR="0012661C" w14:paraId="261C363C" w14:textId="77777777">
        <w:trPr>
          <w:cantSplit/>
          <w:tblHeader/>
          <w:jc w:val="center"/>
        </w:trPr>
        <w:tc>
          <w:tcPr>
            <w:tcW w:w="1500" w:type="dxa"/>
            <w:tcBorders>
              <w:bottom w:val="single" w:sz="6" w:space="0" w:color="000000"/>
            </w:tcBorders>
          </w:tcPr>
          <w:p w14:paraId="298893E4" w14:textId="77777777" w:rsidR="0012661C" w:rsidRDefault="00F61C0B">
            <w:pPr>
              <w:pStyle w:val="TableHeading"/>
              <w:keepNext/>
            </w:pPr>
            <w:r>
              <w:t>Line type</w:t>
            </w:r>
          </w:p>
        </w:tc>
        <w:tc>
          <w:tcPr>
            <w:tcW w:w="1500" w:type="dxa"/>
            <w:tcBorders>
              <w:bottom w:val="single" w:sz="6" w:space="0" w:color="000000"/>
            </w:tcBorders>
          </w:tcPr>
          <w:p w14:paraId="779E5137" w14:textId="77777777" w:rsidR="0012661C" w:rsidRDefault="00F61C0B">
            <w:pPr>
              <w:pStyle w:val="TableHeading"/>
              <w:keepNext/>
            </w:pPr>
            <w:r>
              <w:t>Field</w:t>
            </w:r>
          </w:p>
        </w:tc>
        <w:tc>
          <w:tcPr>
            <w:tcW w:w="1700" w:type="dxa"/>
            <w:tcBorders>
              <w:bottom w:val="single" w:sz="6" w:space="0" w:color="000000"/>
            </w:tcBorders>
          </w:tcPr>
          <w:p w14:paraId="0F9E9E73" w14:textId="77777777" w:rsidR="0012661C" w:rsidRDefault="00F61C0B">
            <w:pPr>
              <w:pStyle w:val="TableHeading"/>
              <w:keepNext/>
            </w:pPr>
            <w:r>
              <w:t>Type</w:t>
            </w:r>
          </w:p>
        </w:tc>
        <w:tc>
          <w:tcPr>
            <w:tcW w:w="4660" w:type="dxa"/>
            <w:tcBorders>
              <w:bottom w:val="single" w:sz="6" w:space="0" w:color="000000"/>
            </w:tcBorders>
          </w:tcPr>
          <w:p w14:paraId="533151CE" w14:textId="77777777" w:rsidR="0012661C" w:rsidRDefault="00F61C0B">
            <w:pPr>
              <w:pStyle w:val="TableHeading"/>
              <w:keepNext/>
            </w:pPr>
            <w:r>
              <w:t>Meaning</w:t>
            </w:r>
          </w:p>
        </w:tc>
      </w:tr>
      <w:tr w:rsidR="0012661C" w14:paraId="59F3A47D" w14:textId="77777777">
        <w:trPr>
          <w:cantSplit/>
          <w:jc w:val="center"/>
        </w:trPr>
        <w:tc>
          <w:tcPr>
            <w:tcW w:w="1500" w:type="dxa"/>
          </w:tcPr>
          <w:p w14:paraId="235972F1" w14:textId="77777777" w:rsidR="0012661C" w:rsidRDefault="00F61C0B">
            <w:pPr>
              <w:pStyle w:val="TableText"/>
              <w:keepNext/>
            </w:pPr>
            <w:r>
              <w:rPr>
                <w:rFonts w:ascii="Courier New" w:hAnsi="Courier New" w:cs="Courier New"/>
                <w:sz w:val="18"/>
                <w:szCs w:val="18"/>
              </w:rPr>
              <w:t>utt_start</w:t>
            </w:r>
          </w:p>
        </w:tc>
        <w:tc>
          <w:tcPr>
            <w:tcW w:w="1500" w:type="dxa"/>
          </w:tcPr>
          <w:p w14:paraId="399B448B" w14:textId="77777777" w:rsidR="0012661C" w:rsidRDefault="00F61C0B">
            <w:pPr>
              <w:pStyle w:val="TableText"/>
              <w:keepNext/>
            </w:pPr>
            <w:r>
              <w:rPr>
                <w:rFonts w:ascii="Courier New" w:hAnsi="Courier New" w:cs="Courier New"/>
                <w:sz w:val="18"/>
                <w:szCs w:val="18"/>
              </w:rPr>
              <w:t>utt_id</w:t>
            </w:r>
          </w:p>
        </w:tc>
        <w:tc>
          <w:tcPr>
            <w:tcW w:w="1700" w:type="dxa"/>
          </w:tcPr>
          <w:p w14:paraId="14A15CCB" w14:textId="77777777" w:rsidR="0012661C" w:rsidRDefault="00F61C0B">
            <w:pPr>
              <w:pStyle w:val="TableText"/>
              <w:keepNext/>
            </w:pPr>
            <w:r>
              <w:t>string</w:t>
            </w:r>
          </w:p>
        </w:tc>
        <w:tc>
          <w:tcPr>
            <w:tcW w:w="4660" w:type="dxa"/>
          </w:tcPr>
          <w:p w14:paraId="0D71987D" w14:textId="77777777" w:rsidR="0012661C" w:rsidRDefault="00F61C0B">
            <w:pPr>
              <w:pStyle w:val="TableText"/>
              <w:keepNext/>
            </w:pPr>
            <w:r>
              <w:t>Utterance identifier, unique within the run</w:t>
            </w:r>
          </w:p>
        </w:tc>
      </w:tr>
      <w:tr w:rsidR="0012661C" w14:paraId="05444D0C" w14:textId="77777777">
        <w:trPr>
          <w:cantSplit/>
          <w:jc w:val="center"/>
        </w:trPr>
        <w:tc>
          <w:tcPr>
            <w:tcW w:w="1500" w:type="dxa"/>
          </w:tcPr>
          <w:p w14:paraId="72FA2846" w14:textId="77777777" w:rsidR="0012661C" w:rsidRDefault="0012661C">
            <w:pPr>
              <w:pStyle w:val="TableText"/>
              <w:keepNext/>
            </w:pPr>
          </w:p>
        </w:tc>
        <w:tc>
          <w:tcPr>
            <w:tcW w:w="1500" w:type="dxa"/>
          </w:tcPr>
          <w:p w14:paraId="01E7EF9B" w14:textId="77777777" w:rsidR="0012661C" w:rsidRDefault="00F61C0B">
            <w:pPr>
              <w:pStyle w:val="TableText"/>
              <w:keepNext/>
            </w:pPr>
            <w:r>
              <w:rPr>
                <w:rFonts w:ascii="Courier New" w:hAnsi="Courier New" w:cs="Courier New"/>
                <w:sz w:val="18"/>
                <w:szCs w:val="18"/>
              </w:rPr>
              <w:t>n_frames</w:t>
            </w:r>
          </w:p>
        </w:tc>
        <w:tc>
          <w:tcPr>
            <w:tcW w:w="1700" w:type="dxa"/>
          </w:tcPr>
          <w:p w14:paraId="39DFCF9F" w14:textId="77777777" w:rsidR="0012661C" w:rsidRDefault="00F61C0B">
            <w:pPr>
              <w:pStyle w:val="TableText"/>
              <w:keepNext/>
            </w:pPr>
            <w:r>
              <w:t>integer ≥ 1</w:t>
            </w:r>
          </w:p>
        </w:tc>
        <w:tc>
          <w:tcPr>
            <w:tcW w:w="4660" w:type="dxa"/>
          </w:tcPr>
          <w:p w14:paraId="5A2CD716" w14:textId="77777777" w:rsidR="0012661C" w:rsidRDefault="00F61C0B">
            <w:pPr>
              <w:pStyle w:val="TableText"/>
              <w:keepNext/>
            </w:pPr>
            <w:r>
              <w:t xml:space="preserve">Number of frames </w:t>
            </w:r>
            <w:r>
              <w:rPr>
                <w:i/>
                <w:iCs/>
              </w:rPr>
              <w:t>T</w:t>
            </w:r>
            <w:r>
              <w:t xml:space="preserve">; valid emission times are 0 to </w:t>
            </w:r>
            <w:r>
              <w:rPr>
                <w:i/>
                <w:iCs/>
              </w:rPr>
              <w:t>T</w:t>
            </w:r>
            <w:r>
              <w:t xml:space="preserve"> − 1</w:t>
            </w:r>
          </w:p>
        </w:tc>
      </w:tr>
      <w:tr w:rsidR="0012661C" w14:paraId="1C0AFFF3" w14:textId="77777777">
        <w:trPr>
          <w:cantSplit/>
          <w:jc w:val="center"/>
        </w:trPr>
        <w:tc>
          <w:tcPr>
            <w:tcW w:w="1500" w:type="dxa"/>
          </w:tcPr>
          <w:p w14:paraId="284C87F9" w14:textId="77777777" w:rsidR="0012661C" w:rsidRDefault="00F61C0B">
            <w:pPr>
              <w:pStyle w:val="TableText"/>
              <w:keepNext/>
            </w:pPr>
            <w:r>
              <w:rPr>
                <w:rFonts w:ascii="Courier New" w:hAnsi="Courier New" w:cs="Courier New"/>
                <w:sz w:val="18"/>
                <w:szCs w:val="18"/>
              </w:rPr>
              <w:t>emission</w:t>
            </w:r>
          </w:p>
        </w:tc>
        <w:tc>
          <w:tcPr>
            <w:tcW w:w="1500" w:type="dxa"/>
          </w:tcPr>
          <w:p w14:paraId="1B09214B" w14:textId="77777777" w:rsidR="0012661C" w:rsidRDefault="00F61C0B">
            <w:pPr>
              <w:pStyle w:val="TableText"/>
              <w:keepNext/>
            </w:pPr>
            <w:r>
              <w:rPr>
                <w:rFonts w:ascii="Courier New" w:hAnsi="Courier New" w:cs="Courier New"/>
                <w:sz w:val="18"/>
                <w:szCs w:val="18"/>
              </w:rPr>
              <w:t>utt_id</w:t>
            </w:r>
          </w:p>
        </w:tc>
        <w:tc>
          <w:tcPr>
            <w:tcW w:w="1700" w:type="dxa"/>
          </w:tcPr>
          <w:p w14:paraId="484EF8D0" w14:textId="77777777" w:rsidR="0012661C" w:rsidRDefault="00F61C0B">
            <w:pPr>
              <w:pStyle w:val="TableText"/>
              <w:keepNext/>
            </w:pPr>
            <w:r>
              <w:t>string</w:t>
            </w:r>
          </w:p>
        </w:tc>
        <w:tc>
          <w:tcPr>
            <w:tcW w:w="4660" w:type="dxa"/>
          </w:tcPr>
          <w:p w14:paraId="18AC10BE" w14:textId="77777777" w:rsidR="0012661C" w:rsidRDefault="00F61C0B">
            <w:pPr>
              <w:pStyle w:val="TableText"/>
              <w:keepNext/>
            </w:pPr>
            <w:r>
              <w:t>Utterance the emission belongs to</w:t>
            </w:r>
          </w:p>
        </w:tc>
      </w:tr>
      <w:tr w:rsidR="0012661C" w14:paraId="749C2717" w14:textId="77777777">
        <w:trPr>
          <w:cantSplit/>
          <w:jc w:val="center"/>
        </w:trPr>
        <w:tc>
          <w:tcPr>
            <w:tcW w:w="1500" w:type="dxa"/>
          </w:tcPr>
          <w:p w14:paraId="6D09C638" w14:textId="77777777" w:rsidR="0012661C" w:rsidRDefault="0012661C">
            <w:pPr>
              <w:pStyle w:val="TableText"/>
              <w:keepNext/>
            </w:pPr>
          </w:p>
        </w:tc>
        <w:tc>
          <w:tcPr>
            <w:tcW w:w="1500" w:type="dxa"/>
          </w:tcPr>
          <w:p w14:paraId="2B065459" w14:textId="77777777" w:rsidR="0012661C" w:rsidRDefault="00F61C0B">
            <w:pPr>
              <w:pStyle w:val="TableText"/>
              <w:keepNext/>
            </w:pPr>
            <w:r>
              <w:rPr>
                <w:rFonts w:ascii="Courier New" w:hAnsi="Courier New" w:cs="Courier New"/>
                <w:sz w:val="18"/>
                <w:szCs w:val="18"/>
              </w:rPr>
              <w:t>t_frame</w:t>
            </w:r>
          </w:p>
        </w:tc>
        <w:tc>
          <w:tcPr>
            <w:tcW w:w="1700" w:type="dxa"/>
          </w:tcPr>
          <w:p w14:paraId="2CDE9381" w14:textId="77777777" w:rsidR="0012661C" w:rsidRDefault="00F61C0B">
            <w:pPr>
              <w:pStyle w:val="TableText"/>
              <w:keepNext/>
            </w:pPr>
            <w:r>
              <w:t>integer ≥ 0</w:t>
            </w:r>
          </w:p>
        </w:tc>
        <w:tc>
          <w:tcPr>
            <w:tcW w:w="4660" w:type="dxa"/>
          </w:tcPr>
          <w:p w14:paraId="71CD860A" w14:textId="77777777" w:rsidR="0012661C" w:rsidRDefault="00F61C0B">
            <w:pPr>
              <w:pStyle w:val="TableText"/>
              <w:keepNext/>
            </w:pPr>
            <w:r>
              <w:t>Newest frame observed on the logical clock</w:t>
            </w:r>
          </w:p>
        </w:tc>
      </w:tr>
      <w:tr w:rsidR="0012661C" w14:paraId="17092E1E" w14:textId="77777777">
        <w:trPr>
          <w:cantSplit/>
          <w:jc w:val="center"/>
        </w:trPr>
        <w:tc>
          <w:tcPr>
            <w:tcW w:w="1500" w:type="dxa"/>
          </w:tcPr>
          <w:p w14:paraId="25948821" w14:textId="77777777" w:rsidR="0012661C" w:rsidRDefault="0012661C">
            <w:pPr>
              <w:pStyle w:val="TableText"/>
              <w:keepNext/>
            </w:pPr>
          </w:p>
        </w:tc>
        <w:tc>
          <w:tcPr>
            <w:tcW w:w="1500" w:type="dxa"/>
          </w:tcPr>
          <w:p w14:paraId="4E372DAF" w14:textId="77777777" w:rsidR="0012661C" w:rsidRDefault="00F61C0B">
            <w:pPr>
              <w:pStyle w:val="TableText"/>
              <w:keepNext/>
            </w:pPr>
            <w:r>
              <w:rPr>
                <w:rFonts w:ascii="Courier New" w:hAnsi="Courier New" w:cs="Courier New"/>
                <w:sz w:val="18"/>
                <w:szCs w:val="18"/>
              </w:rPr>
              <w:t>t_wall_ms</w:t>
            </w:r>
          </w:p>
        </w:tc>
        <w:tc>
          <w:tcPr>
            <w:tcW w:w="1700" w:type="dxa"/>
          </w:tcPr>
          <w:p w14:paraId="35E0684B" w14:textId="77777777" w:rsidR="0012661C" w:rsidRDefault="00F61C0B">
            <w:pPr>
              <w:pStyle w:val="TableText"/>
              <w:keepNext/>
            </w:pPr>
            <w:r>
              <w:t>number ≥ 0</w:t>
            </w:r>
          </w:p>
        </w:tc>
        <w:tc>
          <w:tcPr>
            <w:tcW w:w="4660" w:type="dxa"/>
          </w:tcPr>
          <w:p w14:paraId="7D0DD74A" w14:textId="77777777" w:rsidR="0012661C" w:rsidRDefault="00F61C0B">
            <w:pPr>
              <w:pStyle w:val="TableText"/>
              <w:keepNext/>
            </w:pPr>
            <w:r>
              <w:t>Wall-clock milliseconds of the step that produced the emission</w:t>
            </w:r>
          </w:p>
        </w:tc>
      </w:tr>
      <w:tr w:rsidR="0012661C" w14:paraId="22B15012" w14:textId="77777777">
        <w:trPr>
          <w:cantSplit/>
          <w:jc w:val="center"/>
        </w:trPr>
        <w:tc>
          <w:tcPr>
            <w:tcW w:w="1500" w:type="dxa"/>
          </w:tcPr>
          <w:p w14:paraId="563AEEAB" w14:textId="77777777" w:rsidR="0012661C" w:rsidRDefault="0012661C">
            <w:pPr>
              <w:pStyle w:val="TableText"/>
              <w:keepNext/>
            </w:pPr>
          </w:p>
        </w:tc>
        <w:tc>
          <w:tcPr>
            <w:tcW w:w="1500" w:type="dxa"/>
          </w:tcPr>
          <w:p w14:paraId="2DE2F1AF" w14:textId="77777777" w:rsidR="0012661C" w:rsidRDefault="00F61C0B">
            <w:pPr>
              <w:pStyle w:val="TableText"/>
              <w:keepNext/>
            </w:pPr>
            <w:r>
              <w:rPr>
                <w:rFonts w:ascii="Courier New" w:hAnsi="Courier New" w:cs="Courier New"/>
                <w:sz w:val="18"/>
                <w:szCs w:val="18"/>
              </w:rPr>
              <w:t>hyp</w:t>
            </w:r>
          </w:p>
        </w:tc>
        <w:tc>
          <w:tcPr>
            <w:tcW w:w="1700" w:type="dxa"/>
          </w:tcPr>
          <w:p w14:paraId="765E9F10" w14:textId="77777777" w:rsidR="0012661C" w:rsidRDefault="00F61C0B">
            <w:pPr>
              <w:pStyle w:val="TableText"/>
              <w:keepNext/>
            </w:pPr>
            <w:r>
              <w:t>array of strings</w:t>
            </w:r>
          </w:p>
        </w:tc>
        <w:tc>
          <w:tcPr>
            <w:tcW w:w="4660" w:type="dxa"/>
          </w:tcPr>
          <w:p w14:paraId="27091682" w14:textId="77777777" w:rsidR="0012661C" w:rsidRDefault="00F61C0B">
            <w:pPr>
              <w:pStyle w:val="TableText"/>
              <w:keepNext/>
            </w:pPr>
            <w:r>
              <w:t>The full current hypothesis in dataset units; may be empty</w:t>
            </w:r>
          </w:p>
        </w:tc>
      </w:tr>
      <w:tr w:rsidR="0012661C" w14:paraId="2B19E37D" w14:textId="77777777">
        <w:trPr>
          <w:cantSplit/>
          <w:jc w:val="center"/>
        </w:trPr>
        <w:tc>
          <w:tcPr>
            <w:tcW w:w="1500" w:type="dxa"/>
          </w:tcPr>
          <w:p w14:paraId="07598A06" w14:textId="77777777" w:rsidR="0012661C" w:rsidRDefault="0012661C">
            <w:pPr>
              <w:pStyle w:val="TableText"/>
            </w:pPr>
          </w:p>
        </w:tc>
        <w:tc>
          <w:tcPr>
            <w:tcW w:w="1500" w:type="dxa"/>
          </w:tcPr>
          <w:p w14:paraId="1110C699" w14:textId="77777777" w:rsidR="0012661C" w:rsidRDefault="00F61C0B">
            <w:pPr>
              <w:pStyle w:val="TableText"/>
            </w:pPr>
            <w:r>
              <w:rPr>
                <w:rFonts w:ascii="Courier New" w:hAnsi="Courier New" w:cs="Courier New"/>
                <w:sz w:val="18"/>
                <w:szCs w:val="18"/>
              </w:rPr>
              <w:t>is_final</w:t>
            </w:r>
          </w:p>
        </w:tc>
        <w:tc>
          <w:tcPr>
            <w:tcW w:w="1700" w:type="dxa"/>
          </w:tcPr>
          <w:p w14:paraId="4B9F9AD2" w14:textId="77777777" w:rsidR="0012661C" w:rsidRDefault="00F61C0B">
            <w:pPr>
              <w:pStyle w:val="TableText"/>
            </w:pPr>
            <w:r>
              <w:t>Boolean</w:t>
            </w:r>
          </w:p>
        </w:tc>
        <w:tc>
          <w:tcPr>
            <w:tcW w:w="4660" w:type="dxa"/>
          </w:tcPr>
          <w:p w14:paraId="45034FD1" w14:textId="77777777" w:rsidR="0012661C" w:rsidRDefault="00F61C0B">
            <w:pPr>
              <w:pStyle w:val="TableText"/>
            </w:pPr>
            <w:r>
              <w:t>True only for the utterance’s single final emission</w:t>
            </w:r>
          </w:p>
        </w:tc>
      </w:tr>
    </w:tbl>
    <w:p w14:paraId="1B38EEBB" w14:textId="77777777" w:rsidR="0012661C" w:rsidRDefault="0012661C">
      <w:pPr>
        <w:pStyle w:val="FloatSpacer"/>
      </w:pPr>
    </w:p>
    <w:p w14:paraId="722B37E0" w14:textId="77777777" w:rsidR="0012661C" w:rsidRDefault="00F61C0B">
      <w:r>
        <w:t>The protocol imposes the following rules on a log, all of which the reference validator enforces (Section 4.3):</w:t>
      </w:r>
    </w:p>
    <w:p w14:paraId="7F0B7233" w14:textId="77777777" w:rsidR="0012661C" w:rsidRDefault="00F61C0B">
      <w:pPr>
        <w:pStyle w:val="ListParagraph"/>
        <w:numPr>
          <w:ilvl w:val="0"/>
          <w:numId w:val="5"/>
        </w:numPr>
      </w:pPr>
      <w:r>
        <w:lastRenderedPageBreak/>
        <w:t>Every required field is present, has the correct type, and lies within its range; a missing required field fails validation.</w:t>
      </w:r>
    </w:p>
    <w:p w14:paraId="75290908" w14:textId="77777777" w:rsidR="0012661C" w:rsidRDefault="00F61C0B">
      <w:pPr>
        <w:pStyle w:val="ListParagraph"/>
        <w:numPr>
          <w:ilvl w:val="0"/>
          <w:numId w:val="5"/>
        </w:numPr>
      </w:pPr>
      <w:r>
        <w:t>Unknown extra fields are allowed on every object and are preserved when a log is read and written back, so that later versions can add optional fields without breaking older readers.</w:t>
      </w:r>
    </w:p>
    <w:p w14:paraId="424C7782" w14:textId="77777777" w:rsidR="0012661C" w:rsidRDefault="00F61C0B">
      <w:pPr>
        <w:pStyle w:val="ListParagraph"/>
        <w:numPr>
          <w:ilvl w:val="0"/>
          <w:numId w:val="5"/>
        </w:numPr>
      </w:pPr>
      <w:r>
        <w:t xml:space="preserve">Within an utterance, the </w:t>
      </w:r>
      <w:r>
        <w:rPr>
          <w:rFonts w:ascii="Courier New" w:hAnsi="Courier New" w:cs="Courier New"/>
          <w:sz w:val="22"/>
          <w:szCs w:val="22"/>
        </w:rPr>
        <w:t>utt_start</w:t>
      </w:r>
      <w:r>
        <w:t xml:space="preserve"> record comes first and appears once, and </w:t>
      </w:r>
      <w:r>
        <w:rPr>
          <w:rFonts w:ascii="Courier New" w:hAnsi="Courier New" w:cs="Courier New"/>
          <w:sz w:val="22"/>
          <w:szCs w:val="22"/>
        </w:rPr>
        <w:t>t_frame</w:t>
      </w:r>
      <w:r>
        <w:t xml:space="preserve"> never decreases. Equal consecutive values are permitted, because the final emission may share its frame with the last replay step.</w:t>
      </w:r>
    </w:p>
    <w:p w14:paraId="0A919CF5" w14:textId="77777777" w:rsidR="0012661C" w:rsidRDefault="00F61C0B">
      <w:pPr>
        <w:pStyle w:val="ListParagraph"/>
        <w:numPr>
          <w:ilvl w:val="0"/>
          <w:numId w:val="5"/>
        </w:numPr>
      </w:pPr>
      <w:r>
        <w:t xml:space="preserve">Every emission time lies inside its utterance: 0 ≤ </w:t>
      </w:r>
      <w:r>
        <w:rPr>
          <w:rFonts w:ascii="Courier New" w:hAnsi="Courier New" w:cs="Courier New"/>
          <w:sz w:val="22"/>
          <w:szCs w:val="22"/>
        </w:rPr>
        <w:t>t_frame</w:t>
      </w:r>
      <w:r>
        <w:t xml:space="preserve"> ≤ </w:t>
      </w:r>
      <w:r>
        <w:rPr>
          <w:i/>
          <w:iCs/>
        </w:rPr>
        <w:t>T</w:t>
      </w:r>
      <w:r>
        <w:t xml:space="preserve"> − 1.</w:t>
      </w:r>
    </w:p>
    <w:p w14:paraId="0F3F179B" w14:textId="77777777" w:rsidR="0012661C" w:rsidRDefault="00F61C0B">
      <w:pPr>
        <w:pStyle w:val="ListParagraph"/>
        <w:numPr>
          <w:ilvl w:val="0"/>
          <w:numId w:val="5"/>
        </w:numPr>
      </w:pPr>
      <w:r>
        <w:t xml:space="preserve">Each utterance has exactly one emission with </w:t>
      </w:r>
      <w:r>
        <w:rPr>
          <w:rFonts w:ascii="Courier New" w:hAnsi="Courier New" w:cs="Courier New"/>
          <w:sz w:val="22"/>
          <w:szCs w:val="22"/>
        </w:rPr>
        <w:t>is_final</w:t>
      </w:r>
      <w:r>
        <w:t xml:space="preserve"> set to true, and it is the utterance’s last event. Utterances for which a system outputs nothing still log a final, empty hypothesis.</w:t>
      </w:r>
    </w:p>
    <w:p w14:paraId="02795C6B" w14:textId="77777777" w:rsidR="0012661C" w:rsidRDefault="00F61C0B">
      <w:pPr>
        <w:pStyle w:val="ListParagraph"/>
        <w:numPr>
          <w:ilvl w:val="0"/>
          <w:numId w:val="5"/>
        </w:numPr>
      </w:pPr>
      <w:r>
        <w:t>When a reference is supplied, every utterance of the reference split must appear in the log. This prevents a system from silently skipping difficult utterances.</w:t>
      </w:r>
    </w:p>
    <w:p w14:paraId="04DB36D0" w14:textId="77777777" w:rsidR="0012661C" w:rsidRDefault="00F61C0B">
      <w:r>
        <w:t>The schema is versioned semantically: a patch version adds optional fields, a minor version adds new line types, and a major version—not planned before 2.0—would make breaking changes. A validator for version 1.0 accepts any 1.0.</w:t>
      </w:r>
      <w:r>
        <w:rPr>
          <w:i/>
          <w:iCs/>
        </w:rPr>
        <w:t>x</w:t>
      </w:r>
      <w:r>
        <w:t xml:space="preserve"> log and rejects logs of other minor or major versions, which may contain line types it does not know. A typical line is about 120 bytes, so the logs of an entire study occupy tens of megabytes and can be released with it. Appendix A reproduces the machine-readable JSON Schema, and Appendix B shows an example log.</w:t>
      </w:r>
    </w:p>
    <w:p w14:paraId="68D2770B" w14:textId="77777777" w:rsidR="0012661C" w:rsidRDefault="00F61C0B">
      <w:pPr>
        <w:pStyle w:val="Heading2"/>
      </w:pPr>
      <w:bookmarkStart w:id="35" w:name="_Toc241227776"/>
      <w:r>
        <w:lastRenderedPageBreak/>
        <w:t>3.5 The Metric Suite</w:t>
      </w:r>
      <w:bookmarkEnd w:id="35"/>
    </w:p>
    <w:p w14:paraId="6D2DDBA4" w14:textId="46227814" w:rsidR="0012661C" w:rsidRDefault="00F61C0B">
      <w:r>
        <w:t xml:space="preserve">Every metric of the protocol is a pure function of a reference and an emission log. Computing a metric involves no input or output, no randomness, and no global state; the scorer, not the metric, loads and validates logs. Each metric produces a result with three parts: its name, a value for each reference utterance, and aggregates over the test set. A per-utterance value may be </w:t>
      </w:r>
      <w:r>
        <w:rPr>
          <w:i/>
          <w:iCs/>
        </w:rPr>
        <w:t>undefined</w:t>
      </w:r>
      <w:r>
        <w:t xml:space="preserve">—for example, the error rate of an utterance whose reference is empty—and is then recorded as a null value rather than silently dropped. Every aggregate is reported together with its </w:t>
      </w:r>
      <w:r>
        <w:rPr>
          <w:i/>
          <w:iCs/>
        </w:rPr>
        <w:t>coverage</w:t>
      </w:r>
      <w:r>
        <w:t xml:space="preserve">, the fraction of utterances (or units) for which the metric is defined. </w:t>
      </w:r>
      <w:r>
        <w:fldChar w:fldCharType="begin"/>
      </w:r>
      <w:r>
        <w:instrText xml:space="preserve"> REF _RefTable05 \h </w:instrText>
      </w:r>
      <w:r>
        <w:fldChar w:fldCharType="separate"/>
      </w:r>
      <w:r w:rsidR="00B6458E">
        <w:t xml:space="preserve">Table </w:t>
      </w:r>
      <w:r w:rsidR="00B6458E">
        <w:rPr>
          <w:noProof/>
        </w:rPr>
        <w:t>5</w:t>
      </w:r>
      <w:r>
        <w:fldChar w:fldCharType="end"/>
      </w:r>
      <w:r>
        <w:t xml:space="preserve"> lists the metric suite of protocol version 1.0.</w:t>
      </w:r>
    </w:p>
    <w:p w14:paraId="135020C3" w14:textId="4E8F158A" w:rsidR="0012661C" w:rsidRDefault="00F61C0B">
      <w:pPr>
        <w:pStyle w:val="Caption"/>
        <w:keepNext/>
      </w:pPr>
      <w:bookmarkStart w:id="36" w:name="_RefTable05"/>
      <w:bookmarkStart w:id="37" w:name="_Toc241227824"/>
      <w:r>
        <w:t xml:space="preserve">Table </w:t>
      </w:r>
      <w:r w:rsidR="00B6458E">
        <w:fldChar w:fldCharType="begin"/>
      </w:r>
      <w:r w:rsidR="00B6458E">
        <w:instrText xml:space="preserve"> SEQ Table \* ARABIC </w:instrText>
      </w:r>
      <w:r w:rsidR="00B6458E">
        <w:fldChar w:fldCharType="separate"/>
      </w:r>
      <w:r w:rsidR="00B6458E">
        <w:rPr>
          <w:noProof/>
        </w:rPr>
        <w:t>5</w:t>
      </w:r>
      <w:r w:rsidR="00B6458E">
        <w:rPr>
          <w:noProof/>
        </w:rPr>
        <w:fldChar w:fldCharType="end"/>
      </w:r>
      <w:bookmarkEnd w:id="36"/>
      <w:r>
        <w:t>. The metric suite of protocol version 1.0</w:t>
      </w:r>
      <w:bookmarkEnd w:id="37"/>
    </w:p>
    <w:tbl>
      <w:tblPr>
        <w:tblW w:w="936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2100"/>
        <w:gridCol w:w="1300"/>
        <w:gridCol w:w="4560"/>
        <w:gridCol w:w="1400"/>
      </w:tblGrid>
      <w:tr w:rsidR="0012661C" w14:paraId="613DF9AF" w14:textId="77777777">
        <w:trPr>
          <w:cantSplit/>
          <w:tblHeader/>
          <w:jc w:val="center"/>
        </w:trPr>
        <w:tc>
          <w:tcPr>
            <w:tcW w:w="2100" w:type="dxa"/>
            <w:tcBorders>
              <w:bottom w:val="single" w:sz="6" w:space="0" w:color="000000"/>
            </w:tcBorders>
          </w:tcPr>
          <w:p w14:paraId="040587D3" w14:textId="77777777" w:rsidR="0012661C" w:rsidRDefault="00F61C0B">
            <w:pPr>
              <w:pStyle w:val="TableHeading"/>
              <w:keepNext/>
            </w:pPr>
            <w:r>
              <w:t>Metric key</w:t>
            </w:r>
          </w:p>
        </w:tc>
        <w:tc>
          <w:tcPr>
            <w:tcW w:w="1300" w:type="dxa"/>
            <w:tcBorders>
              <w:bottom w:val="single" w:sz="6" w:space="0" w:color="000000"/>
            </w:tcBorders>
          </w:tcPr>
          <w:p w14:paraId="633858DB" w14:textId="77777777" w:rsidR="0012661C" w:rsidRDefault="00F61C0B">
            <w:pPr>
              <w:pStyle w:val="TableHeading"/>
              <w:keepNext/>
            </w:pPr>
            <w:r>
              <w:t>Family</w:t>
            </w:r>
          </w:p>
        </w:tc>
        <w:tc>
          <w:tcPr>
            <w:tcW w:w="4560" w:type="dxa"/>
            <w:tcBorders>
              <w:bottom w:val="single" w:sz="6" w:space="0" w:color="000000"/>
            </w:tcBorders>
          </w:tcPr>
          <w:p w14:paraId="03B5B409" w14:textId="77777777" w:rsidR="0012661C" w:rsidRDefault="00F61C0B">
            <w:pPr>
              <w:pStyle w:val="TableHeading"/>
              <w:keepNext/>
            </w:pPr>
            <w:r>
              <w:t>Definition</w:t>
            </w:r>
          </w:p>
        </w:tc>
        <w:tc>
          <w:tcPr>
            <w:tcW w:w="1400" w:type="dxa"/>
            <w:tcBorders>
              <w:bottom w:val="single" w:sz="6" w:space="0" w:color="000000"/>
            </w:tcBorders>
          </w:tcPr>
          <w:p w14:paraId="6CC87504" w14:textId="77777777" w:rsidR="0012661C" w:rsidRDefault="00F61C0B">
            <w:pPr>
              <w:pStyle w:val="TableHeading"/>
              <w:keepNext/>
            </w:pPr>
            <w:r>
              <w:t>Needs</w:t>
            </w:r>
          </w:p>
        </w:tc>
      </w:tr>
      <w:tr w:rsidR="0012661C" w14:paraId="5C7BDB12" w14:textId="77777777">
        <w:trPr>
          <w:cantSplit/>
          <w:jc w:val="center"/>
        </w:trPr>
        <w:tc>
          <w:tcPr>
            <w:tcW w:w="2100" w:type="dxa"/>
          </w:tcPr>
          <w:p w14:paraId="21A0A9AF" w14:textId="77777777" w:rsidR="0012661C" w:rsidRDefault="00F61C0B">
            <w:pPr>
              <w:pStyle w:val="TableText"/>
              <w:keepNext/>
            </w:pPr>
            <w:r>
              <w:rPr>
                <w:rFonts w:ascii="Courier New" w:hAnsi="Courier New" w:cs="Courier New"/>
                <w:sz w:val="18"/>
                <w:szCs w:val="18"/>
              </w:rPr>
              <w:t>quality/wer</w:t>
            </w:r>
          </w:p>
        </w:tc>
        <w:tc>
          <w:tcPr>
            <w:tcW w:w="1300" w:type="dxa"/>
          </w:tcPr>
          <w:p w14:paraId="2B9A62C3" w14:textId="77777777" w:rsidR="0012661C" w:rsidRDefault="00F61C0B">
            <w:pPr>
              <w:pStyle w:val="TableText"/>
              <w:keepNext/>
            </w:pPr>
            <w:r>
              <w:t>Quality</w:t>
            </w:r>
          </w:p>
        </w:tc>
        <w:tc>
          <w:tcPr>
            <w:tcW w:w="4560" w:type="dxa"/>
          </w:tcPr>
          <w:p w14:paraId="5CCB918E" w14:textId="77777777" w:rsidR="0012661C" w:rsidRDefault="00F61C0B">
            <w:pPr>
              <w:pStyle w:val="TableText"/>
              <w:keepNext/>
            </w:pPr>
            <w:r>
              <w:t>Levenshtein (S + D + I)/N between the final hypothesis and the reference, in glosses</w:t>
            </w:r>
          </w:p>
        </w:tc>
        <w:tc>
          <w:tcPr>
            <w:tcW w:w="1400" w:type="dxa"/>
          </w:tcPr>
          <w:p w14:paraId="089BCFB4" w14:textId="77777777" w:rsidR="0012661C" w:rsidRDefault="00F61C0B">
            <w:pPr>
              <w:pStyle w:val="TableText"/>
              <w:keepNext/>
            </w:pPr>
            <w:r>
              <w:t>—</w:t>
            </w:r>
          </w:p>
        </w:tc>
      </w:tr>
      <w:tr w:rsidR="0012661C" w14:paraId="61C48384" w14:textId="77777777">
        <w:trPr>
          <w:cantSplit/>
          <w:jc w:val="center"/>
        </w:trPr>
        <w:tc>
          <w:tcPr>
            <w:tcW w:w="2100" w:type="dxa"/>
          </w:tcPr>
          <w:p w14:paraId="1690219A" w14:textId="77777777" w:rsidR="0012661C" w:rsidRDefault="00F61C0B">
            <w:pPr>
              <w:pStyle w:val="TableText"/>
              <w:keepNext/>
            </w:pPr>
            <w:r>
              <w:rPr>
                <w:rFonts w:ascii="Courier New" w:hAnsi="Courier New" w:cs="Courier New"/>
                <w:sz w:val="18"/>
                <w:szCs w:val="18"/>
              </w:rPr>
              <w:t>quality/cer</w:t>
            </w:r>
          </w:p>
        </w:tc>
        <w:tc>
          <w:tcPr>
            <w:tcW w:w="1300" w:type="dxa"/>
          </w:tcPr>
          <w:p w14:paraId="3265BF2D" w14:textId="77777777" w:rsidR="0012661C" w:rsidRDefault="00F61C0B">
            <w:pPr>
              <w:pStyle w:val="TableText"/>
              <w:keepNext/>
            </w:pPr>
            <w:r>
              <w:t>Quality</w:t>
            </w:r>
          </w:p>
        </w:tc>
        <w:tc>
          <w:tcPr>
            <w:tcW w:w="4560" w:type="dxa"/>
          </w:tcPr>
          <w:p w14:paraId="0463FDF7" w14:textId="77777777" w:rsidR="0012661C" w:rsidRDefault="00F61C0B">
            <w:pPr>
              <w:pStyle w:val="TableText"/>
              <w:keepNext/>
            </w:pPr>
            <w:r>
              <w:t>The same computation on character-unit runs</w:t>
            </w:r>
          </w:p>
        </w:tc>
        <w:tc>
          <w:tcPr>
            <w:tcW w:w="1400" w:type="dxa"/>
          </w:tcPr>
          <w:p w14:paraId="0B128D54" w14:textId="77777777" w:rsidR="0012661C" w:rsidRDefault="00F61C0B">
            <w:pPr>
              <w:pStyle w:val="TableText"/>
              <w:keepNext/>
            </w:pPr>
            <w:r>
              <w:t>—</w:t>
            </w:r>
          </w:p>
        </w:tc>
      </w:tr>
      <w:tr w:rsidR="0012661C" w14:paraId="31EB9680" w14:textId="77777777">
        <w:trPr>
          <w:cantSplit/>
          <w:jc w:val="center"/>
        </w:trPr>
        <w:tc>
          <w:tcPr>
            <w:tcW w:w="2100" w:type="dxa"/>
          </w:tcPr>
          <w:p w14:paraId="4AF63B0A" w14:textId="77777777" w:rsidR="0012661C" w:rsidRDefault="00F61C0B">
            <w:pPr>
              <w:pStyle w:val="TableText"/>
              <w:keepNext/>
            </w:pPr>
            <w:r>
              <w:rPr>
                <w:rFonts w:ascii="Courier New" w:hAnsi="Courier New" w:cs="Courier New"/>
                <w:sz w:val="18"/>
                <w:szCs w:val="18"/>
              </w:rPr>
              <w:t>latency/fel_ms</w:t>
            </w:r>
          </w:p>
        </w:tc>
        <w:tc>
          <w:tcPr>
            <w:tcW w:w="1300" w:type="dxa"/>
          </w:tcPr>
          <w:p w14:paraId="6343D189" w14:textId="77777777" w:rsidR="0012661C" w:rsidRDefault="00F61C0B">
            <w:pPr>
              <w:pStyle w:val="TableText"/>
              <w:keepNext/>
            </w:pPr>
            <w:r>
              <w:t>Latency</w:t>
            </w:r>
          </w:p>
        </w:tc>
        <w:tc>
          <w:tcPr>
            <w:tcW w:w="4560" w:type="dxa"/>
          </w:tcPr>
          <w:p w14:paraId="3BCA6BFB" w14:textId="77777777" w:rsidR="0012661C" w:rsidRDefault="00F61C0B">
            <w:pPr>
              <w:pStyle w:val="TableText"/>
              <w:keepNext/>
            </w:pPr>
            <w:r>
              <w:t>Time of the first non-empty emission after the utterance start; p50/p90</w:t>
            </w:r>
          </w:p>
        </w:tc>
        <w:tc>
          <w:tcPr>
            <w:tcW w:w="1400" w:type="dxa"/>
          </w:tcPr>
          <w:p w14:paraId="5F9D55A5" w14:textId="77777777" w:rsidR="0012661C" w:rsidRDefault="00F61C0B">
            <w:pPr>
              <w:pStyle w:val="TableText"/>
              <w:keepNext/>
            </w:pPr>
            <w:r>
              <w:t>—</w:t>
            </w:r>
          </w:p>
        </w:tc>
      </w:tr>
      <w:tr w:rsidR="0012661C" w14:paraId="69CB8E0F" w14:textId="77777777">
        <w:trPr>
          <w:cantSplit/>
          <w:jc w:val="center"/>
        </w:trPr>
        <w:tc>
          <w:tcPr>
            <w:tcW w:w="2100" w:type="dxa"/>
          </w:tcPr>
          <w:p w14:paraId="35F97422" w14:textId="77777777" w:rsidR="0012661C" w:rsidRDefault="00F61C0B">
            <w:pPr>
              <w:pStyle w:val="TableText"/>
              <w:keepNext/>
            </w:pPr>
            <w:r>
              <w:rPr>
                <w:rFonts w:ascii="Courier New" w:hAnsi="Courier New" w:cs="Courier New"/>
                <w:sz w:val="18"/>
                <w:szCs w:val="18"/>
              </w:rPr>
              <w:t>latency/gel_ms</w:t>
            </w:r>
          </w:p>
        </w:tc>
        <w:tc>
          <w:tcPr>
            <w:tcW w:w="1300" w:type="dxa"/>
          </w:tcPr>
          <w:p w14:paraId="3DE908B4" w14:textId="77777777" w:rsidR="0012661C" w:rsidRDefault="00F61C0B">
            <w:pPr>
              <w:pStyle w:val="TableText"/>
              <w:keepNext/>
            </w:pPr>
            <w:r>
              <w:t>Latency</w:t>
            </w:r>
          </w:p>
        </w:tc>
        <w:tc>
          <w:tcPr>
            <w:tcW w:w="4560" w:type="dxa"/>
          </w:tcPr>
          <w:p w14:paraId="2FFFBEC1" w14:textId="77777777" w:rsidR="0012661C" w:rsidRDefault="00F61C0B">
            <w:pPr>
              <w:pStyle w:val="TableText"/>
              <w:keepNext/>
            </w:pPr>
            <w:r>
              <w:t>Per reference unit, stable emission time minus aligned end; defined for units correct in the final hypothesis; p50/p90 and coverage</w:t>
            </w:r>
          </w:p>
        </w:tc>
        <w:tc>
          <w:tcPr>
            <w:tcW w:w="1400" w:type="dxa"/>
          </w:tcPr>
          <w:p w14:paraId="0145B208" w14:textId="77777777" w:rsidR="0012661C" w:rsidRDefault="00F61C0B">
            <w:pPr>
              <w:pStyle w:val="TableText"/>
              <w:keepNext/>
            </w:pPr>
            <w:r>
              <w:t>Alignment</w:t>
            </w:r>
          </w:p>
        </w:tc>
      </w:tr>
      <w:tr w:rsidR="0012661C" w14:paraId="05B42C66" w14:textId="77777777">
        <w:trPr>
          <w:cantSplit/>
          <w:jc w:val="center"/>
        </w:trPr>
        <w:tc>
          <w:tcPr>
            <w:tcW w:w="2100" w:type="dxa"/>
          </w:tcPr>
          <w:p w14:paraId="4115B549" w14:textId="77777777" w:rsidR="0012661C" w:rsidRDefault="00F61C0B">
            <w:pPr>
              <w:pStyle w:val="TableText"/>
              <w:keepNext/>
            </w:pPr>
            <w:r>
              <w:rPr>
                <w:rFonts w:ascii="Courier New" w:hAnsi="Courier New" w:cs="Courier New"/>
                <w:sz w:val="18"/>
                <w:szCs w:val="18"/>
              </w:rPr>
              <w:t>latency/al</w:t>
            </w:r>
          </w:p>
        </w:tc>
        <w:tc>
          <w:tcPr>
            <w:tcW w:w="1300" w:type="dxa"/>
          </w:tcPr>
          <w:p w14:paraId="78D87CAB" w14:textId="77777777" w:rsidR="0012661C" w:rsidRDefault="00F61C0B">
            <w:pPr>
              <w:pStyle w:val="TableText"/>
              <w:keepNext/>
            </w:pPr>
            <w:r>
              <w:t>Latency</w:t>
            </w:r>
          </w:p>
        </w:tc>
        <w:tc>
          <w:tcPr>
            <w:tcW w:w="4560" w:type="dxa"/>
          </w:tcPr>
          <w:p w14:paraId="2433B372" w14:textId="77777777" w:rsidR="0012661C" w:rsidRDefault="00F61C0B">
            <w:pPr>
              <w:pStyle w:val="TableText"/>
              <w:keepNext/>
            </w:pPr>
            <w:r>
              <w:t>Average Lagging (Ma et al., 2019) in dataset units; imported for comparability</w:t>
            </w:r>
          </w:p>
        </w:tc>
        <w:tc>
          <w:tcPr>
            <w:tcW w:w="1400" w:type="dxa"/>
          </w:tcPr>
          <w:p w14:paraId="6E77D1B0" w14:textId="77777777" w:rsidR="0012661C" w:rsidRDefault="00F61C0B">
            <w:pPr>
              <w:pStyle w:val="TableText"/>
              <w:keepNext/>
            </w:pPr>
            <w:r>
              <w:t>Alignment</w:t>
            </w:r>
          </w:p>
        </w:tc>
      </w:tr>
      <w:tr w:rsidR="0012661C" w14:paraId="73A6FB9B" w14:textId="77777777">
        <w:trPr>
          <w:cantSplit/>
          <w:jc w:val="center"/>
        </w:trPr>
        <w:tc>
          <w:tcPr>
            <w:tcW w:w="2100" w:type="dxa"/>
          </w:tcPr>
          <w:p w14:paraId="6C18086A" w14:textId="77777777" w:rsidR="0012661C" w:rsidRDefault="00F61C0B">
            <w:pPr>
              <w:pStyle w:val="TableText"/>
              <w:keepNext/>
            </w:pPr>
            <w:r>
              <w:rPr>
                <w:rFonts w:ascii="Courier New" w:hAnsi="Courier New" w:cs="Courier New"/>
                <w:sz w:val="18"/>
                <w:szCs w:val="18"/>
              </w:rPr>
              <w:t>stability/upgr</w:t>
            </w:r>
          </w:p>
        </w:tc>
        <w:tc>
          <w:tcPr>
            <w:tcW w:w="1300" w:type="dxa"/>
          </w:tcPr>
          <w:p w14:paraId="7107AFA9" w14:textId="77777777" w:rsidR="0012661C" w:rsidRDefault="00F61C0B">
            <w:pPr>
              <w:pStyle w:val="TableText"/>
              <w:keepNext/>
            </w:pPr>
            <w:r>
              <w:t>Stability</w:t>
            </w:r>
          </w:p>
        </w:tc>
        <w:tc>
          <w:tcPr>
            <w:tcW w:w="4560" w:type="dxa"/>
          </w:tcPr>
          <w:p w14:paraId="4EEAC8A0" w14:textId="77777777" w:rsidR="0012661C" w:rsidRDefault="00F61C0B">
            <w:pPr>
              <w:pStyle w:val="TableText"/>
              <w:keepNext/>
            </w:pPr>
            <w:r>
              <w:t>Partial-hypothesis units later deleted or substituted, per partial unit emitted</w:t>
            </w:r>
          </w:p>
        </w:tc>
        <w:tc>
          <w:tcPr>
            <w:tcW w:w="1400" w:type="dxa"/>
          </w:tcPr>
          <w:p w14:paraId="201F8110" w14:textId="77777777" w:rsidR="0012661C" w:rsidRDefault="00F61C0B">
            <w:pPr>
              <w:pStyle w:val="TableText"/>
              <w:keepNext/>
            </w:pPr>
            <w:r>
              <w:t>—</w:t>
            </w:r>
          </w:p>
        </w:tc>
      </w:tr>
      <w:tr w:rsidR="0012661C" w14:paraId="53C12E12" w14:textId="77777777">
        <w:trPr>
          <w:cantSplit/>
          <w:jc w:val="center"/>
        </w:trPr>
        <w:tc>
          <w:tcPr>
            <w:tcW w:w="2100" w:type="dxa"/>
          </w:tcPr>
          <w:p w14:paraId="680F5D5F" w14:textId="77777777" w:rsidR="0012661C" w:rsidRDefault="00F61C0B">
            <w:pPr>
              <w:pStyle w:val="TableText"/>
              <w:keepNext/>
            </w:pPr>
            <w:r>
              <w:rPr>
                <w:rFonts w:ascii="Courier New" w:hAnsi="Courier New" w:cs="Courier New"/>
                <w:sz w:val="18"/>
                <w:szCs w:val="18"/>
              </w:rPr>
              <w:t>stability/upsr</w:t>
            </w:r>
          </w:p>
        </w:tc>
        <w:tc>
          <w:tcPr>
            <w:tcW w:w="1300" w:type="dxa"/>
          </w:tcPr>
          <w:p w14:paraId="307DED4A" w14:textId="77777777" w:rsidR="0012661C" w:rsidRDefault="00F61C0B">
            <w:pPr>
              <w:pStyle w:val="TableText"/>
              <w:keepNext/>
            </w:pPr>
            <w:r>
              <w:t>Stability</w:t>
            </w:r>
          </w:p>
        </w:tc>
        <w:tc>
          <w:tcPr>
            <w:tcW w:w="4560" w:type="dxa"/>
          </w:tcPr>
          <w:p w14:paraId="6A04F94F" w14:textId="77777777" w:rsidR="0012661C" w:rsidRDefault="00F61C0B">
            <w:pPr>
              <w:pStyle w:val="TableText"/>
              <w:keepNext/>
            </w:pPr>
            <w:r>
              <w:t>Partial hypotheses that are not a prefix of the final hypothesis, per partial hypothesis</w:t>
            </w:r>
          </w:p>
        </w:tc>
        <w:tc>
          <w:tcPr>
            <w:tcW w:w="1400" w:type="dxa"/>
          </w:tcPr>
          <w:p w14:paraId="5BDD4C33" w14:textId="77777777" w:rsidR="0012661C" w:rsidRDefault="00F61C0B">
            <w:pPr>
              <w:pStyle w:val="TableText"/>
              <w:keepNext/>
            </w:pPr>
            <w:r>
              <w:t>—</w:t>
            </w:r>
          </w:p>
        </w:tc>
      </w:tr>
      <w:tr w:rsidR="0012661C" w14:paraId="6174024A" w14:textId="77777777">
        <w:trPr>
          <w:cantSplit/>
          <w:jc w:val="center"/>
        </w:trPr>
        <w:tc>
          <w:tcPr>
            <w:tcW w:w="2100" w:type="dxa"/>
          </w:tcPr>
          <w:p w14:paraId="351157CF" w14:textId="77777777" w:rsidR="0012661C" w:rsidRDefault="00F61C0B">
            <w:pPr>
              <w:pStyle w:val="TableText"/>
              <w:keepNext/>
            </w:pPr>
            <w:r>
              <w:rPr>
                <w:rFonts w:ascii="Courier New" w:hAnsi="Courier New" w:cs="Courier New"/>
                <w:sz w:val="18"/>
                <w:szCs w:val="18"/>
              </w:rPr>
              <w:t>stability/ne</w:t>
            </w:r>
          </w:p>
        </w:tc>
        <w:tc>
          <w:tcPr>
            <w:tcW w:w="1300" w:type="dxa"/>
          </w:tcPr>
          <w:p w14:paraId="75626FEC" w14:textId="77777777" w:rsidR="0012661C" w:rsidRDefault="00F61C0B">
            <w:pPr>
              <w:pStyle w:val="TableText"/>
              <w:keepNext/>
            </w:pPr>
            <w:r>
              <w:t>Stability</w:t>
            </w:r>
          </w:p>
        </w:tc>
        <w:tc>
          <w:tcPr>
            <w:tcW w:w="4560" w:type="dxa"/>
          </w:tcPr>
          <w:p w14:paraId="5C6C94C3" w14:textId="77777777" w:rsidR="0012661C" w:rsidRDefault="00F61C0B">
            <w:pPr>
              <w:pStyle w:val="TableText"/>
              <w:keepNext/>
            </w:pPr>
            <w:r>
              <w:t>Units deleted across successive hypotheses, per unit of the final hypothesis</w:t>
            </w:r>
          </w:p>
        </w:tc>
        <w:tc>
          <w:tcPr>
            <w:tcW w:w="1400" w:type="dxa"/>
          </w:tcPr>
          <w:p w14:paraId="4C93E98F" w14:textId="77777777" w:rsidR="0012661C" w:rsidRDefault="00F61C0B">
            <w:pPr>
              <w:pStyle w:val="TableText"/>
              <w:keepNext/>
            </w:pPr>
            <w:r>
              <w:t>—</w:t>
            </w:r>
          </w:p>
        </w:tc>
      </w:tr>
      <w:tr w:rsidR="0012661C" w14:paraId="1D83862A" w14:textId="77777777">
        <w:trPr>
          <w:cantSplit/>
          <w:jc w:val="center"/>
        </w:trPr>
        <w:tc>
          <w:tcPr>
            <w:tcW w:w="2100" w:type="dxa"/>
          </w:tcPr>
          <w:p w14:paraId="3A88CDF0" w14:textId="77777777" w:rsidR="0012661C" w:rsidRDefault="00F61C0B">
            <w:pPr>
              <w:pStyle w:val="TableText"/>
              <w:keepNext/>
            </w:pPr>
            <w:r>
              <w:rPr>
                <w:rFonts w:ascii="Courier New" w:hAnsi="Courier New" w:cs="Courier New"/>
                <w:sz w:val="18"/>
                <w:szCs w:val="18"/>
              </w:rPr>
              <w:t>stability/swe</w:t>
            </w:r>
          </w:p>
        </w:tc>
        <w:tc>
          <w:tcPr>
            <w:tcW w:w="1300" w:type="dxa"/>
          </w:tcPr>
          <w:p w14:paraId="2D515019" w14:textId="77777777" w:rsidR="0012661C" w:rsidRDefault="00F61C0B">
            <w:pPr>
              <w:pStyle w:val="TableText"/>
              <w:keepNext/>
            </w:pPr>
            <w:r>
              <w:t>Stability</w:t>
            </w:r>
          </w:p>
        </w:tc>
        <w:tc>
          <w:tcPr>
            <w:tcW w:w="4560" w:type="dxa"/>
          </w:tcPr>
          <w:p w14:paraId="237A95BE" w14:textId="77777777" w:rsidR="0012661C" w:rsidRDefault="00F61C0B">
            <w:pPr>
              <w:pStyle w:val="TableText"/>
              <w:keepNext/>
            </w:pPr>
            <w:r>
              <w:t>Severity-weighted substitutions and deletions, per unit of the final hypothesis</w:t>
            </w:r>
          </w:p>
        </w:tc>
        <w:tc>
          <w:tcPr>
            <w:tcW w:w="1400" w:type="dxa"/>
          </w:tcPr>
          <w:p w14:paraId="30CF5884" w14:textId="77777777" w:rsidR="0012661C" w:rsidRDefault="00F61C0B">
            <w:pPr>
              <w:pStyle w:val="TableText"/>
              <w:keepNext/>
            </w:pPr>
            <w:r>
              <w:t>—</w:t>
            </w:r>
          </w:p>
        </w:tc>
      </w:tr>
      <w:tr w:rsidR="0012661C" w14:paraId="4F73F073" w14:textId="77777777">
        <w:trPr>
          <w:cantSplit/>
          <w:jc w:val="center"/>
        </w:trPr>
        <w:tc>
          <w:tcPr>
            <w:tcW w:w="2100" w:type="dxa"/>
          </w:tcPr>
          <w:p w14:paraId="59BEB44D" w14:textId="77777777" w:rsidR="0012661C" w:rsidRDefault="00F61C0B">
            <w:pPr>
              <w:pStyle w:val="TableText"/>
              <w:keepNext/>
            </w:pPr>
            <w:r>
              <w:rPr>
                <w:rFonts w:ascii="Courier New" w:hAnsi="Courier New" w:cs="Courier New"/>
                <w:sz w:val="18"/>
                <w:szCs w:val="18"/>
              </w:rPr>
              <w:t>latency/gml_ms</w:t>
            </w:r>
          </w:p>
        </w:tc>
        <w:tc>
          <w:tcPr>
            <w:tcW w:w="1300" w:type="dxa"/>
          </w:tcPr>
          <w:p w14:paraId="0417CCE9" w14:textId="77777777" w:rsidR="0012661C" w:rsidRDefault="00F61C0B">
            <w:pPr>
              <w:pStyle w:val="TableText"/>
              <w:keepNext/>
            </w:pPr>
            <w:r>
              <w:t>Latency (stretch)</w:t>
            </w:r>
          </w:p>
        </w:tc>
        <w:tc>
          <w:tcPr>
            <w:tcW w:w="4560" w:type="dxa"/>
          </w:tcPr>
          <w:p w14:paraId="201CBF71" w14:textId="77777777" w:rsidR="0012661C" w:rsidRDefault="00F61C0B">
            <w:pPr>
              <w:pStyle w:val="TableText"/>
              <w:keepNext/>
            </w:pPr>
            <w:r>
              <w:t>Grammatical-marker lag against non-manual marker spans, reported with marker recall</w:t>
            </w:r>
          </w:p>
        </w:tc>
        <w:tc>
          <w:tcPr>
            <w:tcW w:w="1400" w:type="dxa"/>
          </w:tcPr>
          <w:p w14:paraId="09E91FC1" w14:textId="77777777" w:rsidR="0012661C" w:rsidRDefault="00F61C0B">
            <w:pPr>
              <w:pStyle w:val="TableText"/>
              <w:keepNext/>
            </w:pPr>
            <w:r>
              <w:t>Tiers</w:t>
            </w:r>
          </w:p>
        </w:tc>
      </w:tr>
      <w:tr w:rsidR="0012661C" w14:paraId="3196D85C" w14:textId="77777777">
        <w:trPr>
          <w:cantSplit/>
          <w:jc w:val="center"/>
        </w:trPr>
        <w:tc>
          <w:tcPr>
            <w:tcW w:w="2100" w:type="dxa"/>
          </w:tcPr>
          <w:p w14:paraId="2DDC549A" w14:textId="77777777" w:rsidR="0012661C" w:rsidRDefault="00F61C0B">
            <w:pPr>
              <w:pStyle w:val="TableText"/>
              <w:keepNext/>
            </w:pPr>
            <w:r>
              <w:rPr>
                <w:rFonts w:ascii="Courier New" w:hAnsi="Courier New" w:cs="Courier New"/>
                <w:sz w:val="18"/>
                <w:szCs w:val="18"/>
              </w:rPr>
              <w:t>compute/step_ms</w:t>
            </w:r>
          </w:p>
        </w:tc>
        <w:tc>
          <w:tcPr>
            <w:tcW w:w="1300" w:type="dxa"/>
          </w:tcPr>
          <w:p w14:paraId="78A67634" w14:textId="77777777" w:rsidR="0012661C" w:rsidRDefault="00F61C0B">
            <w:pPr>
              <w:pStyle w:val="TableText"/>
              <w:keepNext/>
            </w:pPr>
            <w:r>
              <w:t>Compute</w:t>
            </w:r>
          </w:p>
        </w:tc>
        <w:tc>
          <w:tcPr>
            <w:tcW w:w="4560" w:type="dxa"/>
          </w:tcPr>
          <w:p w14:paraId="25119610" w14:textId="77777777" w:rsidR="0012661C" w:rsidRDefault="00F61C0B">
            <w:pPr>
              <w:pStyle w:val="TableText"/>
              <w:keepNext/>
            </w:pPr>
            <w:r>
              <w:t>Per-step wall time, p50/p90 after warm-up</w:t>
            </w:r>
          </w:p>
        </w:tc>
        <w:tc>
          <w:tcPr>
            <w:tcW w:w="1400" w:type="dxa"/>
          </w:tcPr>
          <w:p w14:paraId="2EB6B051" w14:textId="77777777" w:rsidR="0012661C" w:rsidRDefault="00F61C0B">
            <w:pPr>
              <w:pStyle w:val="TableText"/>
              <w:keepNext/>
            </w:pPr>
            <w:r>
              <w:t>Wall clock</w:t>
            </w:r>
          </w:p>
        </w:tc>
      </w:tr>
      <w:tr w:rsidR="0012661C" w14:paraId="408B1A5C" w14:textId="77777777">
        <w:trPr>
          <w:cantSplit/>
          <w:jc w:val="center"/>
        </w:trPr>
        <w:tc>
          <w:tcPr>
            <w:tcW w:w="2100" w:type="dxa"/>
          </w:tcPr>
          <w:p w14:paraId="02F71F76" w14:textId="77777777" w:rsidR="0012661C" w:rsidRDefault="00F61C0B">
            <w:pPr>
              <w:pStyle w:val="TableText"/>
            </w:pPr>
            <w:r>
              <w:rPr>
                <w:rFonts w:ascii="Courier New" w:hAnsi="Courier New" w:cs="Courier New"/>
                <w:sz w:val="18"/>
                <w:szCs w:val="18"/>
              </w:rPr>
              <w:t>compute/rtf</w:t>
            </w:r>
          </w:p>
        </w:tc>
        <w:tc>
          <w:tcPr>
            <w:tcW w:w="1300" w:type="dxa"/>
          </w:tcPr>
          <w:p w14:paraId="5D7EA3C5" w14:textId="77777777" w:rsidR="0012661C" w:rsidRDefault="00F61C0B">
            <w:pPr>
              <w:pStyle w:val="TableText"/>
            </w:pPr>
            <w:r>
              <w:t>Compute</w:t>
            </w:r>
          </w:p>
        </w:tc>
        <w:tc>
          <w:tcPr>
            <w:tcW w:w="4560" w:type="dxa"/>
          </w:tcPr>
          <w:p w14:paraId="5E5D955B" w14:textId="77777777" w:rsidR="0012661C" w:rsidRDefault="00F61C0B">
            <w:pPr>
              <w:pStyle w:val="TableText"/>
            </w:pPr>
            <w:r>
              <w:t>Real-time factor (Section 3.2.3)</w:t>
            </w:r>
          </w:p>
        </w:tc>
        <w:tc>
          <w:tcPr>
            <w:tcW w:w="1400" w:type="dxa"/>
          </w:tcPr>
          <w:p w14:paraId="4737BE44" w14:textId="77777777" w:rsidR="0012661C" w:rsidRDefault="00F61C0B">
            <w:pPr>
              <w:pStyle w:val="TableText"/>
            </w:pPr>
            <w:r>
              <w:t>Wall clock</w:t>
            </w:r>
          </w:p>
        </w:tc>
      </w:tr>
    </w:tbl>
    <w:p w14:paraId="337F053A" w14:textId="77777777" w:rsidR="0012661C" w:rsidRDefault="00F61C0B">
      <w:pPr>
        <w:pStyle w:val="TableNote"/>
      </w:pPr>
      <w:r>
        <w:t>Note: “Needs” lists inputs beyond the reference sequences and the log; — means none.</w:t>
      </w:r>
    </w:p>
    <w:p w14:paraId="2AF858B0" w14:textId="77777777" w:rsidR="0012661C" w:rsidRDefault="0012661C">
      <w:pPr>
        <w:pStyle w:val="FloatSpacer"/>
      </w:pPr>
    </w:p>
    <w:p w14:paraId="146F30E1" w14:textId="77777777" w:rsidR="0012661C" w:rsidRDefault="00F61C0B">
      <w:r>
        <w:lastRenderedPageBreak/>
        <w:t xml:space="preserve">Metric keys follow the pattern family/name, with a unit suffix such as </w:t>
      </w:r>
      <w:r>
        <w:rPr>
          <w:rFonts w:ascii="Courier New" w:hAnsi="Courier New" w:cs="Courier New"/>
          <w:sz w:val="22"/>
          <w:szCs w:val="22"/>
        </w:rPr>
        <w:t>_ms</w:t>
      </w:r>
      <w:r>
        <w:t xml:space="preserve"> where values carry a unit. Each metric declares the inputs it requires beyond the reference sequences and the log, and a scorer skips a metric, with a warning, when a run does not provide them rather than reporting a meaningless number.</w:t>
      </w:r>
    </w:p>
    <w:p w14:paraId="08B2F285" w14:textId="77777777" w:rsidR="0012661C" w:rsidRDefault="00F61C0B">
      <w:pPr>
        <w:pStyle w:val="Heading3"/>
      </w:pPr>
      <w:r>
        <w:t>3.5.1 Central Hypothesis Diffing</w:t>
      </w:r>
    </w:p>
    <w:p w14:paraId="540E966E" w14:textId="77777777" w:rsidR="0012661C" w:rsidRDefault="00F61C0B">
      <w:r>
        <w:t xml:space="preserve">All revision-based metrics share one procedure for comparing two unit sequences. For sequences </w:t>
      </w:r>
      <w:r>
        <w:rPr>
          <w:i/>
          <w:iCs/>
        </w:rPr>
        <w:t>a</w:t>
      </w:r>
      <w:r>
        <w:t xml:space="preserve"> of length </w:t>
      </w:r>
      <w:r>
        <w:rPr>
          <w:i/>
          <w:iCs/>
        </w:rPr>
        <w:t>m</w:t>
      </w:r>
      <w:r>
        <w:t xml:space="preserve"> and </w:t>
      </w:r>
      <w:r>
        <w:rPr>
          <w:i/>
          <w:iCs/>
        </w:rPr>
        <w:t>b</w:t>
      </w:r>
      <w:r>
        <w:t xml:space="preserve"> of length </w:t>
      </w:r>
      <w:r>
        <w:rPr>
          <w:i/>
          <w:iCs/>
        </w:rPr>
        <w:t>n</w:t>
      </w:r>
      <w:r>
        <w:t>, the Levenshtein distance with unit costs (Levenshtein, 1966) satisfies the recurrence</w:t>
      </w:r>
    </w:p>
    <w:p w14:paraId="4EADEA0E" w14:textId="77777777" w:rsidR="0012661C" w:rsidRDefault="00EA30A6">
      <w:pPr>
        <w:pStyle w:val="Equation"/>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i-1,j-1</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i-1,j</m:t>
                  </m:r>
                </m:sub>
              </m:sSub>
              <m:r>
                <w:rPr>
                  <w:rFonts w:ascii="Cambria Math" w:hAnsi="Cambria Math"/>
                </w:rPr>
                <m:t xml:space="preserve">+1,  </m:t>
              </m:r>
              <m:sSub>
                <m:sSubPr>
                  <m:ctrlPr>
                    <w:rPr>
                      <w:rFonts w:ascii="Cambria Math" w:hAnsi="Cambria Math"/>
                    </w:rPr>
                  </m:ctrlPr>
                </m:sSubPr>
                <m:e>
                  <m:r>
                    <w:rPr>
                      <w:rFonts w:ascii="Cambria Math" w:hAnsi="Cambria Math"/>
                    </w:rPr>
                    <m:t>d</m:t>
                  </m:r>
                </m:e>
                <m:sub>
                  <m:r>
                    <w:rPr>
                      <w:rFonts w:ascii="Cambria Math" w:hAnsi="Cambria Math"/>
                    </w:rPr>
                    <m:t>i,j-1</m:t>
                  </m:r>
                </m:sub>
              </m:sSub>
              <m:r>
                <w:rPr>
                  <w:rFonts w:ascii="Cambria Math" w:hAnsi="Cambria Math"/>
                </w:rPr>
                <m:t>+1</m:t>
              </m:r>
            </m:e>
          </m:d>
        </m:oMath>
      </m:oMathPara>
    </w:p>
    <w:p w14:paraId="00F8EABD" w14:textId="77777777" w:rsidR="0012661C" w:rsidRDefault="00F61C0B">
      <w:pPr>
        <w:pStyle w:val="BodyTextNoIndent"/>
      </w:pPr>
      <w:r>
        <w:t xml:space="preserve">with </w:t>
      </w:r>
      <w:r>
        <w:rPr>
          <w:i/>
          <w:iCs/>
        </w:rPr>
        <w:t>d</w:t>
      </w:r>
      <w:r>
        <w:rPr>
          <w:vertAlign w:val="subscript"/>
        </w:rPr>
        <w:t>i,0</w:t>
      </w:r>
      <w:r>
        <w:t xml:space="preserve"> = </w:t>
      </w:r>
      <w:r>
        <w:rPr>
          <w:i/>
          <w:iCs/>
        </w:rPr>
        <w:t>i</w:t>
      </w:r>
      <w:r>
        <w:t xml:space="preserve"> and </w:t>
      </w:r>
      <w:r>
        <w:rPr>
          <w:i/>
          <w:iCs/>
        </w:rPr>
        <w:t>d</w:t>
      </w:r>
      <w:r>
        <w:rPr>
          <w:vertAlign w:val="subscript"/>
        </w:rPr>
        <w:t>0,j</w:t>
      </w:r>
      <w:r>
        <w:t xml:space="preserve"> = </w:t>
      </w:r>
      <w:r>
        <w:rPr>
          <w:i/>
          <w:iCs/>
        </w:rPr>
        <w:t>j</w:t>
      </w:r>
      <w:r>
        <w:t xml:space="preserve">. Tracing back one optimal path yields an </w:t>
      </w:r>
      <w:r>
        <w:rPr>
          <w:i/>
          <w:iCs/>
        </w:rPr>
        <w:t>edit script</w:t>
      </w:r>
      <w:r>
        <w:t xml:space="preserve">: a list of edits (op, pos, old, new), in which the operation is a substitution, deletion, or insertion, the position indexes the earlier sequence, and old and new are the affected units. Applying the script to </w:t>
      </w:r>
      <w:r>
        <w:rPr>
          <w:i/>
          <w:iCs/>
        </w:rPr>
        <w:t>a</w:t>
      </w:r>
      <w:r>
        <w:t xml:space="preserve"> reconstructs </w:t>
      </w:r>
      <w:r>
        <w:rPr>
          <w:i/>
          <w:iCs/>
        </w:rPr>
        <w:t>b</w:t>
      </w:r>
      <w:r>
        <w:t xml:space="preserve"> exactly, and the length of the script equals the edit distance. For example, revising the hypothesis (__ON__, WIND, NORD) into (__ON__, MORGEN, NORD) produces the single edit (substitute, 1, WIND, MORGEN). When several optimal scripts exist, ties are broken in a fixed order—match or substitution first, then deletion, then insertion—so the same pair of sequences always produces the same script; a swap of two glosses is therefore scored as two substitutions rather than as a deletion plus an insertion. Section 5.6 analyzes which metrics depend on this choice.</w:t>
      </w:r>
    </w:p>
    <w:p w14:paraId="68520B5B" w14:textId="77777777" w:rsidR="0012661C" w:rsidRDefault="00F61C0B">
      <w:r>
        <w:t>This procedure is the only source of revisions for every stability metric (ADR-5), and the quality and latency metrics use the same alignment to decide which reference units were recognized correctly. Having exactly one implementation means that it can be tested exhaustively and that no two metrics can disagree about what changed.</w:t>
      </w:r>
    </w:p>
    <w:p w14:paraId="2E8A92D4" w14:textId="77777777" w:rsidR="0012661C" w:rsidRDefault="00F61C0B">
      <w:pPr>
        <w:pStyle w:val="Heading3"/>
      </w:pPr>
      <w:r>
        <w:lastRenderedPageBreak/>
        <w:t>3.5.2 Quality</w:t>
      </w:r>
    </w:p>
    <w:p w14:paraId="152F9C1F" w14:textId="77777777" w:rsidR="0012661C" w:rsidRDefault="00F61C0B">
      <w:r>
        <w:t xml:space="preserve">The quality metrics score only the </w:t>
      </w:r>
      <w:r>
        <w:rPr>
          <w:i/>
          <w:iCs/>
        </w:rPr>
        <w:t>final</w:t>
      </w:r>
      <w:r>
        <w:t xml:space="preserve"> hypothesis of each utterance. For an utterance </w:t>
      </w:r>
      <w:r>
        <w:rPr>
          <w:i/>
          <w:iCs/>
        </w:rPr>
        <w:t>u</w:t>
      </w:r>
      <w:r>
        <w:t xml:space="preserve"> with reference length </w:t>
      </w:r>
      <w:r>
        <w:rPr>
          <w:i/>
          <w:iCs/>
        </w:rPr>
        <w:t>N</w:t>
      </w:r>
      <w:r>
        <w:rPr>
          <w:vertAlign w:val="subscript"/>
        </w:rPr>
        <w:t>u</w:t>
      </w:r>
      <w:r>
        <w:t xml:space="preserve">, let </w:t>
      </w:r>
      <w:r>
        <w:rPr>
          <w:i/>
          <w:iCs/>
        </w:rPr>
        <w:t>S</w:t>
      </w:r>
      <w:r>
        <w:rPr>
          <w:vertAlign w:val="subscript"/>
        </w:rPr>
        <w:t>u</w:t>
      </w:r>
      <w:r>
        <w:t xml:space="preserve">, </w:t>
      </w:r>
      <w:r>
        <w:rPr>
          <w:i/>
          <w:iCs/>
        </w:rPr>
        <w:t>D</w:t>
      </w:r>
      <w:r>
        <w:rPr>
          <w:vertAlign w:val="subscript"/>
        </w:rPr>
        <w:t>u</w:t>
      </w:r>
      <w:r>
        <w:t xml:space="preserve">, and </w:t>
      </w:r>
      <w:r>
        <w:rPr>
          <w:i/>
          <w:iCs/>
        </w:rPr>
        <w:t>I</w:t>
      </w:r>
      <w:r>
        <w:rPr>
          <w:vertAlign w:val="subscript"/>
        </w:rPr>
        <w:t>u</w:t>
      </w:r>
      <w:r>
        <w:t xml:space="preserve"> be the substitutions, deletions, and insertions of a minimal alignment between the final hypothesis and the reference. Then</w:t>
      </w:r>
    </w:p>
    <w:p w14:paraId="5E850137" w14:textId="77777777" w:rsidR="0012661C" w:rsidRDefault="00F61C0B">
      <w:pPr>
        <w:pStyle w:val="Equation"/>
      </w:pPr>
      <m:oMathPara>
        <m:oMathParaPr>
          <m:jc m:val="center"/>
        </m:oMathParaPr>
        <m:oMath>
          <m:r>
            <m:rPr>
              <m:sty m:val="p"/>
            </m:rPr>
            <w:rPr>
              <w:rFonts w:ascii="Cambria Math" w:hAnsi="Cambria Math"/>
            </w:rPr>
            <m:t>WER</m:t>
          </m:r>
          <m:d>
            <m:dPr>
              <m:ctrlPr>
                <w:rPr>
                  <w:rFonts w:ascii="Cambria Math" w:hAnsi="Cambria Math"/>
                </w:rPr>
              </m:ctrlPr>
            </m:dPr>
            <m:e>
              <m:r>
                <w:rPr>
                  <w:rFonts w:ascii="Cambria Math" w:hAnsi="Cambria Math"/>
                </w:rPr>
                <m:t>u</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u</m:t>
                  </m:r>
                </m:sub>
              </m:sSub>
            </m:num>
            <m:den>
              <m:sSub>
                <m:sSubPr>
                  <m:ctrlPr>
                    <w:rPr>
                      <w:rFonts w:ascii="Cambria Math" w:hAnsi="Cambria Math"/>
                    </w:rPr>
                  </m:ctrlPr>
                </m:sSubPr>
                <m:e>
                  <m:r>
                    <w:rPr>
                      <w:rFonts w:ascii="Cambria Math" w:hAnsi="Cambria Math"/>
                    </w:rPr>
                    <m:t>N</m:t>
                  </m:r>
                </m:e>
                <m:sub>
                  <m:r>
                    <w:rPr>
                      <w:rFonts w:ascii="Cambria Math" w:hAnsi="Cambria Math"/>
                    </w:rPr>
                    <m:t>u</m:t>
                  </m:r>
                </m:sub>
              </m:sSub>
            </m:den>
          </m:f>
        </m:oMath>
      </m:oMathPara>
    </w:p>
    <w:p w14:paraId="2F8C7E69" w14:textId="77777777" w:rsidR="0012661C" w:rsidRDefault="00F61C0B">
      <w:pPr>
        <w:pStyle w:val="Equation"/>
      </w:pPr>
      <m:oMathPara>
        <m:oMathParaPr>
          <m:jc m:val="center"/>
        </m:oMathParaPr>
        <m:oMath>
          <m:r>
            <m:rPr>
              <m:sty m:val="p"/>
            </m:rPr>
            <w:rPr>
              <w:rFonts w:ascii="Cambria Math" w:hAnsi="Cambria Math"/>
            </w:rPr>
            <m:t>WER</m:t>
          </m:r>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u</m:t>
                  </m:r>
                </m:sub>
                <m:sup/>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u</m:t>
                          </m:r>
                        </m:sub>
                      </m:sSub>
                    </m:e>
                  </m:d>
                </m:e>
              </m:nary>
            </m:num>
            <m:den>
              <m:nary>
                <m:naryPr>
                  <m:chr m:val="∑"/>
                  <m:limLoc m:val="undOvr"/>
                  <m:supHide m:val="1"/>
                  <m:ctrlPr>
                    <w:rPr>
                      <w:rFonts w:ascii="Cambria Math" w:hAnsi="Cambria Math"/>
                    </w:rPr>
                  </m:ctrlPr>
                </m:naryPr>
                <m:sub>
                  <m:r>
                    <w:rPr>
                      <w:rFonts w:ascii="Cambria Math" w:hAnsi="Cambria Math"/>
                    </w:rPr>
                    <m:t>u</m:t>
                  </m:r>
                </m:sub>
                <m:sup/>
                <m:e>
                  <m:sSub>
                    <m:sSubPr>
                      <m:ctrlPr>
                        <w:rPr>
                          <w:rFonts w:ascii="Cambria Math" w:hAnsi="Cambria Math"/>
                        </w:rPr>
                      </m:ctrlPr>
                    </m:sSubPr>
                    <m:e>
                      <m:r>
                        <w:rPr>
                          <w:rFonts w:ascii="Cambria Math" w:hAnsi="Cambria Math"/>
                        </w:rPr>
                        <m:t>N</m:t>
                      </m:r>
                    </m:e>
                    <m:sub>
                      <m:r>
                        <w:rPr>
                          <w:rFonts w:ascii="Cambria Math" w:hAnsi="Cambria Math"/>
                        </w:rPr>
                        <m:t>u</m:t>
                      </m:r>
                    </m:sub>
                  </m:sSub>
                </m:e>
              </m:nary>
            </m:den>
          </m:f>
        </m:oMath>
      </m:oMathPara>
    </w:p>
    <w:p w14:paraId="3BDA5D68" w14:textId="77777777" w:rsidR="0012661C" w:rsidRDefault="00F61C0B">
      <w:pPr>
        <w:pStyle w:val="BodyTextNoIndent"/>
      </w:pPr>
      <w:r>
        <w:t>where the second, corpus-level ratio is the test-set aggregate conventionally reported in speech and sign language recognition. The per-utterance value is undefined when the reference is empty, but the hypothesis’s insertions still count toward the corpus totals. The character error rate is the same computation on character-unit runs, whose units are characters. On a run whose unit does not match the metric, the metric is undefined for every utterance.</w:t>
      </w:r>
    </w:p>
    <w:p w14:paraId="433E41C3" w14:textId="77777777" w:rsidR="0012661C" w:rsidRDefault="00F61C0B">
      <w:pPr>
        <w:pStyle w:val="Heading3"/>
      </w:pPr>
      <w:r>
        <w:t>3.5.3 Latency</w:t>
      </w:r>
    </w:p>
    <w:p w14:paraId="466DADA8" w14:textId="77777777" w:rsidR="0012661C" w:rsidRDefault="00F61C0B">
      <w:r>
        <w:rPr>
          <w:i/>
          <w:iCs/>
        </w:rPr>
        <w:t>First-emission latency</w:t>
      </w:r>
      <w:r>
        <w:t xml:space="preserve"> measures how long a user waits before the system shows anything. With </w:t>
      </w:r>
      <w:r>
        <w:rPr>
          <w:i/>
          <w:iCs/>
        </w:rPr>
        <w:t>t</w:t>
      </w:r>
      <w:r>
        <w:rPr>
          <w:vertAlign w:val="subscript"/>
        </w:rPr>
        <w:t>first</w:t>
      </w:r>
      <w:r>
        <w:t>(</w:t>
      </w:r>
      <w:r>
        <w:rPr>
          <w:i/>
          <w:iCs/>
        </w:rPr>
        <w:t>u</w:t>
      </w:r>
      <w:r>
        <w:t xml:space="preserve">) the emission time of the first non-empty hypothesis of utterance </w:t>
      </w:r>
      <w:r>
        <w:rPr>
          <w:i/>
          <w:iCs/>
        </w:rPr>
        <w:t>u</w:t>
      </w:r>
      <w:r>
        <w:t>,</w:t>
      </w:r>
    </w:p>
    <w:p w14:paraId="78ABDB5F" w14:textId="77777777" w:rsidR="0012661C" w:rsidRDefault="00F61C0B">
      <w:pPr>
        <w:pStyle w:val="Equation"/>
      </w:pPr>
      <m:oMathPara>
        <m:oMathParaPr>
          <m:jc m:val="center"/>
        </m:oMathParaPr>
        <m:oMath>
          <m:r>
            <m:rPr>
              <m:sty m:val="p"/>
            </m:rPr>
            <w:rPr>
              <w:rFonts w:ascii="Cambria Math" w:hAnsi="Cambria Math"/>
            </w:rPr>
            <m:t>FEL</m:t>
          </m:r>
          <m:d>
            <m:dPr>
              <m:ctrlPr>
                <w:rPr>
                  <w:rFonts w:ascii="Cambria Math" w:hAnsi="Cambria Math"/>
                </w:rPr>
              </m:ctrlPr>
            </m:dPr>
            <m:e>
              <m:r>
                <w:rPr>
                  <w:rFonts w:ascii="Cambria Math" w:hAnsi="Cambria Math"/>
                </w:rPr>
                <m:t>u</m:t>
              </m:r>
            </m:e>
          </m:d>
          <m:r>
            <w:rPr>
              <w:rFonts w:ascii="Cambria Math" w:hAnsi="Cambria Math"/>
            </w:rPr>
            <m:t>=</m:t>
          </m:r>
          <m:f>
            <m:fPr>
              <m:ctrlPr>
                <w:rPr>
                  <w:rFonts w:ascii="Cambria Math" w:hAnsi="Cambria Math"/>
                </w:rPr>
              </m:ctrlPr>
            </m:fPr>
            <m:num>
              <m:r>
                <w:rPr>
                  <w:rFonts w:ascii="Cambria Math" w:hAnsi="Cambria Math"/>
                </w:rPr>
                <m:t>1000·</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first</m:t>
                      </m:r>
                    </m:sub>
                  </m:sSub>
                  <m:d>
                    <m:dPr>
                      <m:ctrlPr>
                        <w:rPr>
                          <w:rFonts w:ascii="Cambria Math" w:hAnsi="Cambria Math"/>
                        </w:rPr>
                      </m:ctrlPr>
                    </m:dPr>
                    <m:e>
                      <m:r>
                        <w:rPr>
                          <w:rFonts w:ascii="Cambria Math" w:hAnsi="Cambria Math"/>
                        </w:rPr>
                        <m:t>u</m:t>
                      </m:r>
                    </m:e>
                  </m:d>
                  <m:r>
                    <w:rPr>
                      <w:rFonts w:ascii="Cambria Math" w:hAnsi="Cambria Math"/>
                    </w:rPr>
                    <m:t>+1</m:t>
                  </m:r>
                </m:e>
              </m:d>
            </m:num>
            <m:den>
              <m:r>
                <m:rPr>
                  <m:sty m:val="p"/>
                </m:rPr>
                <w:rPr>
                  <w:rFonts w:ascii="Cambria Math" w:hAnsi="Cambria Math"/>
                </w:rPr>
                <m:t>fps</m:t>
              </m:r>
            </m:den>
          </m:f>
          <m:r>
            <m:rPr>
              <m:sty m:val="p"/>
            </m:rPr>
            <w:rPr>
              <w:rFonts w:ascii="Cambria Math" w:hAnsi="Cambria Math"/>
            </w:rPr>
            <m:t xml:space="preserve">  ms</m:t>
          </m:r>
        </m:oMath>
      </m:oMathPara>
    </w:p>
    <w:p w14:paraId="740BC771" w14:textId="77777777" w:rsidR="0012661C" w:rsidRDefault="00F61C0B">
      <w:pPr>
        <w:pStyle w:val="BodyTextNoIndent"/>
      </w:pPr>
      <w:r>
        <w:t>It is undefined for utterances in which the system never emits a non-empty hypothesis.</w:t>
      </w:r>
    </w:p>
    <w:p w14:paraId="02EF24AE" w14:textId="77777777" w:rsidR="0012661C" w:rsidRDefault="00F61C0B">
      <w:r>
        <w:rPr>
          <w:i/>
          <w:iCs/>
        </w:rPr>
        <w:t>Gloss emission lag</w:t>
      </w:r>
      <w:r>
        <w:t xml:space="preserve"> measures, for each reference unit </w:t>
      </w:r>
      <w:r>
        <w:rPr>
          <w:i/>
          <w:iCs/>
        </w:rPr>
        <w:t>g</w:t>
      </w:r>
      <w:r>
        <w:t xml:space="preserve">, how long after its aligned end the system commits to it. Let </w:t>
      </w:r>
      <w:r>
        <w:rPr>
          <w:i/>
          <w:iCs/>
        </w:rPr>
        <w:t>h</w:t>
      </w:r>
      <w:r>
        <w:rPr>
          <w:vertAlign w:val="subscript"/>
        </w:rPr>
        <w:t>0</w:t>
      </w:r>
      <w:r>
        <w:t xml:space="preserve">, …, </w:t>
      </w:r>
      <w:r>
        <w:rPr>
          <w:i/>
          <w:iCs/>
        </w:rPr>
        <w:t>h</w:t>
      </w:r>
      <w:r>
        <w:rPr>
          <w:vertAlign w:val="subscript"/>
        </w:rPr>
        <w:t>K</w:t>
      </w:r>
      <w:r>
        <w:t xml:space="preserve"> be the successive hypotheses of an utterance, emitted at times </w:t>
      </w:r>
      <w:r>
        <w:rPr>
          <w:i/>
          <w:iCs/>
        </w:rPr>
        <w:t>t</w:t>
      </w:r>
      <w:r>
        <w:rPr>
          <w:vertAlign w:val="subscript"/>
        </w:rPr>
        <w:t>0</w:t>
      </w:r>
      <w:r>
        <w:t xml:space="preserve"> ≤ … ≤ </w:t>
      </w:r>
      <w:r>
        <w:rPr>
          <w:i/>
          <w:iCs/>
        </w:rPr>
        <w:t>t</w:t>
      </w:r>
      <w:r>
        <w:rPr>
          <w:vertAlign w:val="subscript"/>
        </w:rPr>
        <w:t>K</w:t>
      </w:r>
      <w:r>
        <w:t xml:space="preserve">, with </w:t>
      </w:r>
      <w:r>
        <w:rPr>
          <w:i/>
          <w:iCs/>
        </w:rPr>
        <w:t>h</w:t>
      </w:r>
      <w:r>
        <w:rPr>
          <w:vertAlign w:val="subscript"/>
        </w:rPr>
        <w:t>K</w:t>
      </w:r>
      <w:r>
        <w:t xml:space="preserve"> final, and let </w:t>
      </w:r>
      <w:r>
        <w:rPr>
          <w:i/>
          <w:iCs/>
        </w:rPr>
        <w:t>g</w:t>
      </w:r>
      <w:r>
        <w:t xml:space="preserve"> be matched to position </w:t>
      </w:r>
      <w:r>
        <w:rPr>
          <w:i/>
          <w:iCs/>
        </w:rPr>
        <w:t>p</w:t>
      </w:r>
      <w:r>
        <w:t xml:space="preserve"> of the final hypothesis by the central alignment. The unit is </w:t>
      </w:r>
      <w:r>
        <w:rPr>
          <w:i/>
          <w:iCs/>
        </w:rPr>
        <w:t>stably emitted</w:t>
      </w:r>
      <w:r>
        <w:t xml:space="preserve"> from the earliest hypothesis after which it remains at its final position in every later hypothesis:</w:t>
      </w:r>
    </w:p>
    <w:p w14:paraId="2B5EC69C" w14:textId="77777777" w:rsidR="0012661C" w:rsidRDefault="00F61C0B">
      <w:pPr>
        <w:pStyle w:val="Equation"/>
      </w:pPr>
      <m:oMathPara>
        <m:oMathParaPr>
          <m:jc m:val="center"/>
        </m:oMathParaPr>
        <m:oMath>
          <m:r>
            <m:rPr>
              <m:sty m:val="p"/>
            </m:rPr>
            <w:rPr>
              <w:rFonts w:ascii="Cambria Math" w:hAnsi="Cambria Math"/>
            </w:rPr>
            <w:lastRenderedPageBreak/>
            <m:t>stab</m:t>
          </m:r>
          <m:d>
            <m:dPr>
              <m:ctrlPr>
                <w:rPr>
                  <w:rFonts w:ascii="Cambria Math" w:hAnsi="Cambria Math"/>
                </w:rPr>
              </m:ctrlPr>
            </m:dPr>
            <m:e>
              <m:r>
                <w:rPr>
                  <w:rFonts w:ascii="Cambria Math" w:hAnsi="Cambria Math"/>
                </w:rPr>
                <m:t>g</m:t>
              </m:r>
            </m:e>
          </m:d>
          <m:r>
            <w:rPr>
              <w:rFonts w:ascii="Cambria Math" w:hAnsi="Cambria Math"/>
            </w:rPr>
            <m:t>=</m:t>
          </m:r>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m</m:t>
                  </m:r>
                </m:sub>
              </m:sSub>
              <m:d>
                <m:dPr>
                  <m:begChr m:val="["/>
                  <m:endChr m:val="]"/>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d>
                <m:dPr>
                  <m:begChr m:val="["/>
                  <m:endChr m:val="]"/>
                  <m:ctrlPr>
                    <w:rPr>
                      <w:rFonts w:ascii="Cambria Math" w:hAnsi="Cambria Math"/>
                    </w:rPr>
                  </m:ctrlPr>
                </m:dPr>
                <m:e>
                  <m:r>
                    <w:rPr>
                      <w:rFonts w:ascii="Cambria Math" w:hAnsi="Cambria Math"/>
                    </w:rPr>
                    <m:t>p</m:t>
                  </m:r>
                </m:e>
              </m:d>
              <m:r>
                <m:rPr>
                  <m:sty m:val="p"/>
                </m:rPr>
                <w:rPr>
                  <w:rFonts w:ascii="Cambria Math" w:hAnsi="Cambria Math"/>
                </w:rPr>
                <m:t xml:space="preserve">  for all  </m:t>
              </m:r>
              <m:r>
                <w:rPr>
                  <w:rFonts w:ascii="Cambria Math" w:hAnsi="Cambria Math"/>
                </w:rPr>
                <m:t>m=k, …, K</m:t>
              </m:r>
            </m:e>
          </m:d>
        </m:oMath>
      </m:oMathPara>
    </w:p>
    <w:p w14:paraId="6DF60645" w14:textId="77777777" w:rsidR="0012661C" w:rsidRDefault="00F61C0B">
      <w:pPr>
        <w:pStyle w:val="Equation"/>
      </w:pPr>
      <m:oMathPara>
        <m:oMathParaPr>
          <m:jc m:val="center"/>
        </m:oMathParaPr>
        <m:oMath>
          <m:r>
            <m:rPr>
              <m:sty m:val="p"/>
            </m:rPr>
            <w:rPr>
              <w:rFonts w:ascii="Cambria Math" w:hAnsi="Cambria Math"/>
            </w:rPr>
            <m:t>GEL</m:t>
          </m:r>
          <m:d>
            <m:dPr>
              <m:ctrlPr>
                <w:rPr>
                  <w:rFonts w:ascii="Cambria Math" w:hAnsi="Cambria Math"/>
                </w:rPr>
              </m:ctrlPr>
            </m:dPr>
            <m:e>
              <m:r>
                <w:rPr>
                  <w:rFonts w:ascii="Cambria Math" w:hAnsi="Cambria Math"/>
                </w:rPr>
                <m:t>g</m:t>
              </m:r>
            </m:e>
          </m:d>
          <m:r>
            <w:rPr>
              <w:rFonts w:ascii="Cambria Math" w:hAnsi="Cambria Math"/>
            </w:rPr>
            <m:t>=</m:t>
          </m:r>
          <m:f>
            <m:fPr>
              <m:ctrlPr>
                <w:rPr>
                  <w:rFonts w:ascii="Cambria Math" w:hAnsi="Cambria Math"/>
                </w:rPr>
              </m:ctrlPr>
            </m:fPr>
            <m:num>
              <m:r>
                <w:rPr>
                  <w:rFonts w:ascii="Cambria Math" w:hAnsi="Cambria Math"/>
                </w:rPr>
                <m:t>1000·</m:t>
              </m:r>
              <m:d>
                <m:dPr>
                  <m:ctrlPr>
                    <w:rPr>
                      <w:rFonts w:ascii="Cambria Math" w:hAnsi="Cambria Math"/>
                    </w:rPr>
                  </m:ctrlPr>
                </m:dPr>
                <m:e>
                  <m:r>
                    <m:rPr>
                      <m:sty m:val="p"/>
                    </m:rPr>
                    <w:rPr>
                      <w:rFonts w:ascii="Cambria Math" w:hAnsi="Cambria Math"/>
                    </w:rPr>
                    <m:t>stab</m:t>
                  </m:r>
                  <m:d>
                    <m:dPr>
                      <m:ctrlPr>
                        <w:rPr>
                          <w:rFonts w:ascii="Cambria Math" w:hAnsi="Cambria Math"/>
                        </w:rPr>
                      </m:ctrlPr>
                    </m:dPr>
                    <m:e>
                      <m:r>
                        <w:rPr>
                          <w:rFonts w:ascii="Cambria Math" w:hAnsi="Cambria Math"/>
                        </w:rPr>
                        <m:t>g</m:t>
                      </m:r>
                    </m:e>
                  </m:d>
                  <m:r>
                    <w:rPr>
                      <w:rFonts w:ascii="Cambria Math" w:hAnsi="Cambria Math"/>
                    </w:rPr>
                    <m:t>-τ</m:t>
                  </m:r>
                  <m:d>
                    <m:dPr>
                      <m:ctrlPr>
                        <w:rPr>
                          <w:rFonts w:ascii="Cambria Math" w:hAnsi="Cambria Math"/>
                        </w:rPr>
                      </m:ctrlPr>
                    </m:dPr>
                    <m:e>
                      <m:r>
                        <w:rPr>
                          <w:rFonts w:ascii="Cambria Math" w:hAnsi="Cambria Math"/>
                        </w:rPr>
                        <m:t>g</m:t>
                      </m:r>
                    </m:e>
                  </m:d>
                </m:e>
              </m:d>
            </m:num>
            <m:den>
              <m:r>
                <m:rPr>
                  <m:sty m:val="p"/>
                </m:rPr>
                <w:rPr>
                  <w:rFonts w:ascii="Cambria Math" w:hAnsi="Cambria Math"/>
                </w:rPr>
                <m:t>fps</m:t>
              </m:r>
            </m:den>
          </m:f>
          <m:r>
            <m:rPr>
              <m:sty m:val="p"/>
            </m:rPr>
            <w:rPr>
              <w:rFonts w:ascii="Cambria Math" w:hAnsi="Cambria Math"/>
            </w:rPr>
            <m:t xml:space="preserve">  ms</m:t>
          </m:r>
        </m:oMath>
      </m:oMathPara>
    </w:p>
    <w:p w14:paraId="125B6D5F" w14:textId="494757A6" w:rsidR="0012661C" w:rsidRDefault="00F61C0B">
      <w:pPr>
        <w:pStyle w:val="BodyTextNoIndent"/>
      </w:pPr>
      <w:r>
        <w:t>where τ(</w:t>
      </w:r>
      <w:r>
        <w:rPr>
          <w:i/>
          <w:iCs/>
        </w:rPr>
        <w:t>g</w:t>
      </w:r>
      <w:r>
        <w:t xml:space="preserve">) is the last frame of the unit’s aligned span. Requiring the unit to hold its final position—not merely to appear somewhere—prevents a lucky early guess at the wrong position from counting as recognition. GEL is defined only for units that are correct in the final hypothesis and that have an aligned span; a unit the system never recognizes has no emission time to measure. The aggregates are the 50th and 90th percentiles of the per-unit lags pooled over the test set, reported with coverage, the fraction of reference units for which the lag is defined. Because every latency claim is thereby made relative to CTC-aligned ends, the protocol states this operationalization explicitly; Section 6.5 describes the alignment and its uncertainty. </w:t>
      </w:r>
      <w:r>
        <w:fldChar w:fldCharType="begin"/>
      </w:r>
      <w:r>
        <w:instrText xml:space="preserve"> REF _RefFigure03 \h </w:instrText>
      </w:r>
      <w:r>
        <w:fldChar w:fldCharType="separate"/>
      </w:r>
      <w:r w:rsidR="00B6458E">
        <w:t xml:space="preserve">Figure </w:t>
      </w:r>
      <w:r w:rsidR="00B6458E">
        <w:rPr>
          <w:noProof/>
        </w:rPr>
        <w:t>3</w:t>
      </w:r>
      <w:r>
        <w:fldChar w:fldCharType="end"/>
      </w:r>
      <w:r>
        <w:t xml:space="preserve"> illustrates both latency measures on a small example.</w:t>
      </w:r>
    </w:p>
    <w:p w14:paraId="587F82FE" w14:textId="77777777" w:rsidR="0012661C" w:rsidRDefault="00F61C0B">
      <w:pPr>
        <w:pStyle w:val="FigureImage"/>
      </w:pPr>
      <w:r>
        <w:rPr>
          <w:noProof/>
        </w:rPr>
        <w:drawing>
          <wp:inline distT="0" distB="0" distL="0" distR="0" wp14:anchorId="7EB8CEF2" wp14:editId="12E81B05">
            <wp:extent cx="5486400" cy="2654709"/>
            <wp:effectExtent l="0" t="0" r="0" b="0"/>
            <wp:docPr id="3" name="Picture 3" descr="Timeline with aligned reference spans for MORGEN and REGEN, three emissions, and arrows showing a gloss emission lag of minus 800 ms for MORGEN and plus 400 ms for RE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latency.png"/>
                    <pic:cNvPicPr/>
                  </pic:nvPicPr>
                  <pic:blipFill>
                    <a:blip r:embed="rId16"/>
                    <a:stretch>
                      <a:fillRect/>
                    </a:stretch>
                  </pic:blipFill>
                  <pic:spPr>
                    <a:xfrm>
                      <a:off x="0" y="0"/>
                      <a:ext cx="5486400" cy="2654709"/>
                    </a:xfrm>
                    <a:prstGeom prst="rect">
                      <a:avLst/>
                    </a:prstGeom>
                  </pic:spPr>
                </pic:pic>
              </a:graphicData>
            </a:graphic>
          </wp:inline>
        </w:drawing>
      </w:r>
    </w:p>
    <w:p w14:paraId="2ED12DEE" w14:textId="490421E4" w:rsidR="0012661C" w:rsidRDefault="00F61C0B">
      <w:pPr>
        <w:pStyle w:val="Caption"/>
        <w:keepNext/>
      </w:pPr>
      <w:bookmarkStart w:id="38" w:name="_RefFigure03"/>
      <w:bookmarkStart w:id="39" w:name="_Toc241227838"/>
      <w:r>
        <w:t xml:space="preserve">Figure </w:t>
      </w:r>
      <w:r w:rsidR="00B6458E">
        <w:fldChar w:fldCharType="begin"/>
      </w:r>
      <w:r w:rsidR="00B6458E">
        <w:instrText xml:space="preserve"> SEQ Figure \* ARABIC </w:instrText>
      </w:r>
      <w:r w:rsidR="00B6458E">
        <w:fldChar w:fldCharType="separate"/>
      </w:r>
      <w:r w:rsidR="00B6458E">
        <w:rPr>
          <w:noProof/>
        </w:rPr>
        <w:t>3</w:t>
      </w:r>
      <w:r w:rsidR="00B6458E">
        <w:rPr>
          <w:noProof/>
        </w:rPr>
        <w:fldChar w:fldCharType="end"/>
      </w:r>
      <w:bookmarkEnd w:id="38"/>
      <w:r>
        <w:t>. First-emission latency and gloss emission lag for a two-gloss example utterance</w:t>
      </w:r>
      <w:bookmarkEnd w:id="39"/>
    </w:p>
    <w:p w14:paraId="29DBCD44" w14:textId="77777777" w:rsidR="0012661C" w:rsidRDefault="00F61C0B">
      <w:pPr>
        <w:pStyle w:val="TableNote"/>
      </w:pPr>
      <w:r>
        <w:t>Note: Synthetic example from the golden fixture gel_typical (utterance u1) of the test suite.</w:t>
      </w:r>
    </w:p>
    <w:p w14:paraId="705E8051" w14:textId="77777777" w:rsidR="0012661C" w:rsidRDefault="0012661C">
      <w:pPr>
        <w:pStyle w:val="FloatSpacer"/>
      </w:pPr>
    </w:p>
    <w:p w14:paraId="746DA2BA" w14:textId="77777777" w:rsidR="0012661C" w:rsidRDefault="00F61C0B">
      <w:r>
        <w:rPr>
          <w:i/>
          <w:iCs/>
        </w:rPr>
        <w:lastRenderedPageBreak/>
        <w:t>Average Lagging</w:t>
      </w:r>
      <w:r>
        <w:t xml:space="preserve"> is imported from simultaneous translation (Ma et al., 2019) so that results can be compared with that literature; it is not a contribution of this thesis. For a final hypothesis </w:t>
      </w:r>
      <w:r>
        <w:rPr>
          <w:i/>
          <w:iCs/>
        </w:rPr>
        <w:t>y</w:t>
      </w:r>
      <w:r>
        <w:t xml:space="preserve"> over a source of </w:t>
      </w:r>
      <w:r>
        <w:rPr>
          <w:i/>
          <w:iCs/>
        </w:rPr>
        <w:t>N</w:t>
      </w:r>
      <w:r>
        <w:t xml:space="preserve"> reference units,</w:t>
      </w:r>
    </w:p>
    <w:p w14:paraId="2D08AACA" w14:textId="77777777" w:rsidR="0012661C" w:rsidRDefault="00F61C0B">
      <w:pPr>
        <w:pStyle w:val="Equation"/>
      </w:pPr>
      <m:oMathPara>
        <m:oMathParaPr>
          <m:jc m:val="center"/>
        </m:oMathParaPr>
        <m:oMath>
          <m:r>
            <m:rPr>
              <m:sty m:val="p"/>
            </m:rPr>
            <w:rPr>
              <w:rFonts w:ascii="Cambria Math" w:hAnsi="Cambria Math"/>
            </w:rPr>
            <m:t>AL</m:t>
          </m:r>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i</m:t>
                  </m:r>
                </m:e>
                <m:sup>
                  <m:r>
                    <w:rPr>
                      <w:rFonts w:ascii="Cambria Math" w:hAnsi="Cambria Math"/>
                    </w:rPr>
                    <m:t>*</m:t>
                  </m:r>
                </m:sup>
              </m:sSup>
            </m:den>
          </m:f>
          <m:nary>
            <m:naryPr>
              <m:chr m:val="∑"/>
              <m:limLoc m:val="undOvr"/>
              <m:ctrlPr>
                <w:rPr>
                  <w:rFonts w:ascii="Cambria Math" w:hAnsi="Cambria Math"/>
                </w:rPr>
              </m:ctrlPr>
            </m:naryPr>
            <m:sub>
              <m:r>
                <w:rPr>
                  <w:rFonts w:ascii="Cambria Math" w:hAnsi="Cambria Math"/>
                </w:rPr>
                <m:t>i=1</m:t>
              </m:r>
            </m:sub>
            <m:sup>
              <m:sSup>
                <m:sSupPr>
                  <m:ctrlPr>
                    <w:rPr>
                      <w:rFonts w:ascii="Cambria Math" w:hAnsi="Cambria Math"/>
                    </w:rPr>
                  </m:ctrlPr>
                </m:sSupPr>
                <m:e>
                  <m:r>
                    <w:rPr>
                      <w:rFonts w:ascii="Cambria Math" w:hAnsi="Cambria Math"/>
                    </w:rPr>
                    <m:t>i</m:t>
                  </m:r>
                </m:e>
                <m:sup>
                  <m:r>
                    <w:rPr>
                      <w:rFonts w:ascii="Cambria Math" w:hAnsi="Cambria Math"/>
                    </w:rPr>
                    <m:t>*</m:t>
                  </m:r>
                </m:sup>
              </m:sSup>
            </m:sup>
            <m:e>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i</m:t>
                      </m:r>
                    </m:e>
                  </m:d>
                  <m:r>
                    <w:rPr>
                      <w:rFonts w:ascii="Cambria Math" w:hAnsi="Cambria Math"/>
                    </w:rPr>
                    <m:t>-</m:t>
                  </m:r>
                  <m:f>
                    <m:fPr>
                      <m:ctrlPr>
                        <w:rPr>
                          <w:rFonts w:ascii="Cambria Math" w:hAnsi="Cambria Math"/>
                        </w:rPr>
                      </m:ctrlPr>
                    </m:fPr>
                    <m:num>
                      <m:r>
                        <w:rPr>
                          <w:rFonts w:ascii="Cambria Math" w:hAnsi="Cambria Math"/>
                        </w:rPr>
                        <m:t>i-1</m:t>
                      </m:r>
                    </m:num>
                    <m:den>
                      <m:r>
                        <w:rPr>
                          <w:rFonts w:ascii="Cambria Math" w:hAnsi="Cambria Math"/>
                        </w:rPr>
                        <m:t>γ</m:t>
                      </m:r>
                    </m:den>
                  </m:f>
                </m:e>
              </m:d>
            </m:e>
          </m:nary>
          <m:r>
            <w:rPr>
              <w:rFonts w:ascii="Cambria Math" w:hAnsi="Cambria Math"/>
            </w:rPr>
            <m:t>,     γ=</m:t>
          </m:r>
          <m:f>
            <m:fPr>
              <m:ctrlPr>
                <w:rPr>
                  <w:rFonts w:ascii="Cambria Math" w:hAnsi="Cambria Math"/>
                </w:rPr>
              </m:ctrlPr>
            </m:fPr>
            <m:num>
              <m:d>
                <m:dPr>
                  <m:begChr m:val="|"/>
                  <m:endChr m:val="|"/>
                  <m:ctrlPr>
                    <w:rPr>
                      <w:rFonts w:ascii="Cambria Math" w:hAnsi="Cambria Math"/>
                    </w:rPr>
                  </m:ctrlPr>
                </m:dPr>
                <m:e>
                  <m:r>
                    <w:rPr>
                      <w:rFonts w:ascii="Cambria Math" w:hAnsi="Cambria Math"/>
                    </w:rPr>
                    <m:t>y</m:t>
                  </m:r>
                </m:e>
              </m:d>
            </m:num>
            <m:den>
              <m:r>
                <w:rPr>
                  <w:rFonts w:ascii="Cambria Math" w:hAnsi="Cambria Math"/>
                </w:rPr>
                <m:t>N</m:t>
              </m:r>
            </m:den>
          </m:f>
        </m:oMath>
      </m:oMathPara>
    </w:p>
    <w:p w14:paraId="408CCC8B" w14:textId="77777777" w:rsidR="0012661C" w:rsidRDefault="00EA30A6">
      <w:pPr>
        <w:pStyle w:val="Equation"/>
      </w:pPr>
      <m:oMathPara>
        <m:oMathParaPr>
          <m:jc m:val="center"/>
        </m:oMathParaPr>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r>
            <m:rPr>
              <m:sty m:val="p"/>
            </m:rPr>
            <w:rPr>
              <w:rFonts w:ascii="Cambria Math" w:hAnsi="Cambria Math"/>
            </w:rPr>
            <m:t>min</m:t>
          </m:r>
          <m:d>
            <m:dPr>
              <m:begChr m:val="{"/>
              <m:endChr m:val="}"/>
              <m:ctrlPr>
                <w:rPr>
                  <w:rFonts w:ascii="Cambria Math" w:hAnsi="Cambria Math"/>
                </w:rPr>
              </m:ctrlPr>
            </m:dPr>
            <m:e>
              <m:r>
                <w:rPr>
                  <w:rFonts w:ascii="Cambria Math" w:hAnsi="Cambria Math"/>
                </w:rPr>
                <m:t>i : g</m:t>
              </m:r>
              <m:d>
                <m:dPr>
                  <m:ctrlPr>
                    <w:rPr>
                      <w:rFonts w:ascii="Cambria Math" w:hAnsi="Cambria Math"/>
                    </w:rPr>
                  </m:ctrlPr>
                </m:dPr>
                <m:e>
                  <m:r>
                    <w:rPr>
                      <w:rFonts w:ascii="Cambria Math" w:hAnsi="Cambria Math"/>
                    </w:rPr>
                    <m:t>i</m:t>
                  </m:r>
                </m:e>
              </m:d>
              <m:r>
                <w:rPr>
                  <w:rFonts w:ascii="Cambria Math" w:hAnsi="Cambria Math"/>
                </w:rPr>
                <m:t>=N</m:t>
              </m:r>
            </m:e>
          </m:d>
        </m:oMath>
      </m:oMathPara>
    </w:p>
    <w:p w14:paraId="748FBD12" w14:textId="77777777" w:rsidR="0012661C" w:rsidRDefault="00F61C0B">
      <w:pPr>
        <w:pStyle w:val="BodyTextNoIndent"/>
      </w:pPr>
      <w:r>
        <w:t xml:space="preserve">where </w:t>
      </w:r>
      <w:r>
        <w:rPr>
          <w:i/>
          <w:iCs/>
        </w:rPr>
        <w:t>g</w:t>
      </w:r>
      <w:r>
        <w:t>(</w:t>
      </w:r>
      <w:r>
        <w:rPr>
          <w:i/>
          <w:iCs/>
        </w:rPr>
        <w:t>i</w:t>
      </w:r>
      <w:r>
        <w:t xml:space="preserve">) is the amount of source observed when output unit </w:t>
      </w:r>
      <w:r>
        <w:rPr>
          <w:i/>
          <w:iCs/>
        </w:rPr>
        <w:t>i</w:t>
      </w:r>
      <w:r>
        <w:t xml:space="preserve"> was emitted and the cut-off </w:t>
      </w:r>
      <w:r>
        <w:rPr>
          <w:i/>
          <w:iCs/>
        </w:rPr>
        <w:t>i</w:t>
      </w:r>
      <w:r>
        <w:rPr>
          <w:vertAlign w:val="superscript"/>
        </w:rPr>
        <w:t>∗</w:t>
      </w:r>
      <w:r>
        <w:t xml:space="preserve"> is the first output unit emitted after the entire source had been observed (Ma et al. denote it τ; if no such unit exists, </w:t>
      </w:r>
      <w:r>
        <w:rPr>
          <w:i/>
          <w:iCs/>
        </w:rPr>
        <w:t>i</w:t>
      </w:r>
      <w:r>
        <w:rPr>
          <w:vertAlign w:val="superscript"/>
        </w:rPr>
        <w:t>∗</w:t>
      </w:r>
      <w:r>
        <w:t xml:space="preserve"> = |</w:t>
      </w:r>
      <w:r>
        <w:rPr>
          <w:i/>
          <w:iCs/>
        </w:rPr>
        <w:t>y</w:t>
      </w:r>
      <w:r>
        <w:t xml:space="preserve">|). In translation the source is a sequence of words. In the protocol, the source is measured in reference units by means of their aligned ends: </w:t>
      </w:r>
      <w:r>
        <w:rPr>
          <w:i/>
          <w:iCs/>
        </w:rPr>
        <w:t>g</w:t>
      </w:r>
      <w:r>
        <w:t>(</w:t>
      </w:r>
      <w:r>
        <w:rPr>
          <w:i/>
          <w:iCs/>
        </w:rPr>
        <w:t>i</w:t>
      </w:r>
      <w:r>
        <w:t xml:space="preserve">) is the number of reference units whose aligned end lies at or before the stable emission time of output position </w:t>
      </w:r>
      <w:r>
        <w:rPr>
          <w:i/>
          <w:iCs/>
        </w:rPr>
        <w:t>i</w:t>
      </w:r>
      <w:r>
        <w:t>. AL therefore expresses, in signs, how far the output lags behind the signing, and like GEL it requires alignment. For a revision-free wait-</w:t>
      </w:r>
      <w:r>
        <w:rPr>
          <w:i/>
          <w:iCs/>
        </w:rPr>
        <w:t>k</w:t>
      </w:r>
      <w:r>
        <w:t xml:space="preserve"> policy on unit-aligned input, the definition yields exactly AL = </w:t>
      </w:r>
      <w:r>
        <w:rPr>
          <w:i/>
          <w:iCs/>
        </w:rPr>
        <w:t>k</w:t>
      </w:r>
      <w:r>
        <w:t>, the property that characterizes the original metric; the test suite checks it (Section 5.4).</w:t>
      </w:r>
    </w:p>
    <w:p w14:paraId="49554DCE" w14:textId="77777777" w:rsidR="0012661C" w:rsidRDefault="00F61C0B">
      <w:pPr>
        <w:pStyle w:val="Heading3"/>
      </w:pPr>
      <w:r>
        <w:t>3.5.4 Stability</w:t>
      </w:r>
    </w:p>
    <w:p w14:paraId="6896B1D3" w14:textId="77777777" w:rsidR="0012661C" w:rsidRDefault="00F61C0B">
      <w:r>
        <w:t xml:space="preserve">The stability metrics compare consecutive hypotheses of an utterance through the central diffing procedure. For </w:t>
      </w:r>
      <w:r>
        <w:rPr>
          <w:i/>
          <w:iCs/>
        </w:rPr>
        <w:t>k</w:t>
      </w:r>
      <w:r>
        <w:t xml:space="preserve"> &lt; </w:t>
      </w:r>
      <w:r>
        <w:rPr>
          <w:i/>
          <w:iCs/>
        </w:rPr>
        <w:t>K</w:t>
      </w:r>
      <w:r>
        <w:t xml:space="preserve">, let </w:t>
      </w:r>
      <w:r>
        <w:rPr>
          <w:i/>
          <w:iCs/>
        </w:rPr>
        <w:t>S</w:t>
      </w:r>
      <w:r>
        <w:rPr>
          <w:vertAlign w:val="subscript"/>
        </w:rPr>
        <w:t>k</w:t>
      </w:r>
      <w:r>
        <w:t xml:space="preserve">, </w:t>
      </w:r>
      <w:r>
        <w:rPr>
          <w:i/>
          <w:iCs/>
        </w:rPr>
        <w:t>D</w:t>
      </w:r>
      <w:r>
        <w:rPr>
          <w:vertAlign w:val="subscript"/>
        </w:rPr>
        <w:t>k</w:t>
      </w:r>
      <w:r>
        <w:t xml:space="preserve">, and </w:t>
      </w:r>
      <w:r>
        <w:rPr>
          <w:i/>
          <w:iCs/>
        </w:rPr>
        <w:t>I</w:t>
      </w:r>
      <w:r>
        <w:rPr>
          <w:vertAlign w:val="subscript"/>
        </w:rPr>
        <w:t>k</w:t>
      </w:r>
      <w:r>
        <w:t xml:space="preserve"> be the substitutions, deletions, and insertions in the edit script from </w:t>
      </w:r>
      <w:r>
        <w:rPr>
          <w:i/>
          <w:iCs/>
        </w:rPr>
        <w:t>h</w:t>
      </w:r>
      <w:r>
        <w:rPr>
          <w:vertAlign w:val="subscript"/>
        </w:rPr>
        <w:t>k</w:t>
      </w:r>
      <w:r>
        <w:t xml:space="preserve"> to </w:t>
      </w:r>
      <w:r>
        <w:rPr>
          <w:i/>
          <w:iCs/>
        </w:rPr>
        <w:t>h</w:t>
      </w:r>
      <w:r>
        <w:rPr>
          <w:vertAlign w:val="subscript"/>
        </w:rPr>
        <w:t>k+1</w:t>
      </w:r>
      <w:r>
        <w:t xml:space="preserve">. The </w:t>
      </w:r>
      <w:r>
        <w:rPr>
          <w:i/>
          <w:iCs/>
        </w:rPr>
        <w:t>unstable partial gloss ratio</w:t>
      </w:r>
      <w:r>
        <w:t xml:space="preserve"> adapts the unstable partial word ratio of Shangguan et al. (2020) to glosses:</w:t>
      </w:r>
    </w:p>
    <w:p w14:paraId="7830CB42" w14:textId="77777777" w:rsidR="0012661C" w:rsidRDefault="00F61C0B">
      <w:pPr>
        <w:pStyle w:val="Equation"/>
      </w:pPr>
      <m:oMathPara>
        <m:oMathParaPr>
          <m:jc m:val="center"/>
        </m:oMathParaPr>
        <m:oMath>
          <m:r>
            <m:rPr>
              <m:sty m:val="p"/>
            </m:rPr>
            <w:rPr>
              <w:rFonts w:ascii="Cambria Math" w:hAnsi="Cambria Math"/>
            </w:rPr>
            <m:t>UPGR</m:t>
          </m:r>
          <m:d>
            <m:dPr>
              <m:ctrlPr>
                <w:rPr>
                  <w:rFonts w:ascii="Cambria Math" w:hAnsi="Cambria Math"/>
                </w:rPr>
              </m:ctrlPr>
            </m:dPr>
            <m:e>
              <m:r>
                <w:rPr>
                  <w:rFonts w:ascii="Cambria Math" w:hAnsi="Cambria Math"/>
                </w:rPr>
                <m:t>u</m:t>
              </m:r>
            </m:e>
          </m:d>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k&lt;K</m:t>
                  </m:r>
                </m:sub>
                <m:sup/>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e>
                  </m:d>
                </m:e>
              </m:nary>
            </m:num>
            <m:den>
              <m:nary>
                <m:naryPr>
                  <m:chr m:val="∑"/>
                  <m:limLoc m:val="undOvr"/>
                  <m:supHide m:val="1"/>
                  <m:ctrlPr>
                    <w:rPr>
                      <w:rFonts w:ascii="Cambria Math" w:hAnsi="Cambria Math"/>
                    </w:rPr>
                  </m:ctrlPr>
                </m:naryPr>
                <m:sub>
                  <m:r>
                    <w:rPr>
                      <w:rFonts w:ascii="Cambria Math" w:hAnsi="Cambria Math"/>
                    </w:rPr>
                    <m:t>k&lt;K</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k</m:t>
                          </m:r>
                        </m:sub>
                      </m:sSub>
                    </m:e>
                  </m:d>
                </m:e>
              </m:nary>
            </m:den>
          </m:f>
        </m:oMath>
      </m:oMathPara>
    </w:p>
    <w:p w14:paraId="02F29A7E" w14:textId="77777777" w:rsidR="0012661C" w:rsidRDefault="00F61C0B">
      <w:pPr>
        <w:pStyle w:val="BodyTextNoIndent"/>
      </w:pPr>
      <w:r>
        <w:lastRenderedPageBreak/>
        <w:t xml:space="preserve">that is, the fraction of emitted partial-hypothesis units that are later substituted or deleted. The </w:t>
      </w:r>
      <w:r>
        <w:rPr>
          <w:i/>
          <w:iCs/>
        </w:rPr>
        <w:t>unstable partial segment ratio</w:t>
      </w:r>
      <w:r>
        <w:t xml:space="preserve"> counts the partial hypotheses that the final hypothesis does not confirm:</w:t>
      </w:r>
    </w:p>
    <w:p w14:paraId="301D7C76" w14:textId="77777777" w:rsidR="0012661C" w:rsidRDefault="00F61C0B">
      <w:pPr>
        <w:pStyle w:val="Equation"/>
      </w:pPr>
      <m:oMathPara>
        <m:oMathParaPr>
          <m:jc m:val="center"/>
        </m:oMathParaPr>
        <m:oMath>
          <m:r>
            <m:rPr>
              <m:sty m:val="p"/>
            </m:rPr>
            <w:rPr>
              <w:rFonts w:ascii="Cambria Math" w:hAnsi="Cambria Math"/>
            </w:rPr>
            <m:t>UPSR</m:t>
          </m:r>
          <m:d>
            <m:dPr>
              <m:ctrlPr>
                <w:rPr>
                  <w:rFonts w:ascii="Cambria Math" w:hAnsi="Cambria Math"/>
                </w:rPr>
              </m:ctrlPr>
            </m:dPr>
            <m:e>
              <m:r>
                <w:rPr>
                  <w:rFonts w:ascii="Cambria Math" w:hAnsi="Cambria Math"/>
                </w:rPr>
                <m:t>u</m:t>
              </m:r>
            </m:e>
          </m:d>
          <m:r>
            <w:rPr>
              <w:rFonts w:ascii="Cambria Math" w:hAnsi="Cambria Math"/>
            </w:rPr>
            <m:t>=</m:t>
          </m:r>
          <m:f>
            <m:fPr>
              <m:ctrlPr>
                <w:rPr>
                  <w:rFonts w:ascii="Cambria Math" w:hAnsi="Cambria Math"/>
                </w:rPr>
              </m:ctrlPr>
            </m:fPr>
            <m:num>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 xml:space="preserve">k&lt;K : </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 xml:space="preserve"> is not a prefix of </m:t>
                      </m:r>
                      <m:sSub>
                        <m:sSubPr>
                          <m:ctrlPr>
                            <w:rPr>
                              <w:rFonts w:ascii="Cambria Math" w:hAnsi="Cambria Math"/>
                            </w:rPr>
                          </m:ctrlPr>
                        </m:sSubPr>
                        <m:e>
                          <m:r>
                            <w:rPr>
                              <w:rFonts w:ascii="Cambria Math" w:hAnsi="Cambria Math"/>
                            </w:rPr>
                            <m:t>h</m:t>
                          </m:r>
                        </m:e>
                        <m:sub>
                          <m:r>
                            <w:rPr>
                              <w:rFonts w:ascii="Cambria Math" w:hAnsi="Cambria Math"/>
                            </w:rPr>
                            <m:t>K</m:t>
                          </m:r>
                        </m:sub>
                      </m:sSub>
                    </m:e>
                  </m:d>
                </m:e>
              </m:d>
            </m:num>
            <m:den>
              <m:r>
                <w:rPr>
                  <w:rFonts w:ascii="Cambria Math" w:hAnsi="Cambria Math"/>
                </w:rPr>
                <m:t>K</m:t>
              </m:r>
            </m:den>
          </m:f>
        </m:oMath>
      </m:oMathPara>
    </w:p>
    <w:p w14:paraId="763C868B" w14:textId="77777777" w:rsidR="0012661C" w:rsidRDefault="00F61C0B">
      <w:r>
        <w:rPr>
          <w:i/>
          <w:iCs/>
        </w:rPr>
        <w:t>Normalized erasure</w:t>
      </w:r>
      <w:r>
        <w:t xml:space="preserve"> (Arivazhagan et al., 2020a, 2020b) counts the units deleted across successive hypotheses relative to the length of the final hypothesis:</w:t>
      </w:r>
    </w:p>
    <w:p w14:paraId="0B0284E0" w14:textId="77777777" w:rsidR="0012661C" w:rsidRDefault="00F61C0B">
      <w:pPr>
        <w:pStyle w:val="Equation"/>
      </w:pPr>
      <m:oMathPara>
        <m:oMathParaPr>
          <m:jc m:val="center"/>
        </m:oMathParaPr>
        <m:oMath>
          <m:r>
            <m:rPr>
              <m:sty m:val="p"/>
            </m:rPr>
            <w:rPr>
              <w:rFonts w:ascii="Cambria Math" w:hAnsi="Cambria Math"/>
            </w:rPr>
            <m:t>NE</m:t>
          </m:r>
          <m:d>
            <m:dPr>
              <m:ctrlPr>
                <w:rPr>
                  <w:rFonts w:ascii="Cambria Math" w:hAnsi="Cambria Math"/>
                </w:rPr>
              </m:ctrlPr>
            </m:dPr>
            <m:e>
              <m:r>
                <w:rPr>
                  <w:rFonts w:ascii="Cambria Math" w:hAnsi="Cambria Math"/>
                </w:rPr>
                <m:t>u</m:t>
              </m:r>
            </m:e>
          </m:d>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k&lt;K</m:t>
                  </m:r>
                </m:sub>
                <m:sup/>
                <m:e>
                  <m:sSub>
                    <m:sSubPr>
                      <m:ctrlPr>
                        <w:rPr>
                          <w:rFonts w:ascii="Cambria Math" w:hAnsi="Cambria Math"/>
                        </w:rPr>
                      </m:ctrlPr>
                    </m:sSubPr>
                    <m:e>
                      <m:r>
                        <w:rPr>
                          <w:rFonts w:ascii="Cambria Math" w:hAnsi="Cambria Math"/>
                        </w:rPr>
                        <m:t>D</m:t>
                      </m:r>
                    </m:e>
                    <m:sub>
                      <m:r>
                        <w:rPr>
                          <w:rFonts w:ascii="Cambria Math" w:hAnsi="Cambria Math"/>
                        </w:rPr>
                        <m:t>k</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K</m:t>
                      </m:r>
                    </m:sub>
                  </m:sSub>
                </m:e>
              </m:d>
            </m:den>
          </m:f>
        </m:oMath>
      </m:oMathPara>
    </w:p>
    <w:p w14:paraId="7AB03AF2" w14:textId="77777777" w:rsidR="0012661C" w:rsidRDefault="00F61C0B">
      <w:pPr>
        <w:pStyle w:val="BodyTextNoIndent"/>
      </w:pPr>
      <w:r>
        <w:t>UPGR is undefined when no partial unit was emitted, UPSR when there were no partial hypotheses, and NE when the final hypothesis is empty. As for the quality metrics, the test-set aggregates are corpus-level ratios of the summed numerators and denominators.</w:t>
      </w:r>
    </w:p>
    <w:p w14:paraId="55D2513F" w14:textId="1C072102" w:rsidR="0012661C" w:rsidRDefault="00F61C0B">
      <w:r>
        <w:t xml:space="preserve">Normalized erasure treats every deleted unit alike, although some revisions are far more harmful than others. A live caption that briefly shows a negation and then retracts it—or that shows a statement and then adds the negation—misleads a reader about the meaning of the whole utterance. </w:t>
      </w:r>
      <w:r>
        <w:rPr>
          <w:i/>
          <w:iCs/>
        </w:rPr>
        <w:t>Severity-weighted erasure</w:t>
      </w:r>
      <w:r>
        <w:t xml:space="preserve"> therefore extends normalized erasure with severity classes inspired by MQM (Lommel et al., 2014). Each substitution or deletion </w:t>
      </w:r>
      <w:r>
        <w:rPr>
          <w:i/>
          <w:iCs/>
        </w:rPr>
        <w:t>e</w:t>
      </w:r>
      <w:r>
        <w:t xml:space="preserve"> between successive hypotheses receives a severity class sev(</w:t>
      </w:r>
      <w:r>
        <w:rPr>
          <w:i/>
          <w:iCs/>
        </w:rPr>
        <w:t>e</w:t>
      </w:r>
      <w:r>
        <w:t xml:space="preserve">) according to </w:t>
      </w:r>
      <w:r>
        <w:fldChar w:fldCharType="begin"/>
      </w:r>
      <w:r>
        <w:instrText xml:space="preserve"> REF _RefTable06 \h </w:instrText>
      </w:r>
      <w:r>
        <w:fldChar w:fldCharType="separate"/>
      </w:r>
      <w:r w:rsidR="00B6458E">
        <w:t xml:space="preserve">Table </w:t>
      </w:r>
      <w:r w:rsidR="00B6458E">
        <w:rPr>
          <w:noProof/>
        </w:rPr>
        <w:t>6</w:t>
      </w:r>
      <w:r>
        <w:fldChar w:fldCharType="end"/>
      </w:r>
      <w:r>
        <w:t>, and</w:t>
      </w:r>
    </w:p>
    <w:p w14:paraId="0083B721" w14:textId="5290A68D" w:rsidR="0012661C" w:rsidRDefault="00F61C0B">
      <w:pPr>
        <w:pStyle w:val="Caption"/>
        <w:keepNext/>
      </w:pPr>
      <w:bookmarkStart w:id="40" w:name="_RefTable06"/>
      <w:bookmarkStart w:id="41" w:name="_Toc241227825"/>
      <w:r>
        <w:t xml:space="preserve">Table </w:t>
      </w:r>
      <w:r w:rsidR="00B6458E">
        <w:fldChar w:fldCharType="begin"/>
      </w:r>
      <w:r w:rsidR="00B6458E">
        <w:instrText xml:space="preserve"> SEQ Table \* ARABIC </w:instrText>
      </w:r>
      <w:r w:rsidR="00B6458E">
        <w:fldChar w:fldCharType="separate"/>
      </w:r>
      <w:r w:rsidR="00B6458E">
        <w:rPr>
          <w:noProof/>
        </w:rPr>
        <w:t>6</w:t>
      </w:r>
      <w:r w:rsidR="00B6458E">
        <w:rPr>
          <w:noProof/>
        </w:rPr>
        <w:fldChar w:fldCharType="end"/>
      </w:r>
      <w:bookmarkEnd w:id="40"/>
      <w:r>
        <w:t>. Severity classes of severity-weighted erasure</w:t>
      </w:r>
      <w:bookmarkEnd w:id="41"/>
    </w:p>
    <w:tbl>
      <w:tblPr>
        <w:tblW w:w="936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800"/>
        <w:gridCol w:w="5160"/>
        <w:gridCol w:w="1500"/>
        <w:gridCol w:w="1900"/>
      </w:tblGrid>
      <w:tr w:rsidR="0012661C" w14:paraId="5188D638" w14:textId="77777777">
        <w:trPr>
          <w:cantSplit/>
          <w:tblHeader/>
          <w:jc w:val="center"/>
        </w:trPr>
        <w:tc>
          <w:tcPr>
            <w:tcW w:w="800" w:type="dxa"/>
            <w:tcBorders>
              <w:bottom w:val="single" w:sz="6" w:space="0" w:color="000000"/>
            </w:tcBorders>
          </w:tcPr>
          <w:p w14:paraId="58152D47" w14:textId="77777777" w:rsidR="0012661C" w:rsidRDefault="00F61C0B">
            <w:pPr>
              <w:pStyle w:val="TableHeading"/>
              <w:keepNext/>
            </w:pPr>
            <w:r>
              <w:t>Class</w:t>
            </w:r>
          </w:p>
        </w:tc>
        <w:tc>
          <w:tcPr>
            <w:tcW w:w="5160" w:type="dxa"/>
            <w:tcBorders>
              <w:bottom w:val="single" w:sz="6" w:space="0" w:color="000000"/>
            </w:tcBorders>
          </w:tcPr>
          <w:p w14:paraId="3F76D0CA" w14:textId="77777777" w:rsidR="0012661C" w:rsidRDefault="00F61C0B">
            <w:pPr>
              <w:pStyle w:val="TableHeading"/>
              <w:keepNext/>
            </w:pPr>
            <w:r>
              <w:t>Applies to</w:t>
            </w:r>
          </w:p>
        </w:tc>
        <w:tc>
          <w:tcPr>
            <w:tcW w:w="1500" w:type="dxa"/>
            <w:tcBorders>
              <w:bottom w:val="single" w:sz="6" w:space="0" w:color="000000"/>
            </w:tcBorders>
          </w:tcPr>
          <w:p w14:paraId="4C34AC13" w14:textId="77777777" w:rsidR="0012661C" w:rsidRDefault="00F61C0B">
            <w:pPr>
              <w:pStyle w:val="TableHeading"/>
              <w:keepNext/>
            </w:pPr>
            <w:r>
              <w:t>Default weight</w:t>
            </w:r>
          </w:p>
        </w:tc>
        <w:tc>
          <w:tcPr>
            <w:tcW w:w="1900" w:type="dxa"/>
            <w:tcBorders>
              <w:bottom w:val="single" w:sz="6" w:space="0" w:color="000000"/>
            </w:tcBorders>
          </w:tcPr>
          <w:p w14:paraId="1BBA34D0" w14:textId="77777777" w:rsidR="0012661C" w:rsidRDefault="00F61C0B">
            <w:pPr>
              <w:pStyle w:val="TableHeading"/>
              <w:keepNext/>
            </w:pPr>
            <w:r>
              <w:t>Example</w:t>
            </w:r>
          </w:p>
        </w:tc>
      </w:tr>
      <w:tr w:rsidR="0012661C" w14:paraId="4942C550" w14:textId="77777777">
        <w:trPr>
          <w:cantSplit/>
          <w:jc w:val="center"/>
        </w:trPr>
        <w:tc>
          <w:tcPr>
            <w:tcW w:w="800" w:type="dxa"/>
          </w:tcPr>
          <w:p w14:paraId="098F0733" w14:textId="77777777" w:rsidR="0012661C" w:rsidRDefault="00F61C0B">
            <w:pPr>
              <w:pStyle w:val="TableText"/>
              <w:keepNext/>
            </w:pPr>
            <w:r>
              <w:t>A</w:t>
            </w:r>
          </w:p>
        </w:tc>
        <w:tc>
          <w:tcPr>
            <w:tcW w:w="5160" w:type="dxa"/>
          </w:tcPr>
          <w:p w14:paraId="4F13F5BC" w14:textId="77777777" w:rsidR="0012661C" w:rsidRDefault="00F61C0B">
            <w:pPr>
              <w:pStyle w:val="TableText"/>
              <w:keepNext/>
            </w:pPr>
            <w:r>
              <w:t xml:space="preserve">Substitutions or deletions whose old or new unit is polarity- or sentence-type-bearing according to a per-corpus list (for PHOENIX-2014T: NICHT, KEIN, and every </w:t>
            </w:r>
            <w:r>
              <w:rPr>
                <w:rFonts w:ascii="Courier New" w:hAnsi="Courier New" w:cs="Courier New"/>
                <w:sz w:val="18"/>
                <w:szCs w:val="18"/>
              </w:rPr>
              <w:t>NICHT-*</w:t>
            </w:r>
            <w:r>
              <w:t xml:space="preserve"> compound)</w:t>
            </w:r>
          </w:p>
        </w:tc>
        <w:tc>
          <w:tcPr>
            <w:tcW w:w="1500" w:type="dxa"/>
          </w:tcPr>
          <w:p w14:paraId="4BC70EB4" w14:textId="77777777" w:rsidR="0012661C" w:rsidRDefault="00F61C0B">
            <w:pPr>
              <w:pStyle w:val="TableText"/>
              <w:keepNext/>
            </w:pPr>
            <w:r>
              <w:rPr>
                <w:i/>
                <w:iCs/>
              </w:rPr>
              <w:t>w</w:t>
            </w:r>
            <w:r>
              <w:rPr>
                <w:vertAlign w:val="subscript"/>
              </w:rPr>
              <w:t>A</w:t>
            </w:r>
            <w:r>
              <w:t xml:space="preserve"> = 5</w:t>
            </w:r>
          </w:p>
        </w:tc>
        <w:tc>
          <w:tcPr>
            <w:tcW w:w="1900" w:type="dxa"/>
          </w:tcPr>
          <w:p w14:paraId="2E8BEE53" w14:textId="77777777" w:rsidR="0012661C" w:rsidRDefault="00F61C0B">
            <w:pPr>
              <w:pStyle w:val="TableText"/>
              <w:keepNext/>
            </w:pPr>
            <w:r>
              <w:t>NICHT → REGEN</w:t>
            </w:r>
          </w:p>
        </w:tc>
      </w:tr>
      <w:tr w:rsidR="0012661C" w14:paraId="4629A975" w14:textId="77777777">
        <w:trPr>
          <w:cantSplit/>
          <w:jc w:val="center"/>
        </w:trPr>
        <w:tc>
          <w:tcPr>
            <w:tcW w:w="800" w:type="dxa"/>
          </w:tcPr>
          <w:p w14:paraId="21985BC4" w14:textId="77777777" w:rsidR="0012661C" w:rsidRDefault="00F61C0B">
            <w:pPr>
              <w:pStyle w:val="TableText"/>
              <w:keepNext/>
            </w:pPr>
            <w:r>
              <w:t>B</w:t>
            </w:r>
          </w:p>
        </w:tc>
        <w:tc>
          <w:tcPr>
            <w:tcW w:w="5160" w:type="dxa"/>
          </w:tcPr>
          <w:p w14:paraId="6D052F8A" w14:textId="77777777" w:rsidR="0012661C" w:rsidRDefault="00F61C0B">
            <w:pPr>
              <w:pStyle w:val="TableText"/>
              <w:keepNext/>
            </w:pPr>
            <w:r>
              <w:t>All other unit substitutions and deletions</w:t>
            </w:r>
          </w:p>
        </w:tc>
        <w:tc>
          <w:tcPr>
            <w:tcW w:w="1500" w:type="dxa"/>
          </w:tcPr>
          <w:p w14:paraId="7AFDA9F4" w14:textId="77777777" w:rsidR="0012661C" w:rsidRDefault="00F61C0B">
            <w:pPr>
              <w:pStyle w:val="TableText"/>
              <w:keepNext/>
            </w:pPr>
            <w:r>
              <w:rPr>
                <w:i/>
                <w:iCs/>
              </w:rPr>
              <w:t>w</w:t>
            </w:r>
            <w:r>
              <w:rPr>
                <w:vertAlign w:val="subscript"/>
              </w:rPr>
              <w:t>B</w:t>
            </w:r>
            <w:r>
              <w:t xml:space="preserve"> = 2</w:t>
            </w:r>
          </w:p>
        </w:tc>
        <w:tc>
          <w:tcPr>
            <w:tcW w:w="1900" w:type="dxa"/>
          </w:tcPr>
          <w:p w14:paraId="706DFA56" w14:textId="77777777" w:rsidR="0012661C" w:rsidRDefault="00F61C0B">
            <w:pPr>
              <w:pStyle w:val="TableText"/>
              <w:keepNext/>
            </w:pPr>
            <w:r>
              <w:t>REGEN → WIND</w:t>
            </w:r>
          </w:p>
        </w:tc>
      </w:tr>
      <w:tr w:rsidR="0012661C" w14:paraId="7F6BADE1" w14:textId="77777777">
        <w:trPr>
          <w:cantSplit/>
          <w:jc w:val="center"/>
        </w:trPr>
        <w:tc>
          <w:tcPr>
            <w:tcW w:w="800" w:type="dxa"/>
          </w:tcPr>
          <w:p w14:paraId="4756BCDA" w14:textId="77777777" w:rsidR="0012661C" w:rsidRDefault="00F61C0B">
            <w:pPr>
              <w:pStyle w:val="TableText"/>
            </w:pPr>
            <w:r>
              <w:t>C</w:t>
            </w:r>
          </w:p>
        </w:tc>
        <w:tc>
          <w:tcPr>
            <w:tcW w:w="5160" w:type="dxa"/>
          </w:tcPr>
          <w:p w14:paraId="6597DEBF" w14:textId="77777777" w:rsidR="0012661C" w:rsidRDefault="00F61C0B">
            <w:pPr>
              <w:pStyle w:val="TableText"/>
            </w:pPr>
            <w:r>
              <w:t>Intra-unit character edits on character-unit (fingerspelling) runs</w:t>
            </w:r>
          </w:p>
        </w:tc>
        <w:tc>
          <w:tcPr>
            <w:tcW w:w="1500" w:type="dxa"/>
          </w:tcPr>
          <w:p w14:paraId="0E492047" w14:textId="77777777" w:rsidR="0012661C" w:rsidRDefault="00F61C0B">
            <w:pPr>
              <w:pStyle w:val="TableText"/>
            </w:pPr>
            <w:r>
              <w:rPr>
                <w:i/>
                <w:iCs/>
              </w:rPr>
              <w:t>w</w:t>
            </w:r>
            <w:r>
              <w:rPr>
                <w:vertAlign w:val="subscript"/>
              </w:rPr>
              <w:t>C</w:t>
            </w:r>
            <w:r>
              <w:t xml:space="preserve"> = 1</w:t>
            </w:r>
          </w:p>
        </w:tc>
        <w:tc>
          <w:tcPr>
            <w:tcW w:w="1900" w:type="dxa"/>
          </w:tcPr>
          <w:p w14:paraId="266803EF" w14:textId="77777777" w:rsidR="0012661C" w:rsidRDefault="00F61C0B">
            <w:pPr>
              <w:pStyle w:val="TableText"/>
            </w:pPr>
            <w:r>
              <w:t>X → L in H-E-X</w:t>
            </w:r>
          </w:p>
        </w:tc>
      </w:tr>
    </w:tbl>
    <w:p w14:paraId="60FA8A92" w14:textId="77777777" w:rsidR="0012661C" w:rsidRDefault="0012661C">
      <w:pPr>
        <w:pStyle w:val="FloatSpacer"/>
      </w:pPr>
    </w:p>
    <w:p w14:paraId="06A2EA5E" w14:textId="77777777" w:rsidR="0012661C" w:rsidRDefault="00F61C0B">
      <w:pPr>
        <w:pStyle w:val="Equation"/>
      </w:pPr>
      <m:oMathPara>
        <m:oMathParaPr>
          <m:jc m:val="center"/>
        </m:oMathParaPr>
        <m:oMath>
          <m:r>
            <m:rPr>
              <m:sty m:val="p"/>
            </m:rPr>
            <w:rPr>
              <w:rFonts w:ascii="Cambria Math" w:hAnsi="Cambria Math"/>
            </w:rPr>
            <w:lastRenderedPageBreak/>
            <m:t>SWE</m:t>
          </m:r>
          <m:d>
            <m:dPr>
              <m:ctrlPr>
                <w:rPr>
                  <w:rFonts w:ascii="Cambria Math" w:hAnsi="Cambria Math"/>
                </w:rPr>
              </m:ctrlPr>
            </m:dPr>
            <m:e>
              <m:r>
                <w:rPr>
                  <w:rFonts w:ascii="Cambria Math" w:hAnsi="Cambria Math"/>
                </w:rPr>
                <m:t>u</m:t>
              </m:r>
            </m:e>
          </m:d>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sub>
                <m:sup/>
                <m:e>
                  <m:r>
                    <w:rPr>
                      <w:rFonts w:ascii="Cambria Math" w:hAnsi="Cambria Math"/>
                    </w:rPr>
                    <m:t>w</m:t>
                  </m:r>
                  <m:d>
                    <m:dPr>
                      <m:ctrlPr>
                        <w:rPr>
                          <w:rFonts w:ascii="Cambria Math" w:hAnsi="Cambria Math"/>
                        </w:rPr>
                      </m:ctrlPr>
                    </m:dPr>
                    <m:e>
                      <m:r>
                        <m:rPr>
                          <m:sty m:val="p"/>
                        </m:rPr>
                        <w:rPr>
                          <w:rFonts w:ascii="Cambria Math" w:hAnsi="Cambria Math"/>
                        </w:rPr>
                        <m:t>sev</m:t>
                      </m:r>
                      <m:d>
                        <m:dPr>
                          <m:ctrlPr>
                            <w:rPr>
                              <w:rFonts w:ascii="Cambria Math" w:hAnsi="Cambria Math"/>
                            </w:rPr>
                          </m:ctrlPr>
                        </m:dPr>
                        <m:e>
                          <m:r>
                            <w:rPr>
                              <w:rFonts w:ascii="Cambria Math" w:hAnsi="Cambria Math"/>
                            </w:rPr>
                            <m:t>e</m:t>
                          </m:r>
                        </m:e>
                      </m:d>
                    </m:e>
                  </m:d>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K</m:t>
                      </m:r>
                    </m:sub>
                  </m:sSub>
                </m:e>
              </m:d>
            </m:den>
          </m:f>
        </m:oMath>
      </m:oMathPara>
    </w:p>
    <w:p w14:paraId="3305DE22" w14:textId="77777777" w:rsidR="0012661C" w:rsidRDefault="00F61C0B">
      <w:pPr>
        <w:pStyle w:val="BodyTextNoIndent"/>
      </w:pPr>
      <w:r>
        <w:t xml:space="preserve">where </w:t>
      </w:r>
      <w:r>
        <w:rPr>
          <w:i/>
          <w:iCs/>
        </w:rPr>
        <w:t>E</w:t>
      </w:r>
      <w:r>
        <w:rPr>
          <w:vertAlign w:val="subscript"/>
        </w:rPr>
        <w:t>S</w:t>
      </w:r>
      <w:r>
        <w:t xml:space="preserve"> and </w:t>
      </w:r>
      <w:r>
        <w:rPr>
          <w:i/>
          <w:iCs/>
        </w:rPr>
        <w:t>E</w:t>
      </w:r>
      <w:r>
        <w:rPr>
          <w:vertAlign w:val="subscript"/>
        </w:rPr>
        <w:t>D</w:t>
      </w:r>
      <w:r>
        <w:t xml:space="preserve"> are the substitutions and deletions across all successive hypotheses of the utterance. Insertions add content and erase nothing, so they carry no severity class. A revision counts as class A if either its old or its new unit is on the list, because introducing a negation is as consequential as retracting one. The weights and the class-A list are configuration rather than constants, and the demonstration study varies </w:t>
      </w:r>
      <w:r>
        <w:rPr>
          <w:i/>
          <w:iCs/>
        </w:rPr>
        <w:t>w</w:t>
      </w:r>
      <w:r>
        <w:rPr>
          <w:vertAlign w:val="subscript"/>
        </w:rPr>
        <w:t>A</w:t>
      </w:r>
      <w:r>
        <w:t xml:space="preserve"> ∈ {3, 5, 10} to show how sensitive conclusions are to this choice. Because every deletion contributes at least the smallest weight to the numerator,</w:t>
      </w:r>
    </w:p>
    <w:p w14:paraId="03278ADB" w14:textId="77777777" w:rsidR="0012661C" w:rsidRDefault="00F61C0B">
      <w:pPr>
        <w:pStyle w:val="Equation"/>
      </w:pPr>
      <m:oMathPara>
        <m:oMathParaPr>
          <m:jc m:val="center"/>
        </m:oMathParaPr>
        <m:oMath>
          <m:r>
            <m:rPr>
              <m:sty m:val="p"/>
            </m:rPr>
            <w:rPr>
              <w:rFonts w:ascii="Cambria Math" w:hAnsi="Cambria Math"/>
            </w:rPr>
            <m:t>NE</m:t>
          </m:r>
          <m:r>
            <w:rPr>
              <w:rFonts w:ascii="Cambria Math" w:hAnsi="Cambria Math"/>
            </w:rPr>
            <m:t>≤</m:t>
          </m:r>
          <m:f>
            <m:fPr>
              <m:ctrlPr>
                <w:rPr>
                  <w:rFonts w:ascii="Cambria Math" w:hAnsi="Cambria Math"/>
                </w:rPr>
              </m:ctrlPr>
            </m:fPr>
            <m:num>
              <m:r>
                <m:rPr>
                  <m:sty m:val="p"/>
                </m:rPr>
                <w:rPr>
                  <w:rFonts w:ascii="Cambria Math" w:hAnsi="Cambria Math"/>
                </w:rPr>
                <m:t>SWE</m:t>
              </m:r>
            </m:num>
            <m:den>
              <m:sSub>
                <m:sSubPr>
                  <m:ctrlPr>
                    <w:rPr>
                      <w:rFonts w:ascii="Cambria Math" w:hAnsi="Cambria Math"/>
                    </w:rPr>
                  </m:ctrlPr>
                </m:sSubPr>
                <m:e>
                  <m:r>
                    <w:rPr>
                      <w:rFonts w:ascii="Cambria Math" w:hAnsi="Cambria Math"/>
                    </w:rPr>
                    <m:t>w</m:t>
                  </m:r>
                </m:e>
                <m:sub>
                  <m:r>
                    <m:rPr>
                      <m:sty m:val="p"/>
                    </m:rPr>
                    <w:rPr>
                      <w:rFonts w:ascii="Cambria Math" w:hAnsi="Cambria Math"/>
                    </w:rPr>
                    <m:t>min</m:t>
                  </m:r>
                </m:sub>
              </m:sSub>
            </m:den>
          </m:f>
        </m:oMath>
      </m:oMathPara>
    </w:p>
    <w:p w14:paraId="1F06B87F" w14:textId="5025D960" w:rsidR="0012661C" w:rsidRDefault="00F61C0B">
      <w:pPr>
        <w:pStyle w:val="BodyTextNoIndent"/>
      </w:pPr>
      <w:r>
        <w:t xml:space="preserve">holds for every utterance. </w:t>
      </w:r>
      <w:r>
        <w:fldChar w:fldCharType="begin"/>
      </w:r>
      <w:r>
        <w:instrText xml:space="preserve"> REF _RefFigure04 \h </w:instrText>
      </w:r>
      <w:r>
        <w:fldChar w:fldCharType="separate"/>
      </w:r>
      <w:r w:rsidR="00B6458E">
        <w:t xml:space="preserve">Figure </w:t>
      </w:r>
      <w:r w:rsidR="00B6458E">
        <w:rPr>
          <w:noProof/>
        </w:rPr>
        <w:t>4</w:t>
      </w:r>
      <w:r>
        <w:fldChar w:fldCharType="end"/>
      </w:r>
      <w:r>
        <w:t xml:space="preserve"> shows how the four stability metrics are derived for one utterance.</w:t>
      </w:r>
    </w:p>
    <w:p w14:paraId="5FE097CF" w14:textId="77777777" w:rsidR="0012661C" w:rsidRDefault="00F61C0B">
      <w:pPr>
        <w:pStyle w:val="FigureImage"/>
      </w:pPr>
      <w:r>
        <w:rPr>
          <w:noProof/>
        </w:rPr>
        <w:drawing>
          <wp:inline distT="0" distB="0" distL="0" distR="0" wp14:anchorId="6D614117" wp14:editId="470B0AFD">
            <wp:extent cx="5486400" cy="2256503"/>
            <wp:effectExtent l="0" t="0" r="0" b="0"/>
            <wp:docPr id="4" name="Picture 4" descr="Four hypothesis snapshots with a substitution, an insertion, and a deletion highlighted, and the resulting UPGR, UPSR, NE, and SW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revisions.png"/>
                    <pic:cNvPicPr/>
                  </pic:nvPicPr>
                  <pic:blipFill>
                    <a:blip r:embed="rId17"/>
                    <a:stretch>
                      <a:fillRect/>
                    </a:stretch>
                  </pic:blipFill>
                  <pic:spPr>
                    <a:xfrm>
                      <a:off x="0" y="0"/>
                      <a:ext cx="5486400" cy="2256503"/>
                    </a:xfrm>
                    <a:prstGeom prst="rect">
                      <a:avLst/>
                    </a:prstGeom>
                  </pic:spPr>
                </pic:pic>
              </a:graphicData>
            </a:graphic>
          </wp:inline>
        </w:drawing>
      </w:r>
    </w:p>
    <w:p w14:paraId="462CCF78" w14:textId="03F2D852" w:rsidR="0012661C" w:rsidRDefault="00F61C0B">
      <w:pPr>
        <w:pStyle w:val="Caption"/>
        <w:keepNext/>
      </w:pPr>
      <w:bookmarkStart w:id="42" w:name="_RefFigure04"/>
      <w:bookmarkStart w:id="43" w:name="_Toc241227839"/>
      <w:r>
        <w:t xml:space="preserve">Figure </w:t>
      </w:r>
      <w:r w:rsidR="00B6458E">
        <w:fldChar w:fldCharType="begin"/>
      </w:r>
      <w:r w:rsidR="00B6458E">
        <w:instrText xml:space="preserve"> SEQ Figure \* ARABIC </w:instrText>
      </w:r>
      <w:r w:rsidR="00B6458E">
        <w:fldChar w:fldCharType="separate"/>
      </w:r>
      <w:r w:rsidR="00B6458E">
        <w:rPr>
          <w:noProof/>
        </w:rPr>
        <w:t>4</w:t>
      </w:r>
      <w:r w:rsidR="00B6458E">
        <w:rPr>
          <w:noProof/>
        </w:rPr>
        <w:fldChar w:fldCharType="end"/>
      </w:r>
      <w:bookmarkEnd w:id="42"/>
      <w:r>
        <w:t>. Derivation of revisions and stability metrics from successive hypothesis snapshots</w:t>
      </w:r>
      <w:bookmarkEnd w:id="43"/>
    </w:p>
    <w:p w14:paraId="401FFE51" w14:textId="77777777" w:rsidR="0012661C" w:rsidRDefault="00F61C0B">
      <w:pPr>
        <w:pStyle w:val="TableNote"/>
      </w:pPr>
      <w:r>
        <w:t>Note: Synthetic example from the golden fixture stability_revisions (utterance u1) of the test suite.</w:t>
      </w:r>
    </w:p>
    <w:p w14:paraId="266C4D75" w14:textId="77777777" w:rsidR="0012661C" w:rsidRDefault="0012661C">
      <w:pPr>
        <w:pStyle w:val="FloatSpacer"/>
      </w:pPr>
    </w:p>
    <w:p w14:paraId="23E447CA" w14:textId="77777777" w:rsidR="0012661C" w:rsidRDefault="00F61C0B">
      <w:pPr>
        <w:pStyle w:val="Heading3"/>
      </w:pPr>
      <w:r>
        <w:lastRenderedPageBreak/>
        <w:t>3.5.5 Compute and Stretch Metrics</w:t>
      </w:r>
    </w:p>
    <w:p w14:paraId="07A2D266" w14:textId="77777777" w:rsidR="0012661C" w:rsidRDefault="00F61C0B">
      <w:r>
        <w:t xml:space="preserve">Two compute metrics summarize the wall clock: </w:t>
      </w:r>
      <w:r>
        <w:rPr>
          <w:rFonts w:ascii="Courier New" w:hAnsi="Courier New" w:cs="Courier New"/>
          <w:sz w:val="22"/>
          <w:szCs w:val="22"/>
        </w:rPr>
        <w:t>compute/step_ms</w:t>
      </w:r>
      <w:r>
        <w:t xml:space="preserve">, the 50th and 90th percentiles of the per-step wall time after the warm-up utterances, and </w:t>
      </w:r>
      <w:r>
        <w:rPr>
          <w:rFonts w:ascii="Courier New" w:hAnsi="Courier New" w:cs="Courier New"/>
          <w:sz w:val="22"/>
          <w:szCs w:val="22"/>
        </w:rPr>
        <w:t>compute/rtf</w:t>
      </w:r>
      <w:r>
        <w:t xml:space="preserve">, the real-time factor of Section 3.2.3. A stretch metric, </w:t>
      </w:r>
      <w:r>
        <w:rPr>
          <w:i/>
          <w:iCs/>
        </w:rPr>
        <w:t>grammatical-marker lag</w:t>
      </w:r>
      <w:r>
        <w:t>, would apply the same stable-emission idea to non-manual grammatical markers such as a negation headshake: for each annotated marker span, it measures the time from the marker’s onset to the stable emission of the structure the marker signals. It is always reported together with marker recall, so that a system cannot improve its lag by never producing markers, and it handles uncertainty in marker onsets with a sensitivity window. Grammatical-marker lag requires corpora with non-manual annotation tiers and lies outside the core scope of this thesis.</w:t>
      </w:r>
    </w:p>
    <w:p w14:paraId="0C6E4782" w14:textId="77777777" w:rsidR="0012661C" w:rsidRDefault="00F61C0B">
      <w:pPr>
        <w:pStyle w:val="Heading2"/>
      </w:pPr>
      <w:bookmarkStart w:id="44" w:name="_Toc241227777"/>
      <w:r>
        <w:t>3.6 Reporting Rules</w:t>
      </w:r>
      <w:bookmarkEnd w:id="44"/>
    </w:p>
    <w:p w14:paraId="7DB9FF65" w14:textId="77777777" w:rsidR="0012661C" w:rsidRDefault="00F61C0B">
      <w:r>
        <w:t xml:space="preserve">Each evaluated configuration—a recognizer variant, a look-ahead </w:t>
      </w:r>
      <w:r>
        <w:rPr>
          <w:i/>
          <w:iCs/>
        </w:rPr>
        <w:t>k</w:t>
      </w:r>
      <w:r>
        <w:t xml:space="preserve">, and a seed—contributes one point to the headline artifact of the protocol, the latency–quality Pareto plot. Its horizontal coordinate is the 90th-percentile gloss emission lag (or, alternatively, the algorithmic look-ahead in milliseconds), and its vertical coordinate is WER. Curves connect the points of each variant across </w:t>
      </w:r>
      <w:r>
        <w:rPr>
          <w:i/>
          <w:iCs/>
        </w:rPr>
        <w:t>k</w:t>
      </w:r>
      <w:r>
        <w:t xml:space="preserve">, the bidirectional topline is plotted at </w:t>
      </w:r>
      <w:r>
        <w:rPr>
          <w:i/>
          <w:iCs/>
        </w:rPr>
        <w:t>k</w:t>
      </w:r>
      <w:r>
        <w:t xml:space="preserve"> = ∞, and shaded bands show the combined seed and bootstrap uncertainty. A companion plot shows normalized and severity-weighted erasure against </w:t>
      </w:r>
      <w:r>
        <w:rPr>
          <w:i/>
          <w:iCs/>
        </w:rPr>
        <w:t>k</w:t>
      </w:r>
      <w:r>
        <w:t>. Statistical claims follow fixed rules:</w:t>
      </w:r>
    </w:p>
    <w:p w14:paraId="6387B63B" w14:textId="77777777" w:rsidR="0012661C" w:rsidRDefault="00F61C0B">
      <w:pPr>
        <w:pStyle w:val="ListParagraph"/>
        <w:numPr>
          <w:ilvl w:val="0"/>
          <w:numId w:val="6"/>
        </w:numPr>
      </w:pPr>
      <w:r>
        <w:rPr>
          <w:b/>
          <w:bCs/>
        </w:rPr>
        <w:t>Pairing.</w:t>
      </w:r>
      <w:r>
        <w:t xml:space="preserve"> Comparisons are made within utterances across conditions. Per-utterance results are joined strictly on the utterance identifier, and a comparison is aborted if the two conditions do not cover identical sets of utterances.</w:t>
      </w:r>
    </w:p>
    <w:p w14:paraId="6866EF0A" w14:textId="77777777" w:rsidR="0012661C" w:rsidRDefault="00F61C0B">
      <w:pPr>
        <w:pStyle w:val="ListParagraph"/>
        <w:numPr>
          <w:ilvl w:val="0"/>
          <w:numId w:val="6"/>
        </w:numPr>
      </w:pPr>
      <w:r>
        <w:rPr>
          <w:b/>
          <w:bCs/>
        </w:rPr>
        <w:lastRenderedPageBreak/>
        <w:t>Uncertainty.</w:t>
      </w:r>
      <w:r>
        <w:t xml:space="preserve"> Every aggregate and every difference between conditions is reported with a 95% percentile confidence interval from an utterance-level paired bootstrap with </w:t>
      </w:r>
      <w:r>
        <w:rPr>
          <w:i/>
          <w:iCs/>
        </w:rPr>
        <w:t>B</w:t>
      </w:r>
      <w:r>
        <w:t xml:space="preserve"> = 10,000 resamples and a fixed random seed.</w:t>
      </w:r>
    </w:p>
    <w:p w14:paraId="4FED4B44" w14:textId="77777777" w:rsidR="0012661C" w:rsidRDefault="00F61C0B">
      <w:pPr>
        <w:pStyle w:val="ListParagraph"/>
        <w:numPr>
          <w:ilvl w:val="0"/>
          <w:numId w:val="6"/>
        </w:numPr>
      </w:pPr>
      <w:r>
        <w:rPr>
          <w:b/>
          <w:bCs/>
        </w:rPr>
        <w:t>Tests.</w:t>
      </w:r>
      <w:r>
        <w:t xml:space="preserve"> Differences are tested with the Wilcoxon signed-rank test on per-utterance paired differences, because latency and stability distributions are not normal.</w:t>
      </w:r>
    </w:p>
    <w:p w14:paraId="5D6D5A79" w14:textId="77777777" w:rsidR="0012661C" w:rsidRDefault="00F61C0B">
      <w:pPr>
        <w:pStyle w:val="ListParagraph"/>
        <w:numPr>
          <w:ilvl w:val="0"/>
          <w:numId w:val="6"/>
        </w:numPr>
      </w:pPr>
      <w:r>
        <w:rPr>
          <w:b/>
          <w:bCs/>
        </w:rPr>
        <w:t>Multiple comparisons.</w:t>
      </w:r>
      <w:r>
        <w:t xml:space="preserve"> p-values are corrected with the Holm–Bonferroni procedure within each metric family across the comparisons of a look-ahead sweep, at α = 0.05.</w:t>
      </w:r>
    </w:p>
    <w:p w14:paraId="4734CDF1" w14:textId="77777777" w:rsidR="0012661C" w:rsidRDefault="00F61C0B">
      <w:pPr>
        <w:pStyle w:val="ListParagraph"/>
        <w:numPr>
          <w:ilvl w:val="0"/>
          <w:numId w:val="6"/>
        </w:numPr>
      </w:pPr>
      <w:r>
        <w:rPr>
          <w:b/>
          <w:bCs/>
        </w:rPr>
        <w:t>Effect sizes.</w:t>
      </w:r>
      <w:r>
        <w:t xml:space="preserve"> Cliff’s delta is reported for every test, including non-significant ones.</w:t>
      </w:r>
    </w:p>
    <w:p w14:paraId="4FCD654D" w14:textId="77777777" w:rsidR="0012661C" w:rsidRDefault="00F61C0B">
      <w:pPr>
        <w:pStyle w:val="ListParagraph"/>
        <w:numPr>
          <w:ilvl w:val="0"/>
          <w:numId w:val="6"/>
        </w:numPr>
      </w:pPr>
      <w:r>
        <w:rPr>
          <w:b/>
          <w:bCs/>
        </w:rPr>
        <w:t>Seeds.</w:t>
      </w:r>
      <w:r>
        <w:t xml:space="preserve"> Each condition is trained with three seeds. Main results report the seed mean with a combined interval, per-seed results are reported separately, and seeds are never treated as if they were samples of signers.</w:t>
      </w:r>
    </w:p>
    <w:p w14:paraId="15B41125" w14:textId="77777777" w:rsidR="0012661C" w:rsidRDefault="00F61C0B">
      <w:pPr>
        <w:pStyle w:val="ListParagraph"/>
        <w:numPr>
          <w:ilvl w:val="0"/>
          <w:numId w:val="6"/>
        </w:numPr>
      </w:pPr>
      <w:r>
        <w:rPr>
          <w:b/>
          <w:bCs/>
        </w:rPr>
        <w:t>Generated artifacts.</w:t>
      </w:r>
      <w:r>
        <w:t xml:space="preserve"> Tables and figures are generated from the statistics output and never edited by hand, so every number in a figure equals the corresponding number in a table.</w:t>
      </w:r>
    </w:p>
    <w:p w14:paraId="38026792" w14:textId="77777777" w:rsidR="0012661C" w:rsidRDefault="00F61C0B">
      <w:pPr>
        <w:pStyle w:val="Heading2"/>
      </w:pPr>
      <w:bookmarkStart w:id="45" w:name="_Toc241227778"/>
      <w:r>
        <w:t>3.7 Validating the Protocol</w:t>
      </w:r>
      <w:bookmarkEnd w:id="45"/>
    </w:p>
    <w:p w14:paraId="4F4C2F8B" w14:textId="2B82EE7A" w:rsidR="0012661C" w:rsidRDefault="00F61C0B">
      <w:r>
        <w:t>A protocol can be internally consistent and still fail to measure what it claims. The protocol therefore includes experiments that test the metrics themselves against known ground truth, independently of any recognizer (</w:t>
      </w:r>
      <w:r>
        <w:fldChar w:fldCharType="begin"/>
      </w:r>
      <w:r>
        <w:instrText xml:space="preserve"> REF _RefTable07 \h </w:instrText>
      </w:r>
      <w:r>
        <w:fldChar w:fldCharType="separate"/>
      </w:r>
      <w:r w:rsidR="00B6458E">
        <w:t xml:space="preserve">Table </w:t>
      </w:r>
      <w:r w:rsidR="00B6458E">
        <w:rPr>
          <w:noProof/>
        </w:rPr>
        <w:t>7</w:t>
      </w:r>
      <w:r>
        <w:fldChar w:fldCharType="end"/>
      </w:r>
      <w:r>
        <w:t>). Experiments V1 through V5 use synthetic or perturbed logs and need no GPU, so fast versions of them can run in continuous integration; V6 uses the real logs of the demonstration study.</w:t>
      </w:r>
    </w:p>
    <w:p w14:paraId="38C8C9BA" w14:textId="76076793" w:rsidR="0012661C" w:rsidRDefault="00F61C0B">
      <w:pPr>
        <w:pStyle w:val="Caption"/>
        <w:keepNext/>
      </w:pPr>
      <w:bookmarkStart w:id="46" w:name="_RefTable07"/>
      <w:bookmarkStart w:id="47" w:name="_Toc241227826"/>
      <w:r>
        <w:lastRenderedPageBreak/>
        <w:t xml:space="preserve">Table </w:t>
      </w:r>
      <w:r w:rsidR="00B6458E">
        <w:fldChar w:fldCharType="begin"/>
      </w:r>
      <w:r w:rsidR="00B6458E">
        <w:instrText xml:space="preserve"> SEQ Table \* ARABIC </w:instrText>
      </w:r>
      <w:r w:rsidR="00B6458E">
        <w:fldChar w:fldCharType="separate"/>
      </w:r>
      <w:r w:rsidR="00B6458E">
        <w:rPr>
          <w:noProof/>
        </w:rPr>
        <w:t>7</w:t>
      </w:r>
      <w:r w:rsidR="00B6458E">
        <w:rPr>
          <w:noProof/>
        </w:rPr>
        <w:fldChar w:fldCharType="end"/>
      </w:r>
      <w:bookmarkEnd w:id="46"/>
      <w:r>
        <w:t>. Construct-validity experiments for the protocol</w:t>
      </w:r>
      <w:bookmarkEnd w:id="47"/>
    </w:p>
    <w:tbl>
      <w:tblPr>
        <w:tblW w:w="936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600"/>
        <w:gridCol w:w="3900"/>
        <w:gridCol w:w="4860"/>
      </w:tblGrid>
      <w:tr w:rsidR="0012661C" w14:paraId="0E21F93D" w14:textId="77777777">
        <w:trPr>
          <w:cantSplit/>
          <w:tblHeader/>
          <w:jc w:val="center"/>
        </w:trPr>
        <w:tc>
          <w:tcPr>
            <w:tcW w:w="600" w:type="dxa"/>
            <w:tcBorders>
              <w:bottom w:val="single" w:sz="6" w:space="0" w:color="000000"/>
            </w:tcBorders>
          </w:tcPr>
          <w:p w14:paraId="09EFC36F" w14:textId="77777777" w:rsidR="0012661C" w:rsidRDefault="00F61C0B">
            <w:pPr>
              <w:pStyle w:val="TableHeading"/>
              <w:keepNext/>
            </w:pPr>
            <w:r>
              <w:t>ID</w:t>
            </w:r>
          </w:p>
        </w:tc>
        <w:tc>
          <w:tcPr>
            <w:tcW w:w="3900" w:type="dxa"/>
            <w:tcBorders>
              <w:bottom w:val="single" w:sz="6" w:space="0" w:color="000000"/>
            </w:tcBorders>
          </w:tcPr>
          <w:p w14:paraId="4E292B27" w14:textId="77777777" w:rsidR="0012661C" w:rsidRDefault="00F61C0B">
            <w:pPr>
              <w:pStyle w:val="TableHeading"/>
              <w:keepNext/>
            </w:pPr>
            <w:r>
              <w:t>Manipulation</w:t>
            </w:r>
          </w:p>
        </w:tc>
        <w:tc>
          <w:tcPr>
            <w:tcW w:w="4860" w:type="dxa"/>
            <w:tcBorders>
              <w:bottom w:val="single" w:sz="6" w:space="0" w:color="000000"/>
            </w:tcBorders>
          </w:tcPr>
          <w:p w14:paraId="1C6948FE" w14:textId="77777777" w:rsidR="0012661C" w:rsidRDefault="00F61C0B">
            <w:pPr>
              <w:pStyle w:val="TableHeading"/>
              <w:keepNext/>
            </w:pPr>
            <w:r>
              <w:t>Pass criterion</w:t>
            </w:r>
          </w:p>
        </w:tc>
      </w:tr>
      <w:tr w:rsidR="0012661C" w14:paraId="50F774DE" w14:textId="77777777">
        <w:trPr>
          <w:cantSplit/>
          <w:jc w:val="center"/>
        </w:trPr>
        <w:tc>
          <w:tcPr>
            <w:tcW w:w="600" w:type="dxa"/>
          </w:tcPr>
          <w:p w14:paraId="48635F25" w14:textId="77777777" w:rsidR="0012661C" w:rsidRDefault="00F61C0B">
            <w:pPr>
              <w:pStyle w:val="TableText"/>
              <w:keepNext/>
            </w:pPr>
            <w:r>
              <w:t>V1</w:t>
            </w:r>
          </w:p>
        </w:tc>
        <w:tc>
          <w:tcPr>
            <w:tcW w:w="3900" w:type="dxa"/>
          </w:tcPr>
          <w:p w14:paraId="2745DAF2" w14:textId="77777777" w:rsidR="0012661C" w:rsidRDefault="00F61C0B">
            <w:pPr>
              <w:pStyle w:val="TableText"/>
              <w:keepNext/>
            </w:pPr>
            <w:r>
              <w:t>Delay every emission of a real log by Δ ∈ {5, 10, 20} frames</w:t>
            </w:r>
          </w:p>
        </w:tc>
        <w:tc>
          <w:tcPr>
            <w:tcW w:w="4860" w:type="dxa"/>
          </w:tcPr>
          <w:p w14:paraId="3DED3AD9" w14:textId="77777777" w:rsidR="0012661C" w:rsidRDefault="00F61C0B">
            <w:pPr>
              <w:pStyle w:val="TableText"/>
              <w:keepNext/>
            </w:pPr>
            <w:r>
              <w:t>FEL and GEL increase by exactly Δ/fps (linear fit with R² &gt; 0.999); WER, NE, and SWE are unchanged</w:t>
            </w:r>
          </w:p>
        </w:tc>
      </w:tr>
      <w:tr w:rsidR="0012661C" w14:paraId="475B9BC9" w14:textId="77777777">
        <w:trPr>
          <w:cantSplit/>
          <w:jc w:val="center"/>
        </w:trPr>
        <w:tc>
          <w:tcPr>
            <w:tcW w:w="600" w:type="dxa"/>
          </w:tcPr>
          <w:p w14:paraId="404B40EA" w14:textId="77777777" w:rsidR="0012661C" w:rsidRDefault="00F61C0B">
            <w:pPr>
              <w:pStyle w:val="TableText"/>
              <w:keepNext/>
            </w:pPr>
            <w:r>
              <w:t>V2</w:t>
            </w:r>
          </w:p>
        </w:tc>
        <w:tc>
          <w:tcPr>
            <w:tcW w:w="3900" w:type="dxa"/>
          </w:tcPr>
          <w:p w14:paraId="220629CD" w14:textId="77777777" w:rsidR="0012661C" w:rsidRDefault="00F61C0B">
            <w:pPr>
              <w:pStyle w:val="TableText"/>
              <w:keepNext/>
            </w:pPr>
            <w:r>
              <w:t>Synthetic revision streams with known edit mixes, such as three class-B edits and one class-A edit</w:t>
            </w:r>
          </w:p>
        </w:tc>
        <w:tc>
          <w:tcPr>
            <w:tcW w:w="4860" w:type="dxa"/>
          </w:tcPr>
          <w:p w14:paraId="617E5A50" w14:textId="77777777" w:rsidR="0012661C" w:rsidRDefault="00F61C0B">
            <w:pPr>
              <w:pStyle w:val="TableText"/>
              <w:keepNext/>
            </w:pPr>
            <w:r>
              <w:t>NE, UPGR, and SWE equal their hand-computed values</w:t>
            </w:r>
          </w:p>
        </w:tc>
      </w:tr>
      <w:tr w:rsidR="0012661C" w14:paraId="74D80546" w14:textId="77777777">
        <w:trPr>
          <w:cantSplit/>
          <w:jc w:val="center"/>
        </w:trPr>
        <w:tc>
          <w:tcPr>
            <w:tcW w:w="600" w:type="dxa"/>
          </w:tcPr>
          <w:p w14:paraId="20743700" w14:textId="77777777" w:rsidR="0012661C" w:rsidRDefault="00F61C0B">
            <w:pPr>
              <w:pStyle w:val="TableText"/>
              <w:keepNext/>
            </w:pPr>
            <w:r>
              <w:t>V3</w:t>
            </w:r>
          </w:p>
        </w:tc>
        <w:tc>
          <w:tcPr>
            <w:tcW w:w="3900" w:type="dxa"/>
          </w:tcPr>
          <w:p w14:paraId="256ED1B2" w14:textId="77777777" w:rsidR="0012661C" w:rsidRDefault="00F61C0B">
            <w:pPr>
              <w:pStyle w:val="TableText"/>
              <w:keepNext/>
            </w:pPr>
            <w:r>
              <w:t>Exchange class-A and class-C edits in the V2 streams</w:t>
            </w:r>
          </w:p>
        </w:tc>
        <w:tc>
          <w:tcPr>
            <w:tcW w:w="4860" w:type="dxa"/>
          </w:tcPr>
          <w:p w14:paraId="276F5336" w14:textId="77777777" w:rsidR="0012661C" w:rsidRDefault="00F61C0B">
            <w:pPr>
              <w:pStyle w:val="TableText"/>
              <w:keepNext/>
            </w:pPr>
            <w:r>
              <w:t>SWE changes in the ratio of the weights while NE is unchanged, showing that SWE measures something NE does not</w:t>
            </w:r>
          </w:p>
        </w:tc>
      </w:tr>
      <w:tr w:rsidR="0012661C" w14:paraId="736CCE88" w14:textId="77777777">
        <w:trPr>
          <w:cantSplit/>
          <w:jc w:val="center"/>
        </w:trPr>
        <w:tc>
          <w:tcPr>
            <w:tcW w:w="600" w:type="dxa"/>
          </w:tcPr>
          <w:p w14:paraId="1E4F3349" w14:textId="77777777" w:rsidR="0012661C" w:rsidRDefault="00F61C0B">
            <w:pPr>
              <w:pStyle w:val="TableText"/>
              <w:keepNext/>
            </w:pPr>
            <w:r>
              <w:t>V4</w:t>
            </w:r>
          </w:p>
        </w:tc>
        <w:tc>
          <w:tcPr>
            <w:tcW w:w="3900" w:type="dxa"/>
          </w:tcPr>
          <w:p w14:paraId="5F6F3DE0" w14:textId="77777777" w:rsidR="0012661C" w:rsidRDefault="00F61C0B">
            <w:pPr>
              <w:pStyle w:val="TableText"/>
              <w:keepNext/>
            </w:pPr>
            <w:r>
              <w:t>Shift all alignment spans by ±2 frames</w:t>
            </w:r>
          </w:p>
        </w:tc>
        <w:tc>
          <w:tcPr>
            <w:tcW w:w="4860" w:type="dxa"/>
          </w:tcPr>
          <w:p w14:paraId="49A5A9B8" w14:textId="77777777" w:rsidR="0012661C" w:rsidRDefault="00F61C0B">
            <w:pPr>
              <w:pStyle w:val="TableText"/>
              <w:keepNext/>
            </w:pPr>
            <w:r>
              <w:t>The median GEL shifts by at most 2/fps, and the ranking of conditions is unchanged</w:t>
            </w:r>
          </w:p>
        </w:tc>
      </w:tr>
      <w:tr w:rsidR="0012661C" w14:paraId="03859213" w14:textId="77777777">
        <w:trPr>
          <w:cantSplit/>
          <w:jc w:val="center"/>
        </w:trPr>
        <w:tc>
          <w:tcPr>
            <w:tcW w:w="600" w:type="dxa"/>
          </w:tcPr>
          <w:p w14:paraId="303C3DAE" w14:textId="77777777" w:rsidR="0012661C" w:rsidRDefault="00F61C0B">
            <w:pPr>
              <w:pStyle w:val="TableText"/>
              <w:keepNext/>
            </w:pPr>
            <w:r>
              <w:t>V5</w:t>
            </w:r>
          </w:p>
        </w:tc>
        <w:tc>
          <w:tcPr>
            <w:tcW w:w="3900" w:type="dxa"/>
          </w:tcPr>
          <w:p w14:paraId="121702DF" w14:textId="77777777" w:rsidR="0012661C" w:rsidRDefault="00F61C0B">
            <w:pPr>
              <w:pStyle w:val="TableText"/>
              <w:keepNext/>
            </w:pPr>
            <w:r>
              <w:t>A degenerate agent that never revises and emits only when finalizing</w:t>
            </w:r>
          </w:p>
        </w:tc>
        <w:tc>
          <w:tcPr>
            <w:tcW w:w="4860" w:type="dxa"/>
          </w:tcPr>
          <w:p w14:paraId="17D5E381" w14:textId="77777777" w:rsidR="0012661C" w:rsidRDefault="00F61C0B">
            <w:pPr>
              <w:pStyle w:val="TableText"/>
              <w:keepNext/>
            </w:pPr>
            <w:r>
              <w:t>All stability metrics are 0 while FEL and GEL become very large, so the Pareto framing penalizes the strategy</w:t>
            </w:r>
          </w:p>
        </w:tc>
      </w:tr>
      <w:tr w:rsidR="0012661C" w14:paraId="6DFF97F9" w14:textId="77777777">
        <w:trPr>
          <w:cantSplit/>
          <w:jc w:val="center"/>
        </w:trPr>
        <w:tc>
          <w:tcPr>
            <w:tcW w:w="600" w:type="dxa"/>
          </w:tcPr>
          <w:p w14:paraId="36419DF2" w14:textId="77777777" w:rsidR="0012661C" w:rsidRDefault="00F61C0B">
            <w:pPr>
              <w:pStyle w:val="TableText"/>
            </w:pPr>
            <w:r>
              <w:t>V6</w:t>
            </w:r>
          </w:p>
        </w:tc>
        <w:tc>
          <w:tcPr>
            <w:tcW w:w="3900" w:type="dxa"/>
          </w:tcPr>
          <w:p w14:paraId="0E552BDA" w14:textId="77777777" w:rsidR="0012661C" w:rsidRDefault="00F61C0B">
            <w:pPr>
              <w:pStyle w:val="TableText"/>
            </w:pPr>
            <w:r>
              <w:t>Causal versus bidirectional variants on real logs</w:t>
            </w:r>
          </w:p>
        </w:tc>
        <w:tc>
          <w:tcPr>
            <w:tcW w:w="4860" w:type="dxa"/>
          </w:tcPr>
          <w:p w14:paraId="748002FD" w14:textId="77777777" w:rsidR="0012661C" w:rsidRDefault="00F61C0B">
            <w:pPr>
              <w:pStyle w:val="TableText"/>
            </w:pPr>
            <w:r>
              <w:t>Metrics move in the predicted direction: higher latency at similar quality, or higher WER at similar latency</w:t>
            </w:r>
          </w:p>
        </w:tc>
      </w:tr>
    </w:tbl>
    <w:p w14:paraId="0176133D" w14:textId="77777777" w:rsidR="0012661C" w:rsidRDefault="0012661C">
      <w:pPr>
        <w:pStyle w:val="FloatSpacer"/>
        <w:spacing w:after="0"/>
        <w:sectPr w:rsidR="0012661C">
          <w:footerReference w:type="default" r:id="rId18"/>
          <w:pgSz w:w="12240" w:h="15840"/>
          <w:pgMar w:top="1440" w:right="1440" w:bottom="1440" w:left="1440" w:header="720" w:footer="720" w:gutter="0"/>
          <w:cols w:space="720"/>
          <w:docGrid w:linePitch="360"/>
        </w:sectPr>
      </w:pPr>
    </w:p>
    <w:p w14:paraId="29CCAE4E" w14:textId="77777777" w:rsidR="0012661C" w:rsidRDefault="00F61C0B">
      <w:pPr>
        <w:pStyle w:val="Heading1"/>
      </w:pPr>
      <w:bookmarkStart w:id="48" w:name="_Toc241227779"/>
      <w:r>
        <w:lastRenderedPageBreak/>
        <w:t>CHAPTER4: THE SIGNSTREAM-EVAL HARNESS</w:t>
      </w:r>
      <w:bookmarkEnd w:id="48"/>
    </w:p>
    <w:p w14:paraId="2C47A115" w14:textId="77777777" w:rsidR="0012661C" w:rsidRDefault="00F61C0B">
      <w:r>
        <w:t>signstream-eval is the open-source Python implementation of the protocol, released under the Apache-2.0 license. This chapter describes its architecture, the engineering principles that make its results trustworthy, and the components that were implemented at the time of writing: the schema package, the complete metric engine, and the landmark extraction pipeline.</w:t>
      </w:r>
    </w:p>
    <w:p w14:paraId="52FB7131" w14:textId="77777777" w:rsidR="0012661C" w:rsidRDefault="00F61C0B">
      <w:pPr>
        <w:pStyle w:val="Heading2"/>
      </w:pPr>
      <w:bookmarkStart w:id="49" w:name="_Toc241227780"/>
      <w:r>
        <w:t>4.1 Architecture</w:t>
      </w:r>
      <w:bookmarkEnd w:id="49"/>
    </w:p>
    <w:p w14:paraId="13323CBB" w14:textId="52BBBE4E" w:rsidR="0012661C" w:rsidRDefault="00F61C0B">
      <w:r>
        <w:t>The harness is organized into three planes that mirror the protocol (</w:t>
      </w:r>
      <w:r>
        <w:fldChar w:fldCharType="begin"/>
      </w:r>
      <w:r>
        <w:instrText xml:space="preserve"> REF _RefFigure01 \h </w:instrText>
      </w:r>
      <w:r>
        <w:fldChar w:fldCharType="separate"/>
      </w:r>
      <w:r w:rsidR="00B6458E">
        <w:t xml:space="preserve">Figure </w:t>
      </w:r>
      <w:r w:rsidR="00B6458E">
        <w:rPr>
          <w:noProof/>
        </w:rPr>
        <w:t>1</w:t>
      </w:r>
      <w:r>
        <w:fldChar w:fldCharType="end"/>
      </w:r>
      <w:r>
        <w:t xml:space="preserve"> in Chapter 3). The </w:t>
      </w:r>
      <w:r>
        <w:rPr>
          <w:i/>
          <w:iCs/>
        </w:rPr>
        <w:t>data plane</w:t>
      </w:r>
      <w:r>
        <w:t xml:space="preserve"> extracts body landmarks from licensed video once, caches them, and serves them through dataset adapters. The </w:t>
      </w:r>
      <w:r>
        <w:rPr>
          <w:i/>
          <w:iCs/>
        </w:rPr>
        <w:t>model plane</w:t>
      </w:r>
      <w:r>
        <w:t xml:space="preserve"> trains the matched recognizer variants. The </w:t>
      </w:r>
      <w:r>
        <w:rPr>
          <w:i/>
          <w:iCs/>
        </w:rPr>
        <w:t>evaluation plane</w:t>
      </w:r>
      <w:r>
        <w:t xml:space="preserve"> replays cached utterances through a recognizer, writes emission logs, and turns them into metrics, statistics, and figures. </w:t>
      </w:r>
      <w:r>
        <w:fldChar w:fldCharType="begin"/>
      </w:r>
      <w:r>
        <w:instrText xml:space="preserve"> REF _RefTable08 \h </w:instrText>
      </w:r>
      <w:r>
        <w:fldChar w:fldCharType="separate"/>
      </w:r>
      <w:r w:rsidR="00B6458E">
        <w:t xml:space="preserve">Table </w:t>
      </w:r>
      <w:r w:rsidR="00B6458E">
        <w:rPr>
          <w:noProof/>
        </w:rPr>
        <w:t>8</w:t>
      </w:r>
      <w:r>
        <w:fldChar w:fldCharType="end"/>
      </w:r>
      <w:r>
        <w:t xml:space="preserve"> lists the Python packages that implement these planes, their dependencies, and their state at the time of writing.</w:t>
      </w:r>
    </w:p>
    <w:p w14:paraId="09509E84" w14:textId="1057866C" w:rsidR="0012661C" w:rsidRDefault="00F61C0B">
      <w:pPr>
        <w:pStyle w:val="Caption"/>
        <w:keepNext/>
      </w:pPr>
      <w:bookmarkStart w:id="50" w:name="_RefTable08"/>
      <w:bookmarkStart w:id="51" w:name="_Toc241227827"/>
      <w:r>
        <w:lastRenderedPageBreak/>
        <w:t xml:space="preserve">Table </w:t>
      </w:r>
      <w:r w:rsidR="00B6458E">
        <w:fldChar w:fldCharType="begin"/>
      </w:r>
      <w:r w:rsidR="00B6458E">
        <w:instrText xml:space="preserve"> SEQ Table \* ARABIC </w:instrText>
      </w:r>
      <w:r w:rsidR="00B6458E">
        <w:fldChar w:fldCharType="separate"/>
      </w:r>
      <w:r w:rsidR="00B6458E">
        <w:rPr>
          <w:noProof/>
        </w:rPr>
        <w:t>8</w:t>
      </w:r>
      <w:r w:rsidR="00B6458E">
        <w:rPr>
          <w:noProof/>
        </w:rPr>
        <w:fldChar w:fldCharType="end"/>
      </w:r>
      <w:bookmarkEnd w:id="50"/>
      <w:r>
        <w:t>. Packages of the signstream-eval harness</w:t>
      </w:r>
      <w:bookmarkEnd w:id="51"/>
    </w:p>
    <w:tbl>
      <w:tblPr>
        <w:tblW w:w="936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2000"/>
        <w:gridCol w:w="3700"/>
        <w:gridCol w:w="2200"/>
        <w:gridCol w:w="1460"/>
      </w:tblGrid>
      <w:tr w:rsidR="0012661C" w14:paraId="331300BE" w14:textId="77777777">
        <w:trPr>
          <w:cantSplit/>
          <w:tblHeader/>
          <w:jc w:val="center"/>
        </w:trPr>
        <w:tc>
          <w:tcPr>
            <w:tcW w:w="2000" w:type="dxa"/>
            <w:tcBorders>
              <w:bottom w:val="single" w:sz="6" w:space="0" w:color="000000"/>
            </w:tcBorders>
          </w:tcPr>
          <w:p w14:paraId="74DDD37D" w14:textId="77777777" w:rsidR="0012661C" w:rsidRDefault="00F61C0B">
            <w:pPr>
              <w:pStyle w:val="TableHeading"/>
              <w:keepNext/>
            </w:pPr>
            <w:r>
              <w:t>Package</w:t>
            </w:r>
          </w:p>
        </w:tc>
        <w:tc>
          <w:tcPr>
            <w:tcW w:w="3700" w:type="dxa"/>
            <w:tcBorders>
              <w:bottom w:val="single" w:sz="6" w:space="0" w:color="000000"/>
            </w:tcBorders>
          </w:tcPr>
          <w:p w14:paraId="7D0762AF" w14:textId="77777777" w:rsidR="0012661C" w:rsidRDefault="00F61C0B">
            <w:pPr>
              <w:pStyle w:val="TableHeading"/>
              <w:keepNext/>
            </w:pPr>
            <w:r>
              <w:t>Responsibility</w:t>
            </w:r>
          </w:p>
        </w:tc>
        <w:tc>
          <w:tcPr>
            <w:tcW w:w="2200" w:type="dxa"/>
            <w:tcBorders>
              <w:bottom w:val="single" w:sz="6" w:space="0" w:color="000000"/>
            </w:tcBorders>
          </w:tcPr>
          <w:p w14:paraId="1F61D294" w14:textId="77777777" w:rsidR="0012661C" w:rsidRDefault="00F61C0B">
            <w:pPr>
              <w:pStyle w:val="TableHeading"/>
              <w:keepNext/>
            </w:pPr>
            <w:r>
              <w:t>Main dependencies</w:t>
            </w:r>
          </w:p>
        </w:tc>
        <w:tc>
          <w:tcPr>
            <w:tcW w:w="1460" w:type="dxa"/>
            <w:tcBorders>
              <w:bottom w:val="single" w:sz="6" w:space="0" w:color="000000"/>
            </w:tcBorders>
          </w:tcPr>
          <w:p w14:paraId="06D84D1D" w14:textId="77777777" w:rsidR="0012661C" w:rsidRDefault="00F61C0B">
            <w:pPr>
              <w:pStyle w:val="TableHeading"/>
              <w:keepNext/>
            </w:pPr>
            <w:r>
              <w:t>Status</w:t>
            </w:r>
          </w:p>
        </w:tc>
      </w:tr>
      <w:tr w:rsidR="0012661C" w14:paraId="29EAE71E" w14:textId="77777777">
        <w:trPr>
          <w:cantSplit/>
          <w:jc w:val="center"/>
        </w:trPr>
        <w:tc>
          <w:tcPr>
            <w:tcW w:w="2000" w:type="dxa"/>
          </w:tcPr>
          <w:p w14:paraId="7B103D21" w14:textId="77777777" w:rsidR="0012661C" w:rsidRDefault="00F61C0B">
            <w:pPr>
              <w:pStyle w:val="TableText"/>
              <w:keepNext/>
            </w:pPr>
            <w:r>
              <w:rPr>
                <w:rFonts w:ascii="Courier New" w:hAnsi="Courier New" w:cs="Courier New"/>
                <w:sz w:val="18"/>
                <w:szCs w:val="18"/>
              </w:rPr>
              <w:t>schema</w:t>
            </w:r>
          </w:p>
        </w:tc>
        <w:tc>
          <w:tcPr>
            <w:tcW w:w="3700" w:type="dxa"/>
          </w:tcPr>
          <w:p w14:paraId="39061F76" w14:textId="77777777" w:rsidR="0012661C" w:rsidRDefault="00F61C0B">
            <w:pPr>
              <w:pStyle w:val="TableText"/>
              <w:keepNext/>
            </w:pPr>
            <w:r>
              <w:t>Emission-log records, JSON Schema, validation, reading and writing</w:t>
            </w:r>
          </w:p>
        </w:tc>
        <w:tc>
          <w:tcPr>
            <w:tcW w:w="2200" w:type="dxa"/>
          </w:tcPr>
          <w:p w14:paraId="3AF1D11A" w14:textId="77777777" w:rsidR="0012661C" w:rsidRDefault="00F61C0B">
            <w:pPr>
              <w:pStyle w:val="TableText"/>
              <w:keepNext/>
            </w:pPr>
            <w:r>
              <w:t>Standard library; jsonschema</w:t>
            </w:r>
          </w:p>
        </w:tc>
        <w:tc>
          <w:tcPr>
            <w:tcW w:w="1460" w:type="dxa"/>
          </w:tcPr>
          <w:p w14:paraId="69EFA71D" w14:textId="77777777" w:rsidR="0012661C" w:rsidRDefault="00F61C0B">
            <w:pPr>
              <w:pStyle w:val="TableText"/>
              <w:keepNext/>
            </w:pPr>
            <w:r>
              <w:t>Implemented</w:t>
            </w:r>
          </w:p>
        </w:tc>
      </w:tr>
      <w:tr w:rsidR="0012661C" w14:paraId="418B60B8" w14:textId="77777777">
        <w:trPr>
          <w:cantSplit/>
          <w:jc w:val="center"/>
        </w:trPr>
        <w:tc>
          <w:tcPr>
            <w:tcW w:w="2000" w:type="dxa"/>
          </w:tcPr>
          <w:p w14:paraId="33B12CBC" w14:textId="77777777" w:rsidR="0012661C" w:rsidRDefault="00F61C0B">
            <w:pPr>
              <w:pStyle w:val="TableText"/>
              <w:keepNext/>
            </w:pPr>
            <w:r>
              <w:rPr>
                <w:rFonts w:ascii="Courier New" w:hAnsi="Courier New" w:cs="Courier New"/>
                <w:sz w:val="18"/>
                <w:szCs w:val="18"/>
              </w:rPr>
              <w:t>metrics</w:t>
            </w:r>
          </w:p>
        </w:tc>
        <w:tc>
          <w:tcPr>
            <w:tcW w:w="3700" w:type="dxa"/>
          </w:tcPr>
          <w:p w14:paraId="2F0E0309" w14:textId="77777777" w:rsidR="0012661C" w:rsidRDefault="00F61C0B">
            <w:pPr>
              <w:pStyle w:val="TableText"/>
              <w:keepNext/>
            </w:pPr>
            <w:r>
              <w:t>Quality, latency, and stability metrics; central diffing; metric registry</w:t>
            </w:r>
          </w:p>
        </w:tc>
        <w:tc>
          <w:tcPr>
            <w:tcW w:w="2200" w:type="dxa"/>
          </w:tcPr>
          <w:p w14:paraId="479748D6" w14:textId="77777777" w:rsidR="0012661C" w:rsidRDefault="00F61C0B">
            <w:pPr>
              <w:pStyle w:val="TableText"/>
              <w:keepNext/>
            </w:pPr>
            <w:r>
              <w:rPr>
                <w:rFonts w:ascii="Courier New" w:hAnsi="Courier New" w:cs="Courier New"/>
                <w:sz w:val="18"/>
                <w:szCs w:val="18"/>
              </w:rPr>
              <w:t>schema</w:t>
            </w:r>
          </w:p>
        </w:tc>
        <w:tc>
          <w:tcPr>
            <w:tcW w:w="1460" w:type="dxa"/>
          </w:tcPr>
          <w:p w14:paraId="11D2080C" w14:textId="77777777" w:rsidR="0012661C" w:rsidRDefault="00F61C0B">
            <w:pPr>
              <w:pStyle w:val="TableText"/>
              <w:keepNext/>
            </w:pPr>
            <w:r>
              <w:t>Implemented</w:t>
            </w:r>
          </w:p>
        </w:tc>
      </w:tr>
      <w:tr w:rsidR="0012661C" w14:paraId="773049F4" w14:textId="77777777">
        <w:trPr>
          <w:cantSplit/>
          <w:jc w:val="center"/>
        </w:trPr>
        <w:tc>
          <w:tcPr>
            <w:tcW w:w="2000" w:type="dxa"/>
          </w:tcPr>
          <w:p w14:paraId="1B0A3AB4" w14:textId="77777777" w:rsidR="0012661C" w:rsidRDefault="00F61C0B">
            <w:pPr>
              <w:pStyle w:val="TableText"/>
              <w:keepNext/>
            </w:pPr>
            <w:r>
              <w:rPr>
                <w:rFonts w:ascii="Courier New" w:hAnsi="Courier New" w:cs="Courier New"/>
                <w:sz w:val="18"/>
                <w:szCs w:val="18"/>
              </w:rPr>
              <w:t>stats</w:t>
            </w:r>
          </w:p>
        </w:tc>
        <w:tc>
          <w:tcPr>
            <w:tcW w:w="3700" w:type="dxa"/>
          </w:tcPr>
          <w:p w14:paraId="727AC648" w14:textId="77777777" w:rsidR="0012661C" w:rsidRDefault="00F61C0B">
            <w:pPr>
              <w:pStyle w:val="TableText"/>
              <w:keepNext/>
            </w:pPr>
            <w:r>
              <w:t>Paired bootstrap, Wilcoxon, Holm–Bonferroni, Cliff’s delta, generated tables</w:t>
            </w:r>
          </w:p>
        </w:tc>
        <w:tc>
          <w:tcPr>
            <w:tcW w:w="2200" w:type="dxa"/>
          </w:tcPr>
          <w:p w14:paraId="6B15AF84" w14:textId="77777777" w:rsidR="0012661C" w:rsidRDefault="00F61C0B">
            <w:pPr>
              <w:pStyle w:val="TableText"/>
              <w:keepNext/>
            </w:pPr>
            <w:r>
              <w:t>NumPy, SciPy, pandas</w:t>
            </w:r>
          </w:p>
        </w:tc>
        <w:tc>
          <w:tcPr>
            <w:tcW w:w="1460" w:type="dxa"/>
          </w:tcPr>
          <w:p w14:paraId="39FB426E" w14:textId="77777777" w:rsidR="0012661C" w:rsidRDefault="00F61C0B">
            <w:pPr>
              <w:pStyle w:val="TableText"/>
              <w:keepNext/>
            </w:pPr>
            <w:r>
              <w:t>Not yet implemented</w:t>
            </w:r>
          </w:p>
        </w:tc>
      </w:tr>
      <w:tr w:rsidR="0012661C" w14:paraId="6ADDFF16" w14:textId="77777777">
        <w:trPr>
          <w:cantSplit/>
          <w:jc w:val="center"/>
        </w:trPr>
        <w:tc>
          <w:tcPr>
            <w:tcW w:w="2000" w:type="dxa"/>
          </w:tcPr>
          <w:p w14:paraId="1292073C" w14:textId="77777777" w:rsidR="0012661C" w:rsidRDefault="00F61C0B">
            <w:pPr>
              <w:pStyle w:val="TableText"/>
              <w:keepNext/>
            </w:pPr>
            <w:r>
              <w:rPr>
                <w:rFonts w:ascii="Courier New" w:hAnsi="Courier New" w:cs="Courier New"/>
                <w:sz w:val="18"/>
                <w:szCs w:val="18"/>
              </w:rPr>
              <w:t>data</w:t>
            </w:r>
          </w:p>
        </w:tc>
        <w:tc>
          <w:tcPr>
            <w:tcW w:w="3700" w:type="dxa"/>
          </w:tcPr>
          <w:p w14:paraId="072C4A5D" w14:textId="77777777" w:rsidR="0012661C" w:rsidRDefault="00F61C0B">
            <w:pPr>
              <w:pStyle w:val="TableText"/>
              <w:keepNext/>
            </w:pPr>
            <w:r>
              <w:t>Dataset adapters and samples; landmark extraction and cache</w:t>
            </w:r>
          </w:p>
        </w:tc>
        <w:tc>
          <w:tcPr>
            <w:tcW w:w="2200" w:type="dxa"/>
          </w:tcPr>
          <w:p w14:paraId="492D82CA" w14:textId="77777777" w:rsidR="0012661C" w:rsidRDefault="00F61C0B">
            <w:pPr>
              <w:pStyle w:val="TableText"/>
              <w:keepNext/>
            </w:pPr>
            <w:r>
              <w:t>NumPy; MediaPipe and OpenCV for extraction</w:t>
            </w:r>
          </w:p>
        </w:tc>
        <w:tc>
          <w:tcPr>
            <w:tcW w:w="1460" w:type="dxa"/>
          </w:tcPr>
          <w:p w14:paraId="71FF5147" w14:textId="77777777" w:rsidR="0012661C" w:rsidRDefault="00F61C0B">
            <w:pPr>
              <w:pStyle w:val="TableText"/>
              <w:keepNext/>
            </w:pPr>
            <w:r>
              <w:t>Extraction implemented</w:t>
            </w:r>
          </w:p>
        </w:tc>
      </w:tr>
      <w:tr w:rsidR="0012661C" w14:paraId="1992CEA5" w14:textId="77777777">
        <w:trPr>
          <w:cantSplit/>
          <w:jc w:val="center"/>
        </w:trPr>
        <w:tc>
          <w:tcPr>
            <w:tcW w:w="2000" w:type="dxa"/>
          </w:tcPr>
          <w:p w14:paraId="618FD737" w14:textId="77777777" w:rsidR="0012661C" w:rsidRDefault="00F61C0B">
            <w:pPr>
              <w:pStyle w:val="TableText"/>
              <w:keepNext/>
            </w:pPr>
            <w:r>
              <w:rPr>
                <w:rFonts w:ascii="Courier New" w:hAnsi="Courier New" w:cs="Courier New"/>
                <w:sz w:val="18"/>
                <w:szCs w:val="18"/>
              </w:rPr>
              <w:t>alignment</w:t>
            </w:r>
          </w:p>
        </w:tc>
        <w:tc>
          <w:tcPr>
            <w:tcW w:w="3700" w:type="dxa"/>
          </w:tcPr>
          <w:p w14:paraId="66404C4B" w14:textId="77777777" w:rsidR="0012661C" w:rsidRDefault="00F61C0B">
            <w:pPr>
              <w:pStyle w:val="TableText"/>
              <w:keepNext/>
            </w:pPr>
            <w:r>
              <w:t>CTC forced alignment of reference units; alignment cache</w:t>
            </w:r>
          </w:p>
        </w:tc>
        <w:tc>
          <w:tcPr>
            <w:tcW w:w="2200" w:type="dxa"/>
          </w:tcPr>
          <w:p w14:paraId="4BBBC7FD" w14:textId="77777777" w:rsidR="0012661C" w:rsidRDefault="00F61C0B">
            <w:pPr>
              <w:pStyle w:val="TableText"/>
              <w:keepNext/>
            </w:pPr>
            <w:r>
              <w:t xml:space="preserve">PyTorch, </w:t>
            </w:r>
            <w:r>
              <w:rPr>
                <w:rFonts w:ascii="Courier New" w:hAnsi="Courier New" w:cs="Courier New"/>
                <w:sz w:val="18"/>
                <w:szCs w:val="18"/>
              </w:rPr>
              <w:t>models</w:t>
            </w:r>
            <w:r>
              <w:t xml:space="preserve">, </w:t>
            </w:r>
            <w:r>
              <w:rPr>
                <w:rFonts w:ascii="Courier New" w:hAnsi="Courier New" w:cs="Courier New"/>
                <w:sz w:val="18"/>
                <w:szCs w:val="18"/>
              </w:rPr>
              <w:t>data</w:t>
            </w:r>
          </w:p>
        </w:tc>
        <w:tc>
          <w:tcPr>
            <w:tcW w:w="1460" w:type="dxa"/>
          </w:tcPr>
          <w:p w14:paraId="7DF42094" w14:textId="77777777" w:rsidR="0012661C" w:rsidRDefault="00F61C0B">
            <w:pPr>
              <w:pStyle w:val="TableText"/>
              <w:keepNext/>
            </w:pPr>
            <w:r>
              <w:t>Not yet implemented</w:t>
            </w:r>
          </w:p>
        </w:tc>
      </w:tr>
      <w:tr w:rsidR="0012661C" w14:paraId="5BAF1DC1" w14:textId="77777777">
        <w:trPr>
          <w:cantSplit/>
          <w:jc w:val="center"/>
        </w:trPr>
        <w:tc>
          <w:tcPr>
            <w:tcW w:w="2000" w:type="dxa"/>
          </w:tcPr>
          <w:p w14:paraId="300E539A" w14:textId="77777777" w:rsidR="0012661C" w:rsidRDefault="00F61C0B">
            <w:pPr>
              <w:pStyle w:val="TableText"/>
              <w:keepNext/>
            </w:pPr>
            <w:r>
              <w:rPr>
                <w:rFonts w:ascii="Courier New" w:hAnsi="Courier New" w:cs="Courier New"/>
                <w:sz w:val="18"/>
                <w:szCs w:val="18"/>
              </w:rPr>
              <w:t>models</w:t>
            </w:r>
          </w:p>
        </w:tc>
        <w:tc>
          <w:tcPr>
            <w:tcW w:w="3700" w:type="dxa"/>
          </w:tcPr>
          <w:p w14:paraId="30AA159C" w14:textId="77777777" w:rsidR="0012661C" w:rsidRDefault="00F61C0B">
            <w:pPr>
              <w:pStyle w:val="TableText"/>
              <w:keepNext/>
            </w:pPr>
            <w:r>
              <w:t>Transformer-CTC recognizer, attention-mask factory, greedy decoding</w:t>
            </w:r>
          </w:p>
        </w:tc>
        <w:tc>
          <w:tcPr>
            <w:tcW w:w="2200" w:type="dxa"/>
          </w:tcPr>
          <w:p w14:paraId="080BD346" w14:textId="77777777" w:rsidR="0012661C" w:rsidRDefault="00F61C0B">
            <w:pPr>
              <w:pStyle w:val="TableText"/>
              <w:keepNext/>
            </w:pPr>
            <w:r>
              <w:t>PyTorch</w:t>
            </w:r>
          </w:p>
        </w:tc>
        <w:tc>
          <w:tcPr>
            <w:tcW w:w="1460" w:type="dxa"/>
          </w:tcPr>
          <w:p w14:paraId="48B4D07D" w14:textId="77777777" w:rsidR="0012661C" w:rsidRDefault="00F61C0B">
            <w:pPr>
              <w:pStyle w:val="TableText"/>
              <w:keepNext/>
            </w:pPr>
            <w:r>
              <w:t>Not yet implemented</w:t>
            </w:r>
          </w:p>
        </w:tc>
      </w:tr>
      <w:tr w:rsidR="0012661C" w14:paraId="276A4E9D" w14:textId="77777777">
        <w:trPr>
          <w:cantSplit/>
          <w:jc w:val="center"/>
        </w:trPr>
        <w:tc>
          <w:tcPr>
            <w:tcW w:w="2000" w:type="dxa"/>
          </w:tcPr>
          <w:p w14:paraId="681566DA" w14:textId="77777777" w:rsidR="0012661C" w:rsidRDefault="00F61C0B">
            <w:pPr>
              <w:pStyle w:val="TableText"/>
              <w:keepNext/>
            </w:pPr>
            <w:r>
              <w:rPr>
                <w:rFonts w:ascii="Courier New" w:hAnsi="Courier New" w:cs="Courier New"/>
                <w:sz w:val="18"/>
                <w:szCs w:val="18"/>
              </w:rPr>
              <w:t>streaming</w:t>
            </w:r>
          </w:p>
        </w:tc>
        <w:tc>
          <w:tcPr>
            <w:tcW w:w="3700" w:type="dxa"/>
          </w:tcPr>
          <w:p w14:paraId="1817AF0F" w14:textId="77777777" w:rsidR="0012661C" w:rsidRDefault="00F61C0B">
            <w:pPr>
              <w:pStyle w:val="TableText"/>
              <w:keepNext/>
            </w:pPr>
            <w:r>
              <w:t>Replay simulator, streaming-agent interface, two-clock timing</w:t>
            </w:r>
          </w:p>
        </w:tc>
        <w:tc>
          <w:tcPr>
            <w:tcW w:w="2200" w:type="dxa"/>
          </w:tcPr>
          <w:p w14:paraId="5FA3A192" w14:textId="77777777" w:rsidR="0012661C" w:rsidRDefault="00F61C0B">
            <w:pPr>
              <w:pStyle w:val="TableText"/>
              <w:keepNext/>
            </w:pPr>
            <w:r>
              <w:rPr>
                <w:rFonts w:ascii="Courier New" w:hAnsi="Courier New" w:cs="Courier New"/>
                <w:sz w:val="18"/>
                <w:szCs w:val="18"/>
              </w:rPr>
              <w:t>schema</w:t>
            </w:r>
            <w:r>
              <w:t xml:space="preserve">, </w:t>
            </w:r>
            <w:r>
              <w:rPr>
                <w:rFonts w:ascii="Courier New" w:hAnsi="Courier New" w:cs="Courier New"/>
                <w:sz w:val="18"/>
                <w:szCs w:val="18"/>
              </w:rPr>
              <w:t>models</w:t>
            </w:r>
            <w:r>
              <w:t xml:space="preserve">, </w:t>
            </w:r>
            <w:r>
              <w:rPr>
                <w:rFonts w:ascii="Courier New" w:hAnsi="Courier New" w:cs="Courier New"/>
                <w:sz w:val="18"/>
                <w:szCs w:val="18"/>
              </w:rPr>
              <w:t>data</w:t>
            </w:r>
          </w:p>
        </w:tc>
        <w:tc>
          <w:tcPr>
            <w:tcW w:w="1460" w:type="dxa"/>
          </w:tcPr>
          <w:p w14:paraId="237A570D" w14:textId="77777777" w:rsidR="0012661C" w:rsidRDefault="00F61C0B">
            <w:pPr>
              <w:pStyle w:val="TableText"/>
              <w:keepNext/>
            </w:pPr>
            <w:r>
              <w:t>Not yet implemented</w:t>
            </w:r>
          </w:p>
        </w:tc>
      </w:tr>
      <w:tr w:rsidR="0012661C" w14:paraId="45C96D58" w14:textId="77777777">
        <w:trPr>
          <w:cantSplit/>
          <w:jc w:val="center"/>
        </w:trPr>
        <w:tc>
          <w:tcPr>
            <w:tcW w:w="2000" w:type="dxa"/>
          </w:tcPr>
          <w:p w14:paraId="34569C0D" w14:textId="77777777" w:rsidR="0012661C" w:rsidRDefault="00F61C0B">
            <w:pPr>
              <w:pStyle w:val="TableText"/>
              <w:keepNext/>
            </w:pPr>
            <w:r>
              <w:rPr>
                <w:rFonts w:ascii="Courier New" w:hAnsi="Courier New" w:cs="Courier New"/>
                <w:sz w:val="18"/>
                <w:szCs w:val="18"/>
              </w:rPr>
              <w:t>viz</w:t>
            </w:r>
          </w:p>
        </w:tc>
        <w:tc>
          <w:tcPr>
            <w:tcW w:w="3700" w:type="dxa"/>
          </w:tcPr>
          <w:p w14:paraId="79AD6F58" w14:textId="77777777" w:rsidR="0012661C" w:rsidRDefault="00F61C0B">
            <w:pPr>
              <w:pStyle w:val="TableText"/>
              <w:keepNext/>
            </w:pPr>
            <w:r>
              <w:t>Pareto, stability, and timeline figures</w:t>
            </w:r>
          </w:p>
        </w:tc>
        <w:tc>
          <w:tcPr>
            <w:tcW w:w="2200" w:type="dxa"/>
          </w:tcPr>
          <w:p w14:paraId="0D956DE5" w14:textId="77777777" w:rsidR="0012661C" w:rsidRDefault="00F61C0B">
            <w:pPr>
              <w:pStyle w:val="TableText"/>
              <w:keepNext/>
            </w:pPr>
            <w:r>
              <w:t>Matplotlib</w:t>
            </w:r>
          </w:p>
        </w:tc>
        <w:tc>
          <w:tcPr>
            <w:tcW w:w="1460" w:type="dxa"/>
          </w:tcPr>
          <w:p w14:paraId="38A5A576" w14:textId="77777777" w:rsidR="0012661C" w:rsidRDefault="00F61C0B">
            <w:pPr>
              <w:pStyle w:val="TableText"/>
              <w:keepNext/>
            </w:pPr>
            <w:r>
              <w:t>Not yet implemented</w:t>
            </w:r>
          </w:p>
        </w:tc>
      </w:tr>
      <w:tr w:rsidR="0012661C" w14:paraId="725F6E01" w14:textId="77777777">
        <w:trPr>
          <w:cantSplit/>
          <w:jc w:val="center"/>
        </w:trPr>
        <w:tc>
          <w:tcPr>
            <w:tcW w:w="2000" w:type="dxa"/>
          </w:tcPr>
          <w:p w14:paraId="5B749BC3" w14:textId="77777777" w:rsidR="0012661C" w:rsidRDefault="00F61C0B">
            <w:pPr>
              <w:pStyle w:val="TableText"/>
            </w:pPr>
            <w:r>
              <w:rPr>
                <w:rFonts w:ascii="Courier New" w:hAnsi="Courier New" w:cs="Courier New"/>
                <w:sz w:val="18"/>
                <w:szCs w:val="18"/>
              </w:rPr>
              <w:t>runner</w:t>
            </w:r>
            <w:r>
              <w:t xml:space="preserve">, </w:t>
            </w:r>
            <w:r>
              <w:rPr>
                <w:rFonts w:ascii="Courier New" w:hAnsi="Courier New" w:cs="Courier New"/>
                <w:sz w:val="18"/>
                <w:szCs w:val="18"/>
              </w:rPr>
              <w:t>tracking</w:t>
            </w:r>
            <w:r>
              <w:t xml:space="preserve">, </w:t>
            </w:r>
            <w:r>
              <w:rPr>
                <w:rFonts w:ascii="Courier New" w:hAnsi="Courier New" w:cs="Courier New"/>
                <w:sz w:val="18"/>
                <w:szCs w:val="18"/>
              </w:rPr>
              <w:t>utils</w:t>
            </w:r>
          </w:p>
        </w:tc>
        <w:tc>
          <w:tcPr>
            <w:tcW w:w="3700" w:type="dxa"/>
          </w:tcPr>
          <w:p w14:paraId="23887D08" w14:textId="77777777" w:rsidR="0012661C" w:rsidRDefault="00F61C0B">
            <w:pPr>
              <w:pStyle w:val="TableText"/>
            </w:pPr>
            <w:r>
              <w:t>Stage orchestration and command line; experiment tracking; seeding and provenance</w:t>
            </w:r>
          </w:p>
        </w:tc>
        <w:tc>
          <w:tcPr>
            <w:tcW w:w="2200" w:type="dxa"/>
          </w:tcPr>
          <w:p w14:paraId="463152AE" w14:textId="77777777" w:rsidR="0012661C" w:rsidRDefault="00F61C0B">
            <w:pPr>
              <w:pStyle w:val="TableText"/>
            </w:pPr>
            <w:r>
              <w:t>Hydra; the packages above</w:t>
            </w:r>
          </w:p>
        </w:tc>
        <w:tc>
          <w:tcPr>
            <w:tcW w:w="1460" w:type="dxa"/>
          </w:tcPr>
          <w:p w14:paraId="6D3DAE95" w14:textId="77777777" w:rsidR="0012661C" w:rsidRDefault="00F61C0B">
            <w:pPr>
              <w:pStyle w:val="TableText"/>
            </w:pPr>
            <w:r>
              <w:t>Not yet implemented</w:t>
            </w:r>
          </w:p>
        </w:tc>
      </w:tr>
    </w:tbl>
    <w:p w14:paraId="520C2183" w14:textId="77777777" w:rsidR="0012661C" w:rsidRDefault="0012661C">
      <w:pPr>
        <w:pStyle w:val="FloatSpacer"/>
      </w:pPr>
    </w:p>
    <w:p w14:paraId="366E6FE3" w14:textId="77777777" w:rsidR="0012661C" w:rsidRDefault="00F61C0B">
      <w:pPr>
        <w:pStyle w:val="Heading2"/>
      </w:pPr>
      <w:bookmarkStart w:id="52" w:name="_Toc241227781"/>
      <w:r>
        <w:t>4.2 Engineering Principles</w:t>
      </w:r>
      <w:bookmarkEnd w:id="52"/>
    </w:p>
    <w:p w14:paraId="45C73460" w14:textId="77777777" w:rsidR="0012661C" w:rsidRDefault="00F61C0B">
      <w:r>
        <w:rPr>
          <w:b/>
          <w:bCs/>
        </w:rPr>
        <w:t>A torch-free scoring core.</w:t>
      </w:r>
      <w:r>
        <w:t xml:space="preserve"> The packages that define the contract and compute results—</w:t>
      </w:r>
      <w:r>
        <w:rPr>
          <w:rFonts w:ascii="Courier New" w:hAnsi="Courier New" w:cs="Courier New"/>
          <w:sz w:val="22"/>
          <w:szCs w:val="22"/>
        </w:rPr>
        <w:t>schema</w:t>
      </w:r>
      <w:r>
        <w:t xml:space="preserve">, </w:t>
      </w:r>
      <w:r>
        <w:rPr>
          <w:rFonts w:ascii="Courier New" w:hAnsi="Courier New" w:cs="Courier New"/>
          <w:sz w:val="22"/>
          <w:szCs w:val="22"/>
        </w:rPr>
        <w:t>metrics</w:t>
      </w:r>
      <w:r>
        <w:t xml:space="preserve">, and </w:t>
      </w:r>
      <w:r>
        <w:rPr>
          <w:rFonts w:ascii="Courier New" w:hAnsi="Courier New" w:cs="Courier New"/>
          <w:sz w:val="22"/>
          <w:szCs w:val="22"/>
        </w:rPr>
        <w:t>stats</w:t>
      </w:r>
      <w:r>
        <w:t>—depend only on the Python standard library and a few numerical and validation libraries; they never import a deep-learning framework. A third party can install only the scoring core (</w:t>
      </w:r>
      <w:r>
        <w:rPr>
          <w:rFonts w:ascii="Courier New" w:hAnsi="Courier New" w:cs="Courier New"/>
          <w:sz w:val="22"/>
          <w:szCs w:val="22"/>
        </w:rPr>
        <w:t>pip install signstream-eval[score]</w:t>
      </w:r>
      <w:r>
        <w:t>) and evaluate their own logs without installing PyTorch, MediaPipe, or any model code. Heavy dependencies are confined to an optional full installation used for extraction, training, and simulation.</w:t>
      </w:r>
    </w:p>
    <w:p w14:paraId="063129B6" w14:textId="77777777" w:rsidR="0012661C" w:rsidRDefault="00F61C0B">
      <w:r>
        <w:rPr>
          <w:b/>
          <w:bCs/>
        </w:rPr>
        <w:t>Pure functions and plain data.</w:t>
      </w:r>
      <w:r>
        <w:t xml:space="preserve"> Metrics are pure functions over immutable data classes, and extension points are expressed as structural interfaces (Python protocols) rather than class hierarchies. A metric declares its name and requirements and implements a single </w:t>
      </w:r>
      <w:r>
        <w:rPr>
          <w:rFonts w:ascii="Courier New" w:hAnsi="Courier New" w:cs="Courier New"/>
          <w:sz w:val="22"/>
          <w:szCs w:val="22"/>
        </w:rPr>
        <w:t>compute</w:t>
      </w:r>
      <w:r>
        <w:t xml:space="preserve"> method; registering it adds it to a plain dictionary without any plug-in framework.</w:t>
      </w:r>
    </w:p>
    <w:p w14:paraId="2719CEA3" w14:textId="77777777" w:rsidR="0012661C" w:rsidRDefault="00F61C0B">
      <w:r>
        <w:rPr>
          <w:b/>
          <w:bCs/>
        </w:rPr>
        <w:lastRenderedPageBreak/>
        <w:t>Types and documentation as specification.</w:t>
      </w:r>
      <w:r>
        <w:t xml:space="preserve"> The core packages are checked by the mypy type checker in strict mode, and the whole code base by the ruff linter. The documentation of every metric states its mathematical definition and cites the metric it adapts, so that the normative protocol text can be generated from the code instead of drifting away from it.</w:t>
      </w:r>
    </w:p>
    <w:p w14:paraId="2418FA70" w14:textId="77777777" w:rsidR="0012661C" w:rsidRDefault="00F61C0B">
      <w:r>
        <w:rPr>
          <w:b/>
          <w:bCs/>
        </w:rPr>
        <w:t>Reproducibility by construction.</w:t>
      </w:r>
      <w:r>
        <w:t xml:space="preserve"> Every run is configured through Hydra (Yadan, 2019), and its artifacts are stamped with the git commit, a hash of the composed configuration, and the schema version; runs from a modified working tree are marked and excluded from reported results. Random seeds are fixed for Python, NumPy, and PyTorch with deterministic algorithms enabled, dependencies are pinned in a lock file, and a Docker image reproduces the full environment.</w:t>
      </w:r>
    </w:p>
    <w:p w14:paraId="6D4C6F81" w14:textId="77777777" w:rsidR="0012661C" w:rsidRDefault="00F61C0B">
      <w:r>
        <w:rPr>
          <w:b/>
          <w:bCs/>
        </w:rPr>
        <w:t>Continuous integration.</w:t>
      </w:r>
      <w:r>
        <w:t xml:space="preserve"> Every change is checked automatically by the linter, the type checker, and the unit test suite. The development plan adds coverage gates of at least 90% for the core packages and 75% overall, an end-to-end smoke test on a small synthetic dataset, and a determinism test that requires two identical runs to produce byte-identical metric files.</w:t>
      </w:r>
    </w:p>
    <w:p w14:paraId="285E9962" w14:textId="77777777" w:rsidR="0012661C" w:rsidRDefault="00F61C0B">
      <w:pPr>
        <w:pStyle w:val="Heading2"/>
      </w:pPr>
      <w:bookmarkStart w:id="53" w:name="_Toc241227782"/>
      <w:r>
        <w:t>4.3 The Schema Package</w:t>
      </w:r>
      <w:bookmarkEnd w:id="53"/>
    </w:p>
    <w:p w14:paraId="502EFF45" w14:textId="77777777" w:rsidR="0012661C" w:rsidRDefault="00F61C0B">
      <w:r>
        <w:t xml:space="preserve">The schema package turns the contract of Section 3.4 into typed Python records. Each JSON object of the format has a corresponding frozen data class: </w:t>
      </w:r>
      <w:r>
        <w:rPr>
          <w:rFonts w:ascii="Courier New" w:hAnsi="Courier New" w:cs="Courier New"/>
          <w:sz w:val="22"/>
          <w:szCs w:val="22"/>
        </w:rPr>
        <w:t>RunMeta</w:t>
      </w:r>
      <w:r>
        <w:t xml:space="preserve"> with its nested dataset, model, mask, and wall-clock parts; </w:t>
      </w:r>
      <w:r>
        <w:rPr>
          <w:rFonts w:ascii="Courier New" w:hAnsi="Courier New" w:cs="Courier New"/>
          <w:sz w:val="22"/>
          <w:szCs w:val="22"/>
        </w:rPr>
        <w:t>UttStart</w:t>
      </w:r>
      <w:r>
        <w:t xml:space="preserve"> and </w:t>
      </w:r>
      <w:r>
        <w:rPr>
          <w:rFonts w:ascii="Courier New" w:hAnsi="Courier New" w:cs="Courier New"/>
          <w:sz w:val="22"/>
          <w:szCs w:val="22"/>
        </w:rPr>
        <w:t>Emission</w:t>
      </w:r>
      <w:r>
        <w:t xml:space="preserve"> for the two line types; and </w:t>
      </w:r>
      <w:r>
        <w:rPr>
          <w:rFonts w:ascii="Courier New" w:hAnsi="Courier New" w:cs="Courier New"/>
          <w:sz w:val="22"/>
          <w:szCs w:val="22"/>
        </w:rPr>
        <w:t>Reference</w:t>
      </w:r>
      <w:r>
        <w:t xml:space="preserve"> for the ground truth, which carries the reference unit sequences and, when a run provides them, the aligned spans used by the latency metrics. Each record also keeps any fields that version 1.0 does not define, so a third-party log with additional fields can be read and written back without loss.</w:t>
      </w:r>
    </w:p>
    <w:p w14:paraId="3603DC86" w14:textId="51C702EF" w:rsidR="0012661C" w:rsidRDefault="00F61C0B">
      <w:r>
        <w:lastRenderedPageBreak/>
        <w:t xml:space="preserve">Validation happens in two layers. The </w:t>
      </w:r>
      <w:r>
        <w:rPr>
          <w:i/>
          <w:iCs/>
        </w:rPr>
        <w:t>structural</w:t>
      </w:r>
      <w:r>
        <w:t xml:space="preserve"> layer checks each JSON object against a JSON Schema document (draft 2020-12) that ships with the package; because it is a standard JSON Schema, a third party can use the same file to validate logs in any programming language. The </w:t>
      </w:r>
      <w:r>
        <w:rPr>
          <w:i/>
          <w:iCs/>
        </w:rPr>
        <w:t>semantic</w:t>
      </w:r>
      <w:r>
        <w:t xml:space="preserve"> layer enforces the rules that span several lines and that JSON Schema cannot express: event ordering, the single final emission per utterance, frame ranges, schema-version compatibility, and coverage of the reference split. Each problem is reported as a structured issue with a severity, a stable code, a message, and its location—the file, the line, the utterance, and the path of the offending field—so that errors can be acted on. </w:t>
      </w:r>
      <w:r>
        <w:fldChar w:fldCharType="begin"/>
      </w:r>
      <w:r>
        <w:instrText xml:space="preserve"> REF _RefTable09 \h </w:instrText>
      </w:r>
      <w:r>
        <w:fldChar w:fldCharType="separate"/>
      </w:r>
      <w:r w:rsidR="00B6458E">
        <w:t xml:space="preserve">Table </w:t>
      </w:r>
      <w:r w:rsidR="00B6458E">
        <w:rPr>
          <w:noProof/>
        </w:rPr>
        <w:t>9</w:t>
      </w:r>
      <w:r>
        <w:fldChar w:fldCharType="end"/>
      </w:r>
      <w:r>
        <w:t xml:space="preserve"> lists the issue codes. Validation never raises an exception on invalid content; loading a log, in contrast, returns a validated object or raises an error that carries the complete report.</w:t>
      </w:r>
    </w:p>
    <w:p w14:paraId="4D2FCE15" w14:textId="5A683A84" w:rsidR="0012661C" w:rsidRDefault="00F61C0B">
      <w:pPr>
        <w:pStyle w:val="Caption"/>
        <w:keepNext/>
      </w:pPr>
      <w:bookmarkStart w:id="54" w:name="_RefTable09"/>
      <w:bookmarkStart w:id="55" w:name="_Toc241227828"/>
      <w:r>
        <w:lastRenderedPageBreak/>
        <w:t xml:space="preserve">Table </w:t>
      </w:r>
      <w:r w:rsidR="00B6458E">
        <w:fldChar w:fldCharType="begin"/>
      </w:r>
      <w:r w:rsidR="00B6458E">
        <w:instrText xml:space="preserve"> SEQ Table \* ARABIC </w:instrText>
      </w:r>
      <w:r w:rsidR="00B6458E">
        <w:fldChar w:fldCharType="separate"/>
      </w:r>
      <w:r w:rsidR="00B6458E">
        <w:rPr>
          <w:noProof/>
        </w:rPr>
        <w:t>9</w:t>
      </w:r>
      <w:r w:rsidR="00B6458E">
        <w:rPr>
          <w:noProof/>
        </w:rPr>
        <w:fldChar w:fldCharType="end"/>
      </w:r>
      <w:bookmarkEnd w:id="54"/>
      <w:r>
        <w:t>. Issue codes reported by the reference validator</w:t>
      </w:r>
      <w:bookmarkEnd w:id="55"/>
    </w:p>
    <w:tbl>
      <w:tblPr>
        <w:tblW w:w="936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3300"/>
        <w:gridCol w:w="1000"/>
        <w:gridCol w:w="5060"/>
      </w:tblGrid>
      <w:tr w:rsidR="0012661C" w14:paraId="24259107" w14:textId="77777777">
        <w:trPr>
          <w:cantSplit/>
          <w:tblHeader/>
          <w:jc w:val="center"/>
        </w:trPr>
        <w:tc>
          <w:tcPr>
            <w:tcW w:w="3300" w:type="dxa"/>
            <w:tcBorders>
              <w:bottom w:val="single" w:sz="6" w:space="0" w:color="000000"/>
            </w:tcBorders>
          </w:tcPr>
          <w:p w14:paraId="3E01C775" w14:textId="77777777" w:rsidR="0012661C" w:rsidRDefault="00F61C0B">
            <w:pPr>
              <w:pStyle w:val="TableHeading"/>
              <w:keepNext/>
            </w:pPr>
            <w:r>
              <w:t>Code</w:t>
            </w:r>
          </w:p>
        </w:tc>
        <w:tc>
          <w:tcPr>
            <w:tcW w:w="1000" w:type="dxa"/>
            <w:tcBorders>
              <w:bottom w:val="single" w:sz="6" w:space="0" w:color="000000"/>
            </w:tcBorders>
          </w:tcPr>
          <w:p w14:paraId="654DA673" w14:textId="77777777" w:rsidR="0012661C" w:rsidRDefault="00F61C0B">
            <w:pPr>
              <w:pStyle w:val="TableHeading"/>
              <w:keepNext/>
            </w:pPr>
            <w:r>
              <w:t>Severity</w:t>
            </w:r>
          </w:p>
        </w:tc>
        <w:tc>
          <w:tcPr>
            <w:tcW w:w="5060" w:type="dxa"/>
            <w:tcBorders>
              <w:bottom w:val="single" w:sz="6" w:space="0" w:color="000000"/>
            </w:tcBorders>
          </w:tcPr>
          <w:p w14:paraId="6EF76689" w14:textId="77777777" w:rsidR="0012661C" w:rsidRDefault="00F61C0B">
            <w:pPr>
              <w:pStyle w:val="TableHeading"/>
              <w:keepNext/>
            </w:pPr>
            <w:r>
              <w:t>Rule violated</w:t>
            </w:r>
          </w:p>
        </w:tc>
      </w:tr>
      <w:tr w:rsidR="0012661C" w14:paraId="23CFB7D6" w14:textId="77777777">
        <w:trPr>
          <w:cantSplit/>
          <w:jc w:val="center"/>
        </w:trPr>
        <w:tc>
          <w:tcPr>
            <w:tcW w:w="3300" w:type="dxa"/>
          </w:tcPr>
          <w:p w14:paraId="50398BBD" w14:textId="77777777" w:rsidR="0012661C" w:rsidRDefault="00F61C0B">
            <w:pPr>
              <w:pStyle w:val="TableText"/>
              <w:keepNext/>
            </w:pPr>
            <w:r>
              <w:rPr>
                <w:rFonts w:ascii="Courier New" w:hAnsi="Courier New" w:cs="Courier New"/>
                <w:sz w:val="18"/>
                <w:szCs w:val="18"/>
              </w:rPr>
              <w:t>missing-file</w:t>
            </w:r>
          </w:p>
        </w:tc>
        <w:tc>
          <w:tcPr>
            <w:tcW w:w="1000" w:type="dxa"/>
          </w:tcPr>
          <w:p w14:paraId="4AB2B577" w14:textId="77777777" w:rsidR="0012661C" w:rsidRDefault="00F61C0B">
            <w:pPr>
              <w:pStyle w:val="TableText"/>
              <w:keepNext/>
            </w:pPr>
            <w:r>
              <w:t>Error</w:t>
            </w:r>
          </w:p>
        </w:tc>
        <w:tc>
          <w:tcPr>
            <w:tcW w:w="5060" w:type="dxa"/>
          </w:tcPr>
          <w:p w14:paraId="44E86DF9" w14:textId="77777777" w:rsidR="0012661C" w:rsidRDefault="00F61C0B">
            <w:pPr>
              <w:pStyle w:val="TableText"/>
              <w:keepNext/>
            </w:pPr>
            <w:r>
              <w:rPr>
                <w:rFonts w:ascii="Courier New" w:hAnsi="Courier New" w:cs="Courier New"/>
                <w:sz w:val="18"/>
                <w:szCs w:val="18"/>
              </w:rPr>
              <w:t>run_meta.json</w:t>
            </w:r>
            <w:r>
              <w:t xml:space="preserve"> or </w:t>
            </w:r>
            <w:r>
              <w:rPr>
                <w:rFonts w:ascii="Courier New" w:hAnsi="Courier New" w:cs="Courier New"/>
                <w:sz w:val="18"/>
                <w:szCs w:val="18"/>
              </w:rPr>
              <w:t>emissions.jsonl</w:t>
            </w:r>
            <w:r>
              <w:t xml:space="preserve"> is absent from the run directory</w:t>
            </w:r>
          </w:p>
        </w:tc>
      </w:tr>
      <w:tr w:rsidR="0012661C" w14:paraId="2DE59C4A" w14:textId="77777777">
        <w:trPr>
          <w:cantSplit/>
          <w:jc w:val="center"/>
        </w:trPr>
        <w:tc>
          <w:tcPr>
            <w:tcW w:w="3300" w:type="dxa"/>
          </w:tcPr>
          <w:p w14:paraId="72CC4011" w14:textId="77777777" w:rsidR="0012661C" w:rsidRDefault="00F61C0B">
            <w:pPr>
              <w:pStyle w:val="TableText"/>
              <w:keepNext/>
            </w:pPr>
            <w:r>
              <w:rPr>
                <w:rFonts w:ascii="Courier New" w:hAnsi="Courier New" w:cs="Courier New"/>
                <w:sz w:val="18"/>
                <w:szCs w:val="18"/>
              </w:rPr>
              <w:t>invalid-json</w:t>
            </w:r>
          </w:p>
        </w:tc>
        <w:tc>
          <w:tcPr>
            <w:tcW w:w="1000" w:type="dxa"/>
          </w:tcPr>
          <w:p w14:paraId="20C2B647" w14:textId="77777777" w:rsidR="0012661C" w:rsidRDefault="00F61C0B">
            <w:pPr>
              <w:pStyle w:val="TableText"/>
              <w:keepNext/>
            </w:pPr>
            <w:r>
              <w:t>Error</w:t>
            </w:r>
          </w:p>
        </w:tc>
        <w:tc>
          <w:tcPr>
            <w:tcW w:w="5060" w:type="dxa"/>
          </w:tcPr>
          <w:p w14:paraId="68D77D0F" w14:textId="77777777" w:rsidR="0012661C" w:rsidRDefault="00F61C0B">
            <w:pPr>
              <w:pStyle w:val="TableText"/>
              <w:keepNext/>
            </w:pPr>
            <w:r>
              <w:t>A file or line is not valid JSON, including non-finite literals such as NaN</w:t>
            </w:r>
          </w:p>
        </w:tc>
      </w:tr>
      <w:tr w:rsidR="0012661C" w14:paraId="4A63603A" w14:textId="77777777">
        <w:trPr>
          <w:cantSplit/>
          <w:jc w:val="center"/>
        </w:trPr>
        <w:tc>
          <w:tcPr>
            <w:tcW w:w="3300" w:type="dxa"/>
          </w:tcPr>
          <w:p w14:paraId="5CA995AD" w14:textId="77777777" w:rsidR="0012661C" w:rsidRDefault="00F61C0B">
            <w:pPr>
              <w:pStyle w:val="TableText"/>
              <w:keepNext/>
            </w:pPr>
            <w:r>
              <w:rPr>
                <w:rFonts w:ascii="Courier New" w:hAnsi="Courier New" w:cs="Courier New"/>
                <w:sz w:val="18"/>
                <w:szCs w:val="18"/>
              </w:rPr>
              <w:t>invalid-line</w:t>
            </w:r>
          </w:p>
        </w:tc>
        <w:tc>
          <w:tcPr>
            <w:tcW w:w="1000" w:type="dxa"/>
          </w:tcPr>
          <w:p w14:paraId="70E00308" w14:textId="77777777" w:rsidR="0012661C" w:rsidRDefault="00F61C0B">
            <w:pPr>
              <w:pStyle w:val="TableText"/>
              <w:keepNext/>
            </w:pPr>
            <w:r>
              <w:t>Error</w:t>
            </w:r>
          </w:p>
        </w:tc>
        <w:tc>
          <w:tcPr>
            <w:tcW w:w="5060" w:type="dxa"/>
          </w:tcPr>
          <w:p w14:paraId="5CE14D67" w14:textId="77777777" w:rsidR="0012661C" w:rsidRDefault="00F61C0B">
            <w:pPr>
              <w:pStyle w:val="TableText"/>
              <w:keepNext/>
            </w:pPr>
            <w:r>
              <w:t xml:space="preserve">A line of </w:t>
            </w:r>
            <w:r>
              <w:rPr>
                <w:rFonts w:ascii="Courier New" w:hAnsi="Courier New" w:cs="Courier New"/>
                <w:sz w:val="18"/>
                <w:szCs w:val="18"/>
              </w:rPr>
              <w:t>emissions.jsonl</w:t>
            </w:r>
            <w:r>
              <w:t xml:space="preserve"> is valid JSON but not an object</w:t>
            </w:r>
          </w:p>
        </w:tc>
      </w:tr>
      <w:tr w:rsidR="0012661C" w14:paraId="3F96782E" w14:textId="77777777">
        <w:trPr>
          <w:cantSplit/>
          <w:jc w:val="center"/>
        </w:trPr>
        <w:tc>
          <w:tcPr>
            <w:tcW w:w="3300" w:type="dxa"/>
          </w:tcPr>
          <w:p w14:paraId="616F7BEB" w14:textId="77777777" w:rsidR="0012661C" w:rsidRDefault="00F61C0B">
            <w:pPr>
              <w:pStyle w:val="TableText"/>
              <w:keepNext/>
            </w:pPr>
            <w:r>
              <w:rPr>
                <w:rFonts w:ascii="Courier New" w:hAnsi="Courier New" w:cs="Courier New"/>
                <w:sz w:val="18"/>
                <w:szCs w:val="18"/>
              </w:rPr>
              <w:t>missing-required-field</w:t>
            </w:r>
          </w:p>
        </w:tc>
        <w:tc>
          <w:tcPr>
            <w:tcW w:w="1000" w:type="dxa"/>
          </w:tcPr>
          <w:p w14:paraId="0CF1C0F6" w14:textId="77777777" w:rsidR="0012661C" w:rsidRDefault="00F61C0B">
            <w:pPr>
              <w:pStyle w:val="TableText"/>
              <w:keepNext/>
            </w:pPr>
            <w:r>
              <w:t>Error</w:t>
            </w:r>
          </w:p>
        </w:tc>
        <w:tc>
          <w:tcPr>
            <w:tcW w:w="5060" w:type="dxa"/>
          </w:tcPr>
          <w:p w14:paraId="318467FF" w14:textId="77777777" w:rsidR="0012661C" w:rsidRDefault="00F61C0B">
            <w:pPr>
              <w:pStyle w:val="TableText"/>
              <w:keepNext/>
            </w:pPr>
            <w:r>
              <w:t>A required field is absent</w:t>
            </w:r>
          </w:p>
        </w:tc>
      </w:tr>
      <w:tr w:rsidR="0012661C" w14:paraId="0E782F11" w14:textId="77777777">
        <w:trPr>
          <w:cantSplit/>
          <w:jc w:val="center"/>
        </w:trPr>
        <w:tc>
          <w:tcPr>
            <w:tcW w:w="3300" w:type="dxa"/>
          </w:tcPr>
          <w:p w14:paraId="0A8D4EB0" w14:textId="77777777" w:rsidR="0012661C" w:rsidRDefault="00F61C0B">
            <w:pPr>
              <w:pStyle w:val="TableText"/>
              <w:keepNext/>
            </w:pPr>
            <w:r>
              <w:rPr>
                <w:rFonts w:ascii="Courier New" w:hAnsi="Courier New" w:cs="Courier New"/>
                <w:sz w:val="18"/>
                <w:szCs w:val="18"/>
              </w:rPr>
              <w:t>wrong-type</w:t>
            </w:r>
          </w:p>
        </w:tc>
        <w:tc>
          <w:tcPr>
            <w:tcW w:w="1000" w:type="dxa"/>
          </w:tcPr>
          <w:p w14:paraId="6A105E79" w14:textId="77777777" w:rsidR="0012661C" w:rsidRDefault="00F61C0B">
            <w:pPr>
              <w:pStyle w:val="TableText"/>
              <w:keepNext/>
            </w:pPr>
            <w:r>
              <w:t>Error</w:t>
            </w:r>
          </w:p>
        </w:tc>
        <w:tc>
          <w:tcPr>
            <w:tcW w:w="5060" w:type="dxa"/>
          </w:tcPr>
          <w:p w14:paraId="11052C10" w14:textId="77777777" w:rsidR="0012661C" w:rsidRDefault="00F61C0B">
            <w:pPr>
              <w:pStyle w:val="TableText"/>
              <w:keepNext/>
            </w:pPr>
            <w:r>
              <w:t>A field has the wrong JSON type</w:t>
            </w:r>
          </w:p>
        </w:tc>
      </w:tr>
      <w:tr w:rsidR="0012661C" w14:paraId="674FDD0B" w14:textId="77777777">
        <w:trPr>
          <w:cantSplit/>
          <w:jc w:val="center"/>
        </w:trPr>
        <w:tc>
          <w:tcPr>
            <w:tcW w:w="3300" w:type="dxa"/>
          </w:tcPr>
          <w:p w14:paraId="33B25D11" w14:textId="77777777" w:rsidR="0012661C" w:rsidRDefault="00F61C0B">
            <w:pPr>
              <w:pStyle w:val="TableText"/>
              <w:keepNext/>
            </w:pPr>
            <w:r>
              <w:rPr>
                <w:rFonts w:ascii="Courier New" w:hAnsi="Courier New" w:cs="Courier New"/>
                <w:sz w:val="18"/>
                <w:szCs w:val="18"/>
              </w:rPr>
              <w:t>invalid-value</w:t>
            </w:r>
          </w:p>
        </w:tc>
        <w:tc>
          <w:tcPr>
            <w:tcW w:w="1000" w:type="dxa"/>
          </w:tcPr>
          <w:p w14:paraId="5CA9305D" w14:textId="77777777" w:rsidR="0012661C" w:rsidRDefault="00F61C0B">
            <w:pPr>
              <w:pStyle w:val="TableText"/>
              <w:keepNext/>
            </w:pPr>
            <w:r>
              <w:t>Error</w:t>
            </w:r>
          </w:p>
        </w:tc>
        <w:tc>
          <w:tcPr>
            <w:tcW w:w="5060" w:type="dxa"/>
          </w:tcPr>
          <w:p w14:paraId="61B13BCC" w14:textId="77777777" w:rsidR="0012661C" w:rsidRDefault="00F61C0B">
            <w:pPr>
              <w:pStyle w:val="TableText"/>
              <w:keepNext/>
            </w:pPr>
            <w:r>
              <w:t>A value lies outside its allowed range or set</w:t>
            </w:r>
          </w:p>
        </w:tc>
      </w:tr>
      <w:tr w:rsidR="0012661C" w14:paraId="73184249" w14:textId="77777777">
        <w:trPr>
          <w:cantSplit/>
          <w:jc w:val="center"/>
        </w:trPr>
        <w:tc>
          <w:tcPr>
            <w:tcW w:w="3300" w:type="dxa"/>
          </w:tcPr>
          <w:p w14:paraId="7DDFEA53" w14:textId="77777777" w:rsidR="0012661C" w:rsidRDefault="00F61C0B">
            <w:pPr>
              <w:pStyle w:val="TableText"/>
              <w:keepNext/>
            </w:pPr>
            <w:r>
              <w:rPr>
                <w:rFonts w:ascii="Courier New" w:hAnsi="Courier New" w:cs="Courier New"/>
                <w:sz w:val="18"/>
                <w:szCs w:val="18"/>
              </w:rPr>
              <w:t>invalid-format</w:t>
            </w:r>
          </w:p>
        </w:tc>
        <w:tc>
          <w:tcPr>
            <w:tcW w:w="1000" w:type="dxa"/>
          </w:tcPr>
          <w:p w14:paraId="122D719C" w14:textId="77777777" w:rsidR="0012661C" w:rsidRDefault="00F61C0B">
            <w:pPr>
              <w:pStyle w:val="TableText"/>
              <w:keepNext/>
            </w:pPr>
            <w:r>
              <w:t>Error</w:t>
            </w:r>
          </w:p>
        </w:tc>
        <w:tc>
          <w:tcPr>
            <w:tcW w:w="5060" w:type="dxa"/>
          </w:tcPr>
          <w:p w14:paraId="746C2019" w14:textId="77777777" w:rsidR="0012661C" w:rsidRDefault="00F61C0B">
            <w:pPr>
              <w:pStyle w:val="TableText"/>
              <w:keepNext/>
            </w:pPr>
            <w:r>
              <w:t>A string does not match its required format (time stamp, commit, or configuration hash)</w:t>
            </w:r>
          </w:p>
        </w:tc>
      </w:tr>
      <w:tr w:rsidR="0012661C" w14:paraId="34514E63" w14:textId="77777777">
        <w:trPr>
          <w:cantSplit/>
          <w:jc w:val="center"/>
        </w:trPr>
        <w:tc>
          <w:tcPr>
            <w:tcW w:w="3300" w:type="dxa"/>
          </w:tcPr>
          <w:p w14:paraId="04B3D73F" w14:textId="77777777" w:rsidR="0012661C" w:rsidRDefault="00F61C0B">
            <w:pPr>
              <w:pStyle w:val="TableText"/>
              <w:keepNext/>
            </w:pPr>
            <w:r>
              <w:rPr>
                <w:rFonts w:ascii="Courier New" w:hAnsi="Courier New" w:cs="Courier New"/>
                <w:sz w:val="18"/>
                <w:szCs w:val="18"/>
              </w:rPr>
              <w:t>schema-violation</w:t>
            </w:r>
          </w:p>
        </w:tc>
        <w:tc>
          <w:tcPr>
            <w:tcW w:w="1000" w:type="dxa"/>
          </w:tcPr>
          <w:p w14:paraId="02552E95" w14:textId="77777777" w:rsidR="0012661C" w:rsidRDefault="00F61C0B">
            <w:pPr>
              <w:pStyle w:val="TableText"/>
              <w:keepNext/>
            </w:pPr>
            <w:r>
              <w:t>Error</w:t>
            </w:r>
          </w:p>
        </w:tc>
        <w:tc>
          <w:tcPr>
            <w:tcW w:w="5060" w:type="dxa"/>
          </w:tcPr>
          <w:p w14:paraId="18E8C16E" w14:textId="77777777" w:rsidR="0012661C" w:rsidRDefault="00F61C0B">
            <w:pPr>
              <w:pStyle w:val="TableText"/>
              <w:keepNext/>
            </w:pPr>
            <w:r>
              <w:t>Any other structural violation of the JSON Schema</w:t>
            </w:r>
          </w:p>
        </w:tc>
      </w:tr>
      <w:tr w:rsidR="0012661C" w14:paraId="734ED3FA" w14:textId="77777777">
        <w:trPr>
          <w:cantSplit/>
          <w:jc w:val="center"/>
        </w:trPr>
        <w:tc>
          <w:tcPr>
            <w:tcW w:w="3300" w:type="dxa"/>
          </w:tcPr>
          <w:p w14:paraId="2E390A00" w14:textId="77777777" w:rsidR="0012661C" w:rsidRDefault="00F61C0B">
            <w:pPr>
              <w:pStyle w:val="TableText"/>
              <w:keepNext/>
            </w:pPr>
            <w:r>
              <w:rPr>
                <w:rFonts w:ascii="Courier New" w:hAnsi="Courier New" w:cs="Courier New"/>
                <w:sz w:val="18"/>
                <w:szCs w:val="18"/>
              </w:rPr>
              <w:t>unsupported-schema-version</w:t>
            </w:r>
          </w:p>
        </w:tc>
        <w:tc>
          <w:tcPr>
            <w:tcW w:w="1000" w:type="dxa"/>
          </w:tcPr>
          <w:p w14:paraId="5D417A44" w14:textId="77777777" w:rsidR="0012661C" w:rsidRDefault="00F61C0B">
            <w:pPr>
              <w:pStyle w:val="TableText"/>
              <w:keepNext/>
            </w:pPr>
            <w:r>
              <w:t>Error</w:t>
            </w:r>
          </w:p>
        </w:tc>
        <w:tc>
          <w:tcPr>
            <w:tcW w:w="5060" w:type="dxa"/>
          </w:tcPr>
          <w:p w14:paraId="33FC5B7F" w14:textId="77777777" w:rsidR="0012661C" w:rsidRDefault="00F61C0B">
            <w:pPr>
              <w:pStyle w:val="TableText"/>
              <w:keepNext/>
            </w:pPr>
            <w:r>
              <w:t>The log’s major and minor version are not 1.0</w:t>
            </w:r>
          </w:p>
        </w:tc>
      </w:tr>
      <w:tr w:rsidR="0012661C" w14:paraId="7C1C76E3" w14:textId="77777777">
        <w:trPr>
          <w:cantSplit/>
          <w:jc w:val="center"/>
        </w:trPr>
        <w:tc>
          <w:tcPr>
            <w:tcW w:w="3300" w:type="dxa"/>
          </w:tcPr>
          <w:p w14:paraId="32270A8B" w14:textId="77777777" w:rsidR="0012661C" w:rsidRDefault="00F61C0B">
            <w:pPr>
              <w:pStyle w:val="TableText"/>
              <w:keepNext/>
            </w:pPr>
            <w:r>
              <w:rPr>
                <w:rFonts w:ascii="Courier New" w:hAnsi="Courier New" w:cs="Courier New"/>
                <w:sz w:val="18"/>
                <w:szCs w:val="18"/>
              </w:rPr>
              <w:t>unknown-event-type</w:t>
            </w:r>
          </w:p>
        </w:tc>
        <w:tc>
          <w:tcPr>
            <w:tcW w:w="1000" w:type="dxa"/>
          </w:tcPr>
          <w:p w14:paraId="1ECC3F8E" w14:textId="77777777" w:rsidR="0012661C" w:rsidRDefault="00F61C0B">
            <w:pPr>
              <w:pStyle w:val="TableText"/>
              <w:keepNext/>
            </w:pPr>
            <w:r>
              <w:t>Error</w:t>
            </w:r>
          </w:p>
        </w:tc>
        <w:tc>
          <w:tcPr>
            <w:tcW w:w="5060" w:type="dxa"/>
          </w:tcPr>
          <w:p w14:paraId="1CAEE1E3" w14:textId="77777777" w:rsidR="0012661C" w:rsidRDefault="00F61C0B">
            <w:pPr>
              <w:pStyle w:val="TableText"/>
              <w:keepNext/>
            </w:pPr>
            <w:r>
              <w:t xml:space="preserve">A line type other than </w:t>
            </w:r>
            <w:r>
              <w:rPr>
                <w:rFonts w:ascii="Courier New" w:hAnsi="Courier New" w:cs="Courier New"/>
                <w:sz w:val="18"/>
                <w:szCs w:val="18"/>
              </w:rPr>
              <w:t>utt_start</w:t>
            </w:r>
            <w:r>
              <w:t xml:space="preserve"> or </w:t>
            </w:r>
            <w:r>
              <w:rPr>
                <w:rFonts w:ascii="Courier New" w:hAnsi="Courier New" w:cs="Courier New"/>
                <w:sz w:val="18"/>
                <w:szCs w:val="18"/>
              </w:rPr>
              <w:t>emission</w:t>
            </w:r>
          </w:p>
        </w:tc>
      </w:tr>
      <w:tr w:rsidR="0012661C" w14:paraId="41957DFE" w14:textId="77777777">
        <w:trPr>
          <w:cantSplit/>
          <w:jc w:val="center"/>
        </w:trPr>
        <w:tc>
          <w:tcPr>
            <w:tcW w:w="3300" w:type="dxa"/>
          </w:tcPr>
          <w:p w14:paraId="6B09CFDC" w14:textId="77777777" w:rsidR="0012661C" w:rsidRDefault="00F61C0B">
            <w:pPr>
              <w:pStyle w:val="TableText"/>
              <w:keepNext/>
            </w:pPr>
            <w:r>
              <w:rPr>
                <w:rFonts w:ascii="Courier New" w:hAnsi="Courier New" w:cs="Courier New"/>
                <w:sz w:val="18"/>
                <w:szCs w:val="18"/>
              </w:rPr>
              <w:t>duplicate-utt-start</w:t>
            </w:r>
          </w:p>
        </w:tc>
        <w:tc>
          <w:tcPr>
            <w:tcW w:w="1000" w:type="dxa"/>
          </w:tcPr>
          <w:p w14:paraId="72780C40" w14:textId="77777777" w:rsidR="0012661C" w:rsidRDefault="00F61C0B">
            <w:pPr>
              <w:pStyle w:val="TableText"/>
              <w:keepNext/>
            </w:pPr>
            <w:r>
              <w:t>Error</w:t>
            </w:r>
          </w:p>
        </w:tc>
        <w:tc>
          <w:tcPr>
            <w:tcW w:w="5060" w:type="dxa"/>
          </w:tcPr>
          <w:p w14:paraId="027AF1A8" w14:textId="77777777" w:rsidR="0012661C" w:rsidRDefault="00F61C0B">
            <w:pPr>
              <w:pStyle w:val="TableText"/>
              <w:keepNext/>
            </w:pPr>
            <w:r>
              <w:t>An utterance is started twice</w:t>
            </w:r>
          </w:p>
        </w:tc>
      </w:tr>
      <w:tr w:rsidR="0012661C" w14:paraId="5C4C1571" w14:textId="77777777">
        <w:trPr>
          <w:cantSplit/>
          <w:jc w:val="center"/>
        </w:trPr>
        <w:tc>
          <w:tcPr>
            <w:tcW w:w="3300" w:type="dxa"/>
          </w:tcPr>
          <w:p w14:paraId="1F0F4974" w14:textId="77777777" w:rsidR="0012661C" w:rsidRDefault="00F61C0B">
            <w:pPr>
              <w:pStyle w:val="TableText"/>
              <w:keepNext/>
            </w:pPr>
            <w:r>
              <w:rPr>
                <w:rFonts w:ascii="Courier New" w:hAnsi="Courier New" w:cs="Courier New"/>
                <w:sz w:val="18"/>
                <w:szCs w:val="18"/>
              </w:rPr>
              <w:t>emission-before-utt-start</w:t>
            </w:r>
          </w:p>
        </w:tc>
        <w:tc>
          <w:tcPr>
            <w:tcW w:w="1000" w:type="dxa"/>
          </w:tcPr>
          <w:p w14:paraId="288198E5" w14:textId="77777777" w:rsidR="0012661C" w:rsidRDefault="00F61C0B">
            <w:pPr>
              <w:pStyle w:val="TableText"/>
              <w:keepNext/>
            </w:pPr>
            <w:r>
              <w:t>Error</w:t>
            </w:r>
          </w:p>
        </w:tc>
        <w:tc>
          <w:tcPr>
            <w:tcW w:w="5060" w:type="dxa"/>
          </w:tcPr>
          <w:p w14:paraId="0ED3540C" w14:textId="77777777" w:rsidR="0012661C" w:rsidRDefault="00F61C0B">
            <w:pPr>
              <w:pStyle w:val="TableText"/>
              <w:keepNext/>
            </w:pPr>
            <w:r>
              <w:t>An emission precedes its utterance’s start record</w:t>
            </w:r>
          </w:p>
        </w:tc>
      </w:tr>
      <w:tr w:rsidR="0012661C" w14:paraId="1B543E20" w14:textId="77777777">
        <w:trPr>
          <w:cantSplit/>
          <w:jc w:val="center"/>
        </w:trPr>
        <w:tc>
          <w:tcPr>
            <w:tcW w:w="3300" w:type="dxa"/>
          </w:tcPr>
          <w:p w14:paraId="6DDF7C05" w14:textId="77777777" w:rsidR="0012661C" w:rsidRDefault="00F61C0B">
            <w:pPr>
              <w:pStyle w:val="TableText"/>
              <w:keepNext/>
            </w:pPr>
            <w:r>
              <w:rPr>
                <w:rFonts w:ascii="Courier New" w:hAnsi="Courier New" w:cs="Courier New"/>
                <w:sz w:val="18"/>
                <w:szCs w:val="18"/>
              </w:rPr>
              <w:t>utt-start-after-emission</w:t>
            </w:r>
          </w:p>
        </w:tc>
        <w:tc>
          <w:tcPr>
            <w:tcW w:w="1000" w:type="dxa"/>
          </w:tcPr>
          <w:p w14:paraId="31A5C234" w14:textId="77777777" w:rsidR="0012661C" w:rsidRDefault="00F61C0B">
            <w:pPr>
              <w:pStyle w:val="TableText"/>
              <w:keepNext/>
            </w:pPr>
            <w:r>
              <w:t>Error</w:t>
            </w:r>
          </w:p>
        </w:tc>
        <w:tc>
          <w:tcPr>
            <w:tcW w:w="5060" w:type="dxa"/>
          </w:tcPr>
          <w:p w14:paraId="3F181E6E" w14:textId="77777777" w:rsidR="0012661C" w:rsidRDefault="00F61C0B">
            <w:pPr>
              <w:pStyle w:val="TableText"/>
              <w:keepNext/>
            </w:pPr>
            <w:r>
              <w:t>A start record follows emissions of the same utterance</w:t>
            </w:r>
          </w:p>
        </w:tc>
      </w:tr>
      <w:tr w:rsidR="0012661C" w14:paraId="39C2B093" w14:textId="77777777">
        <w:trPr>
          <w:cantSplit/>
          <w:jc w:val="center"/>
        </w:trPr>
        <w:tc>
          <w:tcPr>
            <w:tcW w:w="3300" w:type="dxa"/>
          </w:tcPr>
          <w:p w14:paraId="09E01524" w14:textId="77777777" w:rsidR="0012661C" w:rsidRDefault="00F61C0B">
            <w:pPr>
              <w:pStyle w:val="TableText"/>
              <w:keepNext/>
            </w:pPr>
            <w:r>
              <w:rPr>
                <w:rFonts w:ascii="Courier New" w:hAnsi="Courier New" w:cs="Courier New"/>
                <w:sz w:val="18"/>
                <w:szCs w:val="18"/>
              </w:rPr>
              <w:t>t-frame-decreasing</w:t>
            </w:r>
          </w:p>
        </w:tc>
        <w:tc>
          <w:tcPr>
            <w:tcW w:w="1000" w:type="dxa"/>
          </w:tcPr>
          <w:p w14:paraId="7497AC70" w14:textId="77777777" w:rsidR="0012661C" w:rsidRDefault="00F61C0B">
            <w:pPr>
              <w:pStyle w:val="TableText"/>
              <w:keepNext/>
            </w:pPr>
            <w:r>
              <w:t>Error</w:t>
            </w:r>
          </w:p>
        </w:tc>
        <w:tc>
          <w:tcPr>
            <w:tcW w:w="5060" w:type="dxa"/>
          </w:tcPr>
          <w:p w14:paraId="79BF44E3" w14:textId="77777777" w:rsidR="0012661C" w:rsidRDefault="00F61C0B">
            <w:pPr>
              <w:pStyle w:val="TableText"/>
              <w:keepNext/>
            </w:pPr>
            <w:r>
              <w:t>An emission time is earlier than a previous one of the same utterance</w:t>
            </w:r>
          </w:p>
        </w:tc>
      </w:tr>
      <w:tr w:rsidR="0012661C" w14:paraId="4AF11365" w14:textId="77777777">
        <w:trPr>
          <w:cantSplit/>
          <w:jc w:val="center"/>
        </w:trPr>
        <w:tc>
          <w:tcPr>
            <w:tcW w:w="3300" w:type="dxa"/>
          </w:tcPr>
          <w:p w14:paraId="7CFCD7D5" w14:textId="77777777" w:rsidR="0012661C" w:rsidRDefault="00F61C0B">
            <w:pPr>
              <w:pStyle w:val="TableText"/>
              <w:keepNext/>
            </w:pPr>
            <w:r>
              <w:rPr>
                <w:rFonts w:ascii="Courier New" w:hAnsi="Courier New" w:cs="Courier New"/>
                <w:sz w:val="18"/>
                <w:szCs w:val="18"/>
              </w:rPr>
              <w:t>t-frame-out-of-range</w:t>
            </w:r>
          </w:p>
        </w:tc>
        <w:tc>
          <w:tcPr>
            <w:tcW w:w="1000" w:type="dxa"/>
          </w:tcPr>
          <w:p w14:paraId="0AF0FDD1" w14:textId="77777777" w:rsidR="0012661C" w:rsidRDefault="00F61C0B">
            <w:pPr>
              <w:pStyle w:val="TableText"/>
              <w:keepNext/>
            </w:pPr>
            <w:r>
              <w:t>Error</w:t>
            </w:r>
          </w:p>
        </w:tc>
        <w:tc>
          <w:tcPr>
            <w:tcW w:w="5060" w:type="dxa"/>
          </w:tcPr>
          <w:p w14:paraId="5A460315" w14:textId="77777777" w:rsidR="0012661C" w:rsidRDefault="00F61C0B">
            <w:pPr>
              <w:pStyle w:val="TableText"/>
              <w:keepNext/>
            </w:pPr>
            <w:r>
              <w:t>An emission time is not below the utterance’s frame count</w:t>
            </w:r>
          </w:p>
        </w:tc>
      </w:tr>
      <w:tr w:rsidR="0012661C" w14:paraId="0A6F708B" w14:textId="77777777">
        <w:trPr>
          <w:cantSplit/>
          <w:jc w:val="center"/>
        </w:trPr>
        <w:tc>
          <w:tcPr>
            <w:tcW w:w="3300" w:type="dxa"/>
          </w:tcPr>
          <w:p w14:paraId="1D81F092" w14:textId="77777777" w:rsidR="0012661C" w:rsidRDefault="00F61C0B">
            <w:pPr>
              <w:pStyle w:val="TableText"/>
              <w:keepNext/>
            </w:pPr>
            <w:r>
              <w:rPr>
                <w:rFonts w:ascii="Courier New" w:hAnsi="Courier New" w:cs="Courier New"/>
                <w:sz w:val="18"/>
                <w:szCs w:val="18"/>
              </w:rPr>
              <w:t>multiple-final-emissions</w:t>
            </w:r>
          </w:p>
        </w:tc>
        <w:tc>
          <w:tcPr>
            <w:tcW w:w="1000" w:type="dxa"/>
          </w:tcPr>
          <w:p w14:paraId="1CF6D394" w14:textId="77777777" w:rsidR="0012661C" w:rsidRDefault="00F61C0B">
            <w:pPr>
              <w:pStyle w:val="TableText"/>
              <w:keepNext/>
            </w:pPr>
            <w:r>
              <w:t>Error</w:t>
            </w:r>
          </w:p>
        </w:tc>
        <w:tc>
          <w:tcPr>
            <w:tcW w:w="5060" w:type="dxa"/>
          </w:tcPr>
          <w:p w14:paraId="441F93A1" w14:textId="77777777" w:rsidR="0012661C" w:rsidRDefault="00F61C0B">
            <w:pPr>
              <w:pStyle w:val="TableText"/>
              <w:keepNext/>
            </w:pPr>
            <w:r>
              <w:t>An utterance has more than one final emission</w:t>
            </w:r>
          </w:p>
        </w:tc>
      </w:tr>
      <w:tr w:rsidR="0012661C" w14:paraId="6B765841" w14:textId="77777777">
        <w:trPr>
          <w:cantSplit/>
          <w:jc w:val="center"/>
        </w:trPr>
        <w:tc>
          <w:tcPr>
            <w:tcW w:w="3300" w:type="dxa"/>
          </w:tcPr>
          <w:p w14:paraId="703D2AEF" w14:textId="77777777" w:rsidR="0012661C" w:rsidRDefault="00F61C0B">
            <w:pPr>
              <w:pStyle w:val="TableText"/>
              <w:keepNext/>
            </w:pPr>
            <w:r>
              <w:rPr>
                <w:rFonts w:ascii="Courier New" w:hAnsi="Courier New" w:cs="Courier New"/>
                <w:sz w:val="18"/>
                <w:szCs w:val="18"/>
              </w:rPr>
              <w:t>event-after-final</w:t>
            </w:r>
          </w:p>
        </w:tc>
        <w:tc>
          <w:tcPr>
            <w:tcW w:w="1000" w:type="dxa"/>
          </w:tcPr>
          <w:p w14:paraId="75A4F3A1" w14:textId="77777777" w:rsidR="0012661C" w:rsidRDefault="00F61C0B">
            <w:pPr>
              <w:pStyle w:val="TableText"/>
              <w:keepNext/>
            </w:pPr>
            <w:r>
              <w:t>Error</w:t>
            </w:r>
          </w:p>
        </w:tc>
        <w:tc>
          <w:tcPr>
            <w:tcW w:w="5060" w:type="dxa"/>
          </w:tcPr>
          <w:p w14:paraId="54235B67" w14:textId="77777777" w:rsidR="0012661C" w:rsidRDefault="00F61C0B">
            <w:pPr>
              <w:pStyle w:val="TableText"/>
              <w:keepNext/>
            </w:pPr>
            <w:r>
              <w:t>An emission follows the utterance’s final emission</w:t>
            </w:r>
          </w:p>
        </w:tc>
      </w:tr>
      <w:tr w:rsidR="0012661C" w14:paraId="2F41BE5D" w14:textId="77777777">
        <w:trPr>
          <w:cantSplit/>
          <w:jc w:val="center"/>
        </w:trPr>
        <w:tc>
          <w:tcPr>
            <w:tcW w:w="3300" w:type="dxa"/>
          </w:tcPr>
          <w:p w14:paraId="3624ADA6" w14:textId="77777777" w:rsidR="0012661C" w:rsidRDefault="00F61C0B">
            <w:pPr>
              <w:pStyle w:val="TableText"/>
              <w:keepNext/>
            </w:pPr>
            <w:r>
              <w:rPr>
                <w:rFonts w:ascii="Courier New" w:hAnsi="Courier New" w:cs="Courier New"/>
                <w:sz w:val="18"/>
                <w:szCs w:val="18"/>
              </w:rPr>
              <w:t>missing-final-emission</w:t>
            </w:r>
          </w:p>
        </w:tc>
        <w:tc>
          <w:tcPr>
            <w:tcW w:w="1000" w:type="dxa"/>
          </w:tcPr>
          <w:p w14:paraId="382692D8" w14:textId="77777777" w:rsidR="0012661C" w:rsidRDefault="00F61C0B">
            <w:pPr>
              <w:pStyle w:val="TableText"/>
              <w:keepNext/>
            </w:pPr>
            <w:r>
              <w:t>Error</w:t>
            </w:r>
          </w:p>
        </w:tc>
        <w:tc>
          <w:tcPr>
            <w:tcW w:w="5060" w:type="dxa"/>
          </w:tcPr>
          <w:p w14:paraId="3ADC44A2" w14:textId="77777777" w:rsidR="0012661C" w:rsidRDefault="00F61C0B">
            <w:pPr>
              <w:pStyle w:val="TableText"/>
              <w:keepNext/>
            </w:pPr>
            <w:r>
              <w:t>A started utterance has no final emission</w:t>
            </w:r>
          </w:p>
        </w:tc>
      </w:tr>
      <w:tr w:rsidR="0012661C" w14:paraId="010B763F" w14:textId="77777777">
        <w:trPr>
          <w:cantSplit/>
          <w:jc w:val="center"/>
        </w:trPr>
        <w:tc>
          <w:tcPr>
            <w:tcW w:w="3300" w:type="dxa"/>
          </w:tcPr>
          <w:p w14:paraId="0830C284" w14:textId="77777777" w:rsidR="0012661C" w:rsidRDefault="00F61C0B">
            <w:pPr>
              <w:pStyle w:val="TableText"/>
              <w:keepNext/>
            </w:pPr>
            <w:r>
              <w:rPr>
                <w:rFonts w:ascii="Courier New" w:hAnsi="Courier New" w:cs="Courier New"/>
                <w:sz w:val="18"/>
                <w:szCs w:val="18"/>
              </w:rPr>
              <w:t>missing-reference-utterance</w:t>
            </w:r>
          </w:p>
        </w:tc>
        <w:tc>
          <w:tcPr>
            <w:tcW w:w="1000" w:type="dxa"/>
          </w:tcPr>
          <w:p w14:paraId="51A2F56E" w14:textId="77777777" w:rsidR="0012661C" w:rsidRDefault="00F61C0B">
            <w:pPr>
              <w:pStyle w:val="TableText"/>
              <w:keepNext/>
            </w:pPr>
            <w:r>
              <w:t>Error</w:t>
            </w:r>
          </w:p>
        </w:tc>
        <w:tc>
          <w:tcPr>
            <w:tcW w:w="5060" w:type="dxa"/>
          </w:tcPr>
          <w:p w14:paraId="73AE4EA1" w14:textId="77777777" w:rsidR="0012661C" w:rsidRDefault="00F61C0B">
            <w:pPr>
              <w:pStyle w:val="TableText"/>
              <w:keepNext/>
            </w:pPr>
            <w:r>
              <w:t>An utterance of the reference split is absent from the log</w:t>
            </w:r>
          </w:p>
        </w:tc>
      </w:tr>
      <w:tr w:rsidR="0012661C" w14:paraId="3B51EC57" w14:textId="77777777">
        <w:trPr>
          <w:cantSplit/>
          <w:jc w:val="center"/>
        </w:trPr>
        <w:tc>
          <w:tcPr>
            <w:tcW w:w="3300" w:type="dxa"/>
          </w:tcPr>
          <w:p w14:paraId="2FC3F6D3" w14:textId="77777777" w:rsidR="0012661C" w:rsidRDefault="00F61C0B">
            <w:pPr>
              <w:pStyle w:val="TableText"/>
            </w:pPr>
            <w:r>
              <w:rPr>
                <w:rFonts w:ascii="Courier New" w:hAnsi="Courier New" w:cs="Courier New"/>
                <w:sz w:val="18"/>
                <w:szCs w:val="18"/>
              </w:rPr>
              <w:t>unexpected-utterance</w:t>
            </w:r>
          </w:p>
        </w:tc>
        <w:tc>
          <w:tcPr>
            <w:tcW w:w="1000" w:type="dxa"/>
          </w:tcPr>
          <w:p w14:paraId="0BE0CF61" w14:textId="77777777" w:rsidR="0012661C" w:rsidRDefault="00F61C0B">
            <w:pPr>
              <w:pStyle w:val="TableText"/>
            </w:pPr>
            <w:r>
              <w:t>Warning</w:t>
            </w:r>
          </w:p>
        </w:tc>
        <w:tc>
          <w:tcPr>
            <w:tcW w:w="5060" w:type="dxa"/>
          </w:tcPr>
          <w:p w14:paraId="4A80693B" w14:textId="77777777" w:rsidR="0012661C" w:rsidRDefault="00F61C0B">
            <w:pPr>
              <w:pStyle w:val="TableText"/>
            </w:pPr>
            <w:r>
              <w:t>A logged utterance does not occur in the reference split</w:t>
            </w:r>
          </w:p>
        </w:tc>
      </w:tr>
    </w:tbl>
    <w:p w14:paraId="50E496FA" w14:textId="77777777" w:rsidR="0012661C" w:rsidRDefault="0012661C">
      <w:pPr>
        <w:pStyle w:val="FloatSpacer"/>
      </w:pPr>
    </w:p>
    <w:p w14:paraId="6C80D8B3" w14:textId="77777777" w:rsidR="0012661C" w:rsidRDefault="00F61C0B">
      <w:r>
        <w:t>One detail shows why validation is strict. Python’s standard JSON parser accepts the literals NaN and Infinity, which are not valid JSON; a log containing them would pass a naive Python validator but fail in any conformant parser a third party might use. The validator therefore rejects non-finite literals while parsing, checks that numbers in in-memory logs are finite, and refuses to write non-finite numbers when saving. This defect was found by adversarial testing and is discussed in Section 5.7.</w:t>
      </w:r>
    </w:p>
    <w:p w14:paraId="260629BD" w14:textId="77777777" w:rsidR="0012661C" w:rsidRDefault="00F61C0B">
      <w:pPr>
        <w:pStyle w:val="Heading2"/>
      </w:pPr>
      <w:bookmarkStart w:id="56" w:name="_Toc241227783"/>
      <w:r>
        <w:lastRenderedPageBreak/>
        <w:t>4.4 The Metric Engine</w:t>
      </w:r>
      <w:bookmarkEnd w:id="56"/>
    </w:p>
    <w:p w14:paraId="557C01EA" w14:textId="795F3F6D" w:rsidR="0012661C" w:rsidRDefault="00F61C0B">
      <w:r>
        <w:t xml:space="preserve">The metric engine implements the metric interface of Section 3.5 as a structural protocol: an object with a </w:t>
      </w:r>
      <w:r>
        <w:rPr>
          <w:rFonts w:ascii="Courier New" w:hAnsi="Courier New" w:cs="Courier New"/>
          <w:sz w:val="22"/>
          <w:szCs w:val="22"/>
        </w:rPr>
        <w:t>name</w:t>
      </w:r>
      <w:r>
        <w:t xml:space="preserve">, a set of </w:t>
      </w:r>
      <w:r>
        <w:rPr>
          <w:rFonts w:ascii="Courier New" w:hAnsi="Courier New" w:cs="Courier New"/>
          <w:sz w:val="22"/>
          <w:szCs w:val="22"/>
        </w:rPr>
        <w:t>requires</w:t>
      </w:r>
      <w:r>
        <w:t xml:space="preserve"> (a subset of alignment, tiers, and wall clock), and a </w:t>
      </w:r>
      <w:r>
        <w:rPr>
          <w:rFonts w:ascii="Courier New" w:hAnsi="Courier New" w:cs="Courier New"/>
          <w:sz w:val="22"/>
          <w:szCs w:val="22"/>
        </w:rPr>
        <w:t>compute(reference, log)</w:t>
      </w:r>
      <w:r>
        <w:t xml:space="preserve"> method that returns a </w:t>
      </w:r>
      <w:r>
        <w:rPr>
          <w:rFonts w:ascii="Courier New" w:hAnsi="Courier New" w:cs="Courier New"/>
          <w:sz w:val="22"/>
          <w:szCs w:val="22"/>
        </w:rPr>
        <w:t>MetricResult</w:t>
      </w:r>
      <w:r>
        <w:t xml:space="preserve"> holding the metric’s name, its per-utterance values, and its aggregates. Metrics are registered in a plain dictionary by a class decorator; the registry currently holds the nine quality, latency, and stability metrics of </w:t>
      </w:r>
      <w:r>
        <w:fldChar w:fldCharType="begin"/>
      </w:r>
      <w:r>
        <w:instrText xml:space="preserve"> REF _RefTable05 \h </w:instrText>
      </w:r>
      <w:r>
        <w:fldChar w:fldCharType="separate"/>
      </w:r>
      <w:r w:rsidR="00B6458E">
        <w:t xml:space="preserve">Table </w:t>
      </w:r>
      <w:r w:rsidR="00B6458E">
        <w:rPr>
          <w:noProof/>
        </w:rPr>
        <w:t>5</w:t>
      </w:r>
      <w:r>
        <w:fldChar w:fldCharType="end"/>
      </w:r>
      <w:r>
        <w:t xml:space="preserve"> that need no wall-clock or tier input.</w:t>
      </w:r>
    </w:p>
    <w:p w14:paraId="11624813" w14:textId="77777777" w:rsidR="0012661C" w:rsidRDefault="00F61C0B">
      <w:r>
        <w:rPr>
          <w:rFonts w:ascii="Courier New" w:hAnsi="Courier New" w:cs="Courier New"/>
          <w:sz w:val="22"/>
          <w:szCs w:val="22"/>
        </w:rPr>
        <w:t>diff_hypotheses</w:t>
      </w:r>
      <w:r>
        <w:t xml:space="preserve"> implements the central diffing procedure of Section 3.5.1 with a dynamic-programming table and a deterministic backtrace, in O(</w:t>
      </w:r>
      <w:r>
        <w:rPr>
          <w:i/>
          <w:iCs/>
        </w:rPr>
        <w:t>mn</w:t>
      </w:r>
      <w:r>
        <w:t xml:space="preserve">) time for sequences of lengths </w:t>
      </w:r>
      <w:r>
        <w:rPr>
          <w:i/>
          <w:iCs/>
        </w:rPr>
        <w:t>m</w:t>
      </w:r>
      <w:r>
        <w:t xml:space="preserve"> and </w:t>
      </w:r>
      <w:r>
        <w:rPr>
          <w:i/>
          <w:iCs/>
        </w:rPr>
        <w:t>n</w:t>
      </w:r>
      <w:r>
        <w:t xml:space="preserve">. Rather than implementing a second alignment, the latency metrics obtain the matched positions of reference and final hypothesis by replaying its edit script: the positions that the script never touches are exactly the matches. Stable emission times are computed by scanning each utterance’s hypotheses backward from the final one, and percentiles use linear interpolation between order statistics. Severity-weighted erasure is configured at construction with its weights and its class-A list, in which a trailing asterisk denotes a prefix pattern such as </w:t>
      </w:r>
      <w:r>
        <w:rPr>
          <w:rFonts w:ascii="Courier New" w:hAnsi="Courier New" w:cs="Courier New"/>
          <w:sz w:val="22"/>
          <w:szCs w:val="22"/>
        </w:rPr>
        <w:t>NICHT-*</w:t>
      </w:r>
      <w:r>
        <w:t>; the registry holds an instance with the default configuration.</w:t>
      </w:r>
    </w:p>
    <w:p w14:paraId="0273C11F" w14:textId="77777777" w:rsidR="0012661C" w:rsidRDefault="00F61C0B">
      <w:r>
        <w:t>Two conventions keep the metrics total and honest. Every metric first checks that the reference and the log declare the same unit and refuses to score a mismatched pair, because such a pairing is an error of the caller rather than a measurable condition. And a metric called without an input it requires—for example, gloss emission lag on a run without alignments—returns an all-undefined result with zero coverage instead of failing, although the scorer is expected to skip it with a warning before that point.</w:t>
      </w:r>
    </w:p>
    <w:p w14:paraId="2DC468ED" w14:textId="77777777" w:rsidR="0012661C" w:rsidRDefault="00F61C0B">
      <w:pPr>
        <w:pStyle w:val="Heading2"/>
      </w:pPr>
      <w:bookmarkStart w:id="57" w:name="_Toc241227784"/>
      <w:r>
        <w:lastRenderedPageBreak/>
        <w:t>4.5 The Landmark Extraction Pipeline</w:t>
      </w:r>
      <w:bookmarkEnd w:id="57"/>
    </w:p>
    <w:p w14:paraId="62FA1B72" w14:textId="77777777" w:rsidR="0012661C" w:rsidRDefault="00F61C0B">
      <w:r>
        <w:t>The data plane begins with a one-time pass of MediaPipe Holistic over every video of a corpus. For each frame, the pipeline extracts the 543 landmarks described in Section 2.3 in a fixed order—pose, face, left hand, right hand—into an array of shape [</w:t>
      </w:r>
      <w:r>
        <w:rPr>
          <w:i/>
          <w:iCs/>
        </w:rPr>
        <w:t>T</w:t>
      </w:r>
      <w:r>
        <w:t>, 543, 3], together with a mask that records which landmarks were actually detected. The mask is necessary because MediaPipe reports an undetected hand as missing, while a zero coordinate, which would otherwise have to stand for it, is a valid position in normalized image coordinates.</w:t>
      </w:r>
    </w:p>
    <w:p w14:paraId="2FFBE2F8" w14:textId="77777777" w:rsidR="0012661C" w:rsidRDefault="00F61C0B">
      <w:r>
        <w:t>The pipeline accepts both video files and folders of individual frame images. The second mode is essential for PHOENIX-2014T, which is distributed as one folder of PNG frames per utterance; because such folders carry no frame-rate metadata, the frame rate (25 fps) must be supplied explicitly rather than guessed. Results are cached as one compressed array file per utterance in 16-bit floating point. Each cache entry records the extractor version, so that changing the extraction procedure or the MediaPipe version invalidates old entries instead of silently mixing landmarks from different extractors. Entries are written to a temporary file and then atomically renamed, so an interrupted run never leaves a truncated file that a later run would mistake for a finished one. Extraction runs in parallel processes, can be resumed, and records every video that fails in a failure manifest; a warning is raised if more than 1% of the videos fail.</w:t>
      </w:r>
    </w:p>
    <w:p w14:paraId="6D3F15EA" w14:textId="77777777" w:rsidR="0012661C" w:rsidRDefault="00F61C0B">
      <w:r>
        <w:t>MediaPipe is pinned to version 0.10.14, because later versions removed the combined Holistic model on which the 543-landmark layout depends and replaced it with separate pose, face, and hand models. The decision is recorded as an architecture decision record in the repository (ADR-0008).</w:t>
      </w:r>
    </w:p>
    <w:p w14:paraId="28389956" w14:textId="77777777" w:rsidR="0012661C" w:rsidRDefault="00F61C0B">
      <w:pPr>
        <w:pStyle w:val="Heading2"/>
      </w:pPr>
      <w:bookmarkStart w:id="58" w:name="_Toc241227785"/>
      <w:r>
        <w:lastRenderedPageBreak/>
        <w:t>4.6 Implementation Status</w:t>
      </w:r>
      <w:bookmarkEnd w:id="58"/>
    </w:p>
    <w:p w14:paraId="1E5F3E4D" w14:textId="33239972" w:rsidR="0012661C" w:rsidRDefault="00F61C0B">
      <w:r>
        <w:fldChar w:fldCharType="begin"/>
      </w:r>
      <w:r>
        <w:instrText xml:space="preserve"> REF _RefTable10 \h </w:instrText>
      </w:r>
      <w:r>
        <w:fldChar w:fldCharType="separate"/>
      </w:r>
      <w:r w:rsidR="00B6458E">
        <w:t xml:space="preserve">Table </w:t>
      </w:r>
      <w:r w:rsidR="00B6458E">
        <w:rPr>
          <w:noProof/>
        </w:rPr>
        <w:t>10</w:t>
      </w:r>
      <w:r>
        <w:fldChar w:fldCharType="end"/>
      </w:r>
      <w:r>
        <w:t xml:space="preserve"> summarizes the state of the harness at the time of writing, following the phases of the project’s development plan. The scoring core—everything needed to validate and score emission logs—is complete. This fulfills the central requirement of the first phases of the plan: every protocol metric computes correctly on synthetic logs before any model has been trained. The statistics engine is the next task, followed by the data and model planes and the demonstration study.</w:t>
      </w:r>
    </w:p>
    <w:p w14:paraId="46E5E371" w14:textId="39E9A089" w:rsidR="0012661C" w:rsidRDefault="00F61C0B">
      <w:pPr>
        <w:pStyle w:val="Caption"/>
        <w:keepNext/>
      </w:pPr>
      <w:bookmarkStart w:id="59" w:name="_RefTable10"/>
      <w:bookmarkStart w:id="60" w:name="_Toc241227829"/>
      <w:r>
        <w:t xml:space="preserve">Table </w:t>
      </w:r>
      <w:r w:rsidR="00B6458E">
        <w:fldChar w:fldCharType="begin"/>
      </w:r>
      <w:r w:rsidR="00B6458E">
        <w:instrText xml:space="preserve"> SEQ Table \* ARABIC </w:instrText>
      </w:r>
      <w:r w:rsidR="00B6458E">
        <w:fldChar w:fldCharType="separate"/>
      </w:r>
      <w:r w:rsidR="00B6458E">
        <w:rPr>
          <w:noProof/>
        </w:rPr>
        <w:t>10</w:t>
      </w:r>
      <w:r w:rsidR="00B6458E">
        <w:rPr>
          <w:noProof/>
        </w:rPr>
        <w:fldChar w:fldCharType="end"/>
      </w:r>
      <w:bookmarkEnd w:id="59"/>
      <w:r>
        <w:t>. Implementation status of signstream-eval by development phase</w:t>
      </w:r>
      <w:bookmarkEnd w:id="60"/>
    </w:p>
    <w:tbl>
      <w:tblPr>
        <w:tblW w:w="936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2400"/>
        <w:gridCol w:w="4460"/>
        <w:gridCol w:w="2500"/>
      </w:tblGrid>
      <w:tr w:rsidR="0012661C" w14:paraId="71B35F25" w14:textId="77777777">
        <w:trPr>
          <w:cantSplit/>
          <w:tblHeader/>
          <w:jc w:val="center"/>
        </w:trPr>
        <w:tc>
          <w:tcPr>
            <w:tcW w:w="2400" w:type="dxa"/>
            <w:tcBorders>
              <w:bottom w:val="single" w:sz="6" w:space="0" w:color="000000"/>
            </w:tcBorders>
          </w:tcPr>
          <w:p w14:paraId="7C534D39" w14:textId="77777777" w:rsidR="0012661C" w:rsidRDefault="00F61C0B">
            <w:pPr>
              <w:pStyle w:val="TableHeading"/>
              <w:keepNext/>
            </w:pPr>
            <w:r>
              <w:t>Phase</w:t>
            </w:r>
          </w:p>
        </w:tc>
        <w:tc>
          <w:tcPr>
            <w:tcW w:w="4460" w:type="dxa"/>
            <w:tcBorders>
              <w:bottom w:val="single" w:sz="6" w:space="0" w:color="000000"/>
            </w:tcBorders>
          </w:tcPr>
          <w:p w14:paraId="22C6887B" w14:textId="77777777" w:rsidR="0012661C" w:rsidRDefault="00F61C0B">
            <w:pPr>
              <w:pStyle w:val="TableHeading"/>
              <w:keepNext/>
            </w:pPr>
            <w:r>
              <w:t>Deliverables</w:t>
            </w:r>
          </w:p>
        </w:tc>
        <w:tc>
          <w:tcPr>
            <w:tcW w:w="2500" w:type="dxa"/>
            <w:tcBorders>
              <w:bottom w:val="single" w:sz="6" w:space="0" w:color="000000"/>
            </w:tcBorders>
          </w:tcPr>
          <w:p w14:paraId="356EAB6E" w14:textId="77777777" w:rsidR="0012661C" w:rsidRDefault="00F61C0B">
            <w:pPr>
              <w:pStyle w:val="TableHeading"/>
              <w:keepNext/>
            </w:pPr>
            <w:r>
              <w:t>Status</w:t>
            </w:r>
          </w:p>
        </w:tc>
      </w:tr>
      <w:tr w:rsidR="0012661C" w14:paraId="52A86D50" w14:textId="77777777">
        <w:trPr>
          <w:cantSplit/>
          <w:jc w:val="center"/>
        </w:trPr>
        <w:tc>
          <w:tcPr>
            <w:tcW w:w="2400" w:type="dxa"/>
          </w:tcPr>
          <w:p w14:paraId="0955F386" w14:textId="77777777" w:rsidR="0012661C" w:rsidRDefault="00F61C0B">
            <w:pPr>
              <w:pStyle w:val="TableText"/>
              <w:keepNext/>
            </w:pPr>
            <w:r>
              <w:t>0: Foundation</w:t>
            </w:r>
          </w:p>
        </w:tc>
        <w:tc>
          <w:tcPr>
            <w:tcW w:w="4460" w:type="dxa"/>
          </w:tcPr>
          <w:p w14:paraId="416C1081" w14:textId="77777777" w:rsidR="0012661C" w:rsidRDefault="00F61C0B">
            <w:pPr>
              <w:pStyle w:val="TableText"/>
              <w:keepNext/>
            </w:pPr>
            <w:r>
              <w:t>Repository, packaging, continuous integration; emission-log schema 1.0; decision records and protocol text</w:t>
            </w:r>
          </w:p>
        </w:tc>
        <w:tc>
          <w:tcPr>
            <w:tcW w:w="2500" w:type="dxa"/>
          </w:tcPr>
          <w:p w14:paraId="69C200DF" w14:textId="77777777" w:rsidR="0012661C" w:rsidRDefault="00F61C0B">
            <w:pPr>
              <w:pStyle w:val="TableText"/>
              <w:keepNext/>
            </w:pPr>
            <w:r>
              <w:t>Schema complete; protocol text in progress</w:t>
            </w:r>
          </w:p>
        </w:tc>
      </w:tr>
      <w:tr w:rsidR="0012661C" w14:paraId="42EE85EF" w14:textId="77777777">
        <w:trPr>
          <w:cantSplit/>
          <w:jc w:val="center"/>
        </w:trPr>
        <w:tc>
          <w:tcPr>
            <w:tcW w:w="2400" w:type="dxa"/>
          </w:tcPr>
          <w:p w14:paraId="22766B09" w14:textId="77777777" w:rsidR="0012661C" w:rsidRDefault="00F61C0B">
            <w:pPr>
              <w:pStyle w:val="TableText"/>
              <w:keepNext/>
            </w:pPr>
            <w:r>
              <w:t>1: Metrics before models</w:t>
            </w:r>
          </w:p>
        </w:tc>
        <w:tc>
          <w:tcPr>
            <w:tcW w:w="4460" w:type="dxa"/>
          </w:tcPr>
          <w:p w14:paraId="33F4EAFF" w14:textId="77777777" w:rsidR="0012661C" w:rsidRDefault="00F61C0B">
            <w:pPr>
              <w:pStyle w:val="TableText"/>
              <w:keepNext/>
            </w:pPr>
            <w:r>
              <w:t>Central diffing; quality, latency, and stability metrics with golden tests; statistics engine</w:t>
            </w:r>
          </w:p>
        </w:tc>
        <w:tc>
          <w:tcPr>
            <w:tcW w:w="2500" w:type="dxa"/>
          </w:tcPr>
          <w:p w14:paraId="55E8115A" w14:textId="77777777" w:rsidR="0012661C" w:rsidRDefault="00F61C0B">
            <w:pPr>
              <w:pStyle w:val="TableText"/>
              <w:keepNext/>
            </w:pPr>
            <w:r>
              <w:t>Metrics complete; statistics not started</w:t>
            </w:r>
          </w:p>
        </w:tc>
      </w:tr>
      <w:tr w:rsidR="0012661C" w14:paraId="1DB4BC5B" w14:textId="77777777">
        <w:trPr>
          <w:cantSplit/>
          <w:jc w:val="center"/>
        </w:trPr>
        <w:tc>
          <w:tcPr>
            <w:tcW w:w="2400" w:type="dxa"/>
          </w:tcPr>
          <w:p w14:paraId="5394EC4D" w14:textId="77777777" w:rsidR="0012661C" w:rsidRDefault="00F61C0B">
            <w:pPr>
              <w:pStyle w:val="TableText"/>
              <w:keepNext/>
            </w:pPr>
            <w:r>
              <w:t>2: Data plane</w:t>
            </w:r>
          </w:p>
        </w:tc>
        <w:tc>
          <w:tcPr>
            <w:tcW w:w="4460" w:type="dxa"/>
          </w:tcPr>
          <w:p w14:paraId="133A34F2" w14:textId="77777777" w:rsidR="0012661C" w:rsidRDefault="00F61C0B">
            <w:pPr>
              <w:pStyle w:val="TableText"/>
              <w:keepNext/>
            </w:pPr>
            <w:r>
              <w:t>Landmark extraction and PHOENIX-2014T cache; synthetic test dataset; dataset adapters</w:t>
            </w:r>
          </w:p>
        </w:tc>
        <w:tc>
          <w:tcPr>
            <w:tcW w:w="2500" w:type="dxa"/>
          </w:tcPr>
          <w:p w14:paraId="3B0DDBC4" w14:textId="77777777" w:rsidR="0012661C" w:rsidRDefault="00F61C0B">
            <w:pPr>
              <w:pStyle w:val="TableText"/>
              <w:keepNext/>
            </w:pPr>
            <w:r>
              <w:t xml:space="preserve">Extraction pipeline implemented; </w:t>
            </w:r>
            <w:r>
              <w:rPr>
                <w:highlight w:val="yellow"/>
              </w:rPr>
              <w:t>[cache status]</w:t>
            </w:r>
          </w:p>
        </w:tc>
      </w:tr>
      <w:tr w:rsidR="0012661C" w14:paraId="2244CF1E" w14:textId="77777777">
        <w:trPr>
          <w:cantSplit/>
          <w:jc w:val="center"/>
        </w:trPr>
        <w:tc>
          <w:tcPr>
            <w:tcW w:w="2400" w:type="dxa"/>
          </w:tcPr>
          <w:p w14:paraId="39AAB3D8" w14:textId="77777777" w:rsidR="0012661C" w:rsidRDefault="00F61C0B">
            <w:pPr>
              <w:pStyle w:val="TableText"/>
              <w:keepNext/>
            </w:pPr>
            <w:r>
              <w:t>3: Model plane</w:t>
            </w:r>
          </w:p>
        </w:tc>
        <w:tc>
          <w:tcPr>
            <w:tcW w:w="4460" w:type="dxa"/>
          </w:tcPr>
          <w:p w14:paraId="64C23591" w14:textId="77777777" w:rsidR="0012661C" w:rsidRDefault="00F61C0B">
            <w:pPr>
              <w:pStyle w:val="TableText"/>
              <w:keepNext/>
            </w:pPr>
            <w:r>
              <w:t>Recognizer, mask factory, training loop; bidirectional and matched variants</w:t>
            </w:r>
          </w:p>
        </w:tc>
        <w:tc>
          <w:tcPr>
            <w:tcW w:w="2500" w:type="dxa"/>
          </w:tcPr>
          <w:p w14:paraId="098DDC30" w14:textId="77777777" w:rsidR="0012661C" w:rsidRDefault="00F61C0B">
            <w:pPr>
              <w:pStyle w:val="TableText"/>
              <w:keepNext/>
            </w:pPr>
            <w:r>
              <w:t>Not started</w:t>
            </w:r>
          </w:p>
        </w:tc>
      </w:tr>
      <w:tr w:rsidR="0012661C" w14:paraId="2DBCD2E2" w14:textId="77777777">
        <w:trPr>
          <w:cantSplit/>
          <w:jc w:val="center"/>
        </w:trPr>
        <w:tc>
          <w:tcPr>
            <w:tcW w:w="2400" w:type="dxa"/>
          </w:tcPr>
          <w:p w14:paraId="44CA75C9" w14:textId="77777777" w:rsidR="0012661C" w:rsidRDefault="00F61C0B">
            <w:pPr>
              <w:pStyle w:val="TableText"/>
              <w:keepNext/>
            </w:pPr>
            <w:r>
              <w:t>4: Evaluation wiring</w:t>
            </w:r>
          </w:p>
        </w:tc>
        <w:tc>
          <w:tcPr>
            <w:tcW w:w="4460" w:type="dxa"/>
          </w:tcPr>
          <w:p w14:paraId="2615693A" w14:textId="77777777" w:rsidR="0012661C" w:rsidRDefault="00F61C0B">
            <w:pPr>
              <w:pStyle w:val="TableText"/>
              <w:keepNext/>
            </w:pPr>
            <w:r>
              <w:t>Simulator and recognizer agent; forced alignment; end-to-end smoke test</w:t>
            </w:r>
          </w:p>
        </w:tc>
        <w:tc>
          <w:tcPr>
            <w:tcW w:w="2500" w:type="dxa"/>
          </w:tcPr>
          <w:p w14:paraId="1E729B4E" w14:textId="77777777" w:rsidR="0012661C" w:rsidRDefault="00F61C0B">
            <w:pPr>
              <w:pStyle w:val="TableText"/>
              <w:keepNext/>
            </w:pPr>
            <w:r>
              <w:t>Not started</w:t>
            </w:r>
          </w:p>
        </w:tc>
      </w:tr>
      <w:tr w:rsidR="0012661C" w14:paraId="3A3C0C71" w14:textId="77777777">
        <w:trPr>
          <w:cantSplit/>
          <w:jc w:val="center"/>
        </w:trPr>
        <w:tc>
          <w:tcPr>
            <w:tcW w:w="2400" w:type="dxa"/>
          </w:tcPr>
          <w:p w14:paraId="3FF2EFE2" w14:textId="77777777" w:rsidR="0012661C" w:rsidRDefault="00F61C0B">
            <w:pPr>
              <w:pStyle w:val="TableText"/>
              <w:keepNext/>
            </w:pPr>
            <w:r>
              <w:t>5: Demonstration study</w:t>
            </w:r>
          </w:p>
        </w:tc>
        <w:tc>
          <w:tcPr>
            <w:tcW w:w="4460" w:type="dxa"/>
          </w:tcPr>
          <w:p w14:paraId="65E98B63" w14:textId="77777777" w:rsidR="0012661C" w:rsidRDefault="00F61C0B">
            <w:pPr>
              <w:pStyle w:val="TableText"/>
              <w:keepNext/>
            </w:pPr>
            <w:r>
              <w:t>Stage runner; E1 sweep; scoring of all runs</w:t>
            </w:r>
          </w:p>
        </w:tc>
        <w:tc>
          <w:tcPr>
            <w:tcW w:w="2500" w:type="dxa"/>
          </w:tcPr>
          <w:p w14:paraId="4B955072" w14:textId="77777777" w:rsidR="0012661C" w:rsidRDefault="00F61C0B">
            <w:pPr>
              <w:pStyle w:val="TableText"/>
              <w:keepNext/>
            </w:pPr>
            <w:r>
              <w:t>Not started</w:t>
            </w:r>
          </w:p>
        </w:tc>
      </w:tr>
      <w:tr w:rsidR="0012661C" w14:paraId="7E36EAB4" w14:textId="77777777">
        <w:trPr>
          <w:cantSplit/>
          <w:jc w:val="center"/>
        </w:trPr>
        <w:tc>
          <w:tcPr>
            <w:tcW w:w="2400" w:type="dxa"/>
          </w:tcPr>
          <w:p w14:paraId="2CB61B86" w14:textId="77777777" w:rsidR="0012661C" w:rsidRDefault="00F61C0B">
            <w:pPr>
              <w:pStyle w:val="TableText"/>
              <w:keepNext/>
            </w:pPr>
            <w:r>
              <w:t>6: Evidence</w:t>
            </w:r>
          </w:p>
        </w:tc>
        <w:tc>
          <w:tcPr>
            <w:tcW w:w="4460" w:type="dxa"/>
          </w:tcPr>
          <w:p w14:paraId="614AC0AA" w14:textId="77777777" w:rsidR="0012661C" w:rsidRDefault="00F61C0B">
            <w:pPr>
              <w:pStyle w:val="TableText"/>
              <w:keepNext/>
            </w:pPr>
            <w:r>
              <w:t>Validity experiments; statistics; figures; ablations</w:t>
            </w:r>
          </w:p>
        </w:tc>
        <w:tc>
          <w:tcPr>
            <w:tcW w:w="2500" w:type="dxa"/>
          </w:tcPr>
          <w:p w14:paraId="0BCE238F" w14:textId="77777777" w:rsidR="0012661C" w:rsidRDefault="00F61C0B">
            <w:pPr>
              <w:pStyle w:val="TableText"/>
              <w:keepNext/>
            </w:pPr>
            <w:r>
              <w:t>Not started</w:t>
            </w:r>
          </w:p>
        </w:tc>
      </w:tr>
      <w:tr w:rsidR="0012661C" w14:paraId="6628F480" w14:textId="77777777">
        <w:trPr>
          <w:cantSplit/>
          <w:jc w:val="center"/>
        </w:trPr>
        <w:tc>
          <w:tcPr>
            <w:tcW w:w="2400" w:type="dxa"/>
          </w:tcPr>
          <w:p w14:paraId="1BD6FFB7" w14:textId="77777777" w:rsidR="0012661C" w:rsidRDefault="00F61C0B">
            <w:pPr>
              <w:pStyle w:val="TableText"/>
            </w:pPr>
            <w:r>
              <w:t>7: Release</w:t>
            </w:r>
          </w:p>
        </w:tc>
        <w:tc>
          <w:tcPr>
            <w:tcW w:w="4460" w:type="dxa"/>
          </w:tcPr>
          <w:p w14:paraId="221CE0EE" w14:textId="77777777" w:rsidR="0012661C" w:rsidRDefault="00F61C0B">
            <w:pPr>
              <w:pStyle w:val="TableText"/>
            </w:pPr>
            <w:r>
              <w:t>Protocol text; documentation; Docker image; tagged release</w:t>
            </w:r>
          </w:p>
        </w:tc>
        <w:tc>
          <w:tcPr>
            <w:tcW w:w="2500" w:type="dxa"/>
          </w:tcPr>
          <w:p w14:paraId="48EDCEF2" w14:textId="77777777" w:rsidR="0012661C" w:rsidRDefault="00F61C0B">
            <w:pPr>
              <w:pStyle w:val="TableText"/>
            </w:pPr>
            <w:r>
              <w:t>Not started</w:t>
            </w:r>
          </w:p>
        </w:tc>
      </w:tr>
    </w:tbl>
    <w:p w14:paraId="4C38C37E" w14:textId="77777777" w:rsidR="0012661C" w:rsidRDefault="0012661C">
      <w:pPr>
        <w:pStyle w:val="FloatSpacer"/>
        <w:spacing w:after="0"/>
        <w:sectPr w:rsidR="0012661C">
          <w:footerReference w:type="default" r:id="rId19"/>
          <w:pgSz w:w="12240" w:h="15840"/>
          <w:pgMar w:top="1440" w:right="1440" w:bottom="1440" w:left="1440" w:header="720" w:footer="720" w:gutter="0"/>
          <w:cols w:space="720"/>
          <w:docGrid w:linePitch="360"/>
        </w:sectPr>
      </w:pPr>
    </w:p>
    <w:p w14:paraId="38B08F51" w14:textId="77777777" w:rsidR="0012661C" w:rsidRDefault="00F61C0B">
      <w:pPr>
        <w:pStyle w:val="Heading1"/>
      </w:pPr>
      <w:bookmarkStart w:id="61" w:name="_Toc241227786"/>
      <w:r>
        <w:lastRenderedPageBreak/>
        <w:t>CHAPTER5: VERIFICATION OF THE METRIC ENGINE</w:t>
      </w:r>
      <w:bookmarkEnd w:id="61"/>
    </w:p>
    <w:p w14:paraId="6876E865" w14:textId="77777777" w:rsidR="0012661C" w:rsidRDefault="00F61C0B">
      <w:r>
        <w:t xml:space="preserve">A bug in a metric would silently invalidate every result computed with it, and unlike a bug in a model, it would not show up as poor performance. The development plan therefore builds and verifies the complete metric suite on synthetic logs </w:t>
      </w:r>
      <w:r>
        <w:rPr>
          <w:i/>
          <w:iCs/>
        </w:rPr>
        <w:t>before</w:t>
      </w:r>
      <w:r>
        <w:t xml:space="preserve"> any model exists. This chapter describes how the schema and metric packages were verified: with golden fixtures whose values were computed by hand, with property-based tests of invariants that the definitions imply, and with independent cross-checks.</w:t>
      </w:r>
    </w:p>
    <w:p w14:paraId="34BE5FF5" w14:textId="77777777" w:rsidR="0012661C" w:rsidRDefault="00F61C0B">
      <w:pPr>
        <w:pStyle w:val="Heading2"/>
      </w:pPr>
      <w:bookmarkStart w:id="62" w:name="_Toc241227787"/>
      <w:r>
        <w:t>5.1 Verification Strategy</w:t>
      </w:r>
      <w:bookmarkEnd w:id="62"/>
    </w:p>
    <w:p w14:paraId="0673F7C0" w14:textId="77777777" w:rsidR="0012661C" w:rsidRDefault="00F61C0B">
      <w:r>
        <w:t>Four complementary kinds of evidence are used:</w:t>
      </w:r>
    </w:p>
    <w:p w14:paraId="29F427A4" w14:textId="77777777" w:rsidR="0012661C" w:rsidRDefault="00F61C0B">
      <w:pPr>
        <w:pStyle w:val="ListParagraph"/>
        <w:numPr>
          <w:ilvl w:val="0"/>
          <w:numId w:val="7"/>
        </w:numPr>
      </w:pPr>
      <w:r>
        <w:rPr>
          <w:b/>
          <w:bCs/>
        </w:rPr>
        <w:t>Golden fixtures</w:t>
      </w:r>
      <w:r>
        <w:t xml:space="preserve"> are tiny handcrafted logs whose expected values were computed by hand and are documented inside each fixture file. Every metric has at least three: a typical case, an edge case, and a case in which the metric is undefined.</w:t>
      </w:r>
    </w:p>
    <w:p w14:paraId="16A17C79" w14:textId="77777777" w:rsidR="0012661C" w:rsidRDefault="00F61C0B">
      <w:pPr>
        <w:pStyle w:val="ListParagraph"/>
        <w:numPr>
          <w:ilvl w:val="0"/>
          <w:numId w:val="7"/>
        </w:numPr>
      </w:pPr>
      <w:r>
        <w:rPr>
          <w:b/>
          <w:bCs/>
        </w:rPr>
        <w:t>Property-based tests</w:t>
      </w:r>
      <w:r>
        <w:t xml:space="preserve"> generate many random inputs and check invariants that must hold for all of them, using the Hypothesis library (MacIver et al., 2019) in the tradition of QuickCheck (Claessen &amp; Hughes, 2000).</w:t>
      </w:r>
    </w:p>
    <w:p w14:paraId="4C30E2C8" w14:textId="77777777" w:rsidR="0012661C" w:rsidRDefault="00F61C0B">
      <w:pPr>
        <w:pStyle w:val="ListParagraph"/>
        <w:numPr>
          <w:ilvl w:val="0"/>
          <w:numId w:val="7"/>
        </w:numPr>
      </w:pPr>
      <w:r>
        <w:rPr>
          <w:b/>
          <w:bCs/>
        </w:rPr>
        <w:t>Independent cross-checks</w:t>
      </w:r>
      <w:r>
        <w:t xml:space="preserve"> compare results with implementations that share no code with the harness, including the jiwer library (Vaessen, 2018) for edit distances and WER.</w:t>
      </w:r>
    </w:p>
    <w:p w14:paraId="0A78EEAC" w14:textId="77777777" w:rsidR="0012661C" w:rsidRDefault="00F61C0B">
      <w:pPr>
        <w:pStyle w:val="ListParagraph"/>
        <w:numPr>
          <w:ilvl w:val="0"/>
          <w:numId w:val="7"/>
        </w:numPr>
      </w:pPr>
      <w:r>
        <w:rPr>
          <w:b/>
          <w:bCs/>
        </w:rPr>
        <w:t>Adversarial probing</w:t>
      </w:r>
      <w:r>
        <w:t xml:space="preserve"> feeds deliberately malformed and hostile logs to the validator to search for false acceptances and false rejections.</w:t>
      </w:r>
    </w:p>
    <w:p w14:paraId="5C68F20F" w14:textId="77777777" w:rsidR="0012661C" w:rsidRDefault="00F61C0B">
      <w:pPr>
        <w:pStyle w:val="Heading2"/>
      </w:pPr>
      <w:bookmarkStart w:id="63" w:name="_Toc241227788"/>
      <w:r>
        <w:lastRenderedPageBreak/>
        <w:t>5.2 Schema Validation Goldens</w:t>
      </w:r>
      <w:bookmarkEnd w:id="63"/>
    </w:p>
    <w:p w14:paraId="411AFE6B" w14:textId="77777777" w:rsidR="0012661C" w:rsidRDefault="00F61C0B">
      <w:r>
        <w:t>The schema package has 23 golden logs: 5 valid logs and 18 invalid ones, with at least one invalid log for every validation rule. The valid logs cover a typical two-utterance run; boundary conditions such as an empty final hypothesis, a final emission that shares its frame with the preceding partial, a one-frame utterance, and a revision that shortens the hypothesis; a bidirectional topline with null mask geometry; unknown extra fields together with a patch schema version; and a log that exactly covers its reference split. Each invalid log isolates one rule and records which issue codes must be reported. The tests write each fixture to disk and validate it through the same entry point that third parties use, and they also check that every reported error names a file and describes the problem.</w:t>
      </w:r>
    </w:p>
    <w:p w14:paraId="439F27F6" w14:textId="77777777" w:rsidR="0012661C" w:rsidRDefault="00F61C0B">
      <w:pPr>
        <w:pStyle w:val="Heading2"/>
      </w:pPr>
      <w:bookmarkStart w:id="64" w:name="_Toc241227789"/>
      <w:r>
        <w:t>5.3 Metric Goldens</w:t>
      </w:r>
      <w:bookmarkEnd w:id="64"/>
    </w:p>
    <w:p w14:paraId="4BCCE115" w14:textId="3290C40F" w:rsidR="0012661C" w:rsidRDefault="00F61C0B">
      <w:r>
        <w:t xml:space="preserve">The metric package has 41 golden expectations in 21 fixture files, plus 10 exact edit scripts for the diffing procedure. </w:t>
      </w:r>
      <w:r>
        <w:fldChar w:fldCharType="begin"/>
      </w:r>
      <w:r>
        <w:instrText xml:space="preserve"> REF _RefTable11 \h </w:instrText>
      </w:r>
      <w:r>
        <w:fldChar w:fldCharType="separate"/>
      </w:r>
      <w:r w:rsidR="00B6458E">
        <w:t xml:space="preserve">Table </w:t>
      </w:r>
      <w:r w:rsidR="00B6458E">
        <w:rPr>
          <w:noProof/>
        </w:rPr>
        <w:t>11</w:t>
      </w:r>
      <w:r>
        <w:fldChar w:fldCharType="end"/>
      </w:r>
      <w:r>
        <w:t xml:space="preserve"> lists representative fixtures and the values they pin; each fixture documents its hand computation in full. A single generic test runner checks every expectation exactly: the set of utterances, each per-utterance value or the undefined marker, the set of aggregate keys, and each aggregate value.</w:t>
      </w:r>
    </w:p>
    <w:p w14:paraId="0DE3BEDE" w14:textId="3F52B05A" w:rsidR="0012661C" w:rsidRDefault="00F61C0B">
      <w:pPr>
        <w:pStyle w:val="Caption"/>
        <w:keepNext/>
      </w:pPr>
      <w:bookmarkStart w:id="65" w:name="_RefTable11"/>
      <w:bookmarkStart w:id="66" w:name="_Toc241227830"/>
      <w:r>
        <w:lastRenderedPageBreak/>
        <w:t xml:space="preserve">Table </w:t>
      </w:r>
      <w:r w:rsidR="00B6458E">
        <w:fldChar w:fldCharType="begin"/>
      </w:r>
      <w:r w:rsidR="00B6458E">
        <w:instrText xml:space="preserve"> SEQ Table \* ARABIC </w:instrText>
      </w:r>
      <w:r w:rsidR="00B6458E">
        <w:fldChar w:fldCharType="separate"/>
      </w:r>
      <w:r w:rsidR="00B6458E">
        <w:rPr>
          <w:noProof/>
        </w:rPr>
        <w:t>11</w:t>
      </w:r>
      <w:r w:rsidR="00B6458E">
        <w:rPr>
          <w:noProof/>
        </w:rPr>
        <w:fldChar w:fldCharType="end"/>
      </w:r>
      <w:bookmarkEnd w:id="65"/>
      <w:r>
        <w:t>. Representative golden fixtures and the values they pin</w:t>
      </w:r>
      <w:bookmarkEnd w:id="66"/>
    </w:p>
    <w:tbl>
      <w:tblPr>
        <w:tblW w:w="936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1400"/>
        <w:gridCol w:w="2300"/>
        <w:gridCol w:w="3460"/>
        <w:gridCol w:w="2200"/>
      </w:tblGrid>
      <w:tr w:rsidR="0012661C" w14:paraId="04385700" w14:textId="77777777">
        <w:trPr>
          <w:cantSplit/>
          <w:tblHeader/>
          <w:jc w:val="center"/>
        </w:trPr>
        <w:tc>
          <w:tcPr>
            <w:tcW w:w="1400" w:type="dxa"/>
            <w:tcBorders>
              <w:bottom w:val="single" w:sz="6" w:space="0" w:color="000000"/>
            </w:tcBorders>
          </w:tcPr>
          <w:p w14:paraId="751E1520" w14:textId="77777777" w:rsidR="0012661C" w:rsidRDefault="00F61C0B">
            <w:pPr>
              <w:pStyle w:val="TableHeading"/>
              <w:keepNext/>
            </w:pPr>
            <w:r>
              <w:t>Metric</w:t>
            </w:r>
          </w:p>
        </w:tc>
        <w:tc>
          <w:tcPr>
            <w:tcW w:w="2300" w:type="dxa"/>
            <w:tcBorders>
              <w:bottom w:val="single" w:sz="6" w:space="0" w:color="000000"/>
            </w:tcBorders>
          </w:tcPr>
          <w:p w14:paraId="1E1D5B99" w14:textId="77777777" w:rsidR="0012661C" w:rsidRDefault="00F61C0B">
            <w:pPr>
              <w:pStyle w:val="TableHeading"/>
              <w:keepNext/>
            </w:pPr>
            <w:r>
              <w:t>Fixture</w:t>
            </w:r>
          </w:p>
        </w:tc>
        <w:tc>
          <w:tcPr>
            <w:tcW w:w="3460" w:type="dxa"/>
            <w:tcBorders>
              <w:bottom w:val="single" w:sz="6" w:space="0" w:color="000000"/>
            </w:tcBorders>
          </w:tcPr>
          <w:p w14:paraId="674FB081" w14:textId="77777777" w:rsidR="0012661C" w:rsidRDefault="00F61C0B">
            <w:pPr>
              <w:pStyle w:val="TableHeading"/>
              <w:keepNext/>
            </w:pPr>
            <w:r>
              <w:t>Situation</w:t>
            </w:r>
          </w:p>
        </w:tc>
        <w:tc>
          <w:tcPr>
            <w:tcW w:w="2200" w:type="dxa"/>
            <w:tcBorders>
              <w:bottom w:val="single" w:sz="6" w:space="0" w:color="000000"/>
            </w:tcBorders>
          </w:tcPr>
          <w:p w14:paraId="77334058" w14:textId="77777777" w:rsidR="0012661C" w:rsidRDefault="00F61C0B">
            <w:pPr>
              <w:pStyle w:val="TableHeading"/>
              <w:keepNext/>
            </w:pPr>
            <w:r>
              <w:t>Pinned value</w:t>
            </w:r>
          </w:p>
        </w:tc>
      </w:tr>
      <w:tr w:rsidR="0012661C" w14:paraId="240660B2" w14:textId="77777777">
        <w:trPr>
          <w:cantSplit/>
          <w:jc w:val="center"/>
        </w:trPr>
        <w:tc>
          <w:tcPr>
            <w:tcW w:w="1400" w:type="dxa"/>
          </w:tcPr>
          <w:p w14:paraId="006E4530" w14:textId="77777777" w:rsidR="0012661C" w:rsidRDefault="00F61C0B">
            <w:pPr>
              <w:pStyle w:val="TableText"/>
              <w:keepNext/>
            </w:pPr>
            <w:r>
              <w:t>Diffing</w:t>
            </w:r>
          </w:p>
        </w:tc>
        <w:tc>
          <w:tcPr>
            <w:tcW w:w="2300" w:type="dxa"/>
          </w:tcPr>
          <w:p w14:paraId="21610008" w14:textId="77777777" w:rsidR="0012661C" w:rsidRDefault="00F61C0B">
            <w:pPr>
              <w:pStyle w:val="TableText"/>
              <w:keepNext/>
            </w:pPr>
            <w:r>
              <w:rPr>
                <w:rFonts w:ascii="Courier New" w:hAnsi="Courier New" w:cs="Courier New"/>
                <w:sz w:val="18"/>
                <w:szCs w:val="18"/>
              </w:rPr>
              <w:t>diff_cases</w:t>
            </w:r>
          </w:p>
        </w:tc>
        <w:tc>
          <w:tcPr>
            <w:tcW w:w="3460" w:type="dxa"/>
          </w:tcPr>
          <w:p w14:paraId="214AF239" w14:textId="77777777" w:rsidR="0012661C" w:rsidRDefault="00F61C0B">
            <w:pPr>
              <w:pStyle w:val="TableText"/>
              <w:keepNext/>
            </w:pPr>
            <w:r>
              <w:t>Swap (A, B) → (B, A)</w:t>
            </w:r>
          </w:p>
        </w:tc>
        <w:tc>
          <w:tcPr>
            <w:tcW w:w="2200" w:type="dxa"/>
          </w:tcPr>
          <w:p w14:paraId="533B4657" w14:textId="77777777" w:rsidR="0012661C" w:rsidRDefault="00F61C0B">
            <w:pPr>
              <w:pStyle w:val="TableText"/>
              <w:keepNext/>
            </w:pPr>
            <w:r>
              <w:t>Two substitutions (tie-break)</w:t>
            </w:r>
          </w:p>
        </w:tc>
      </w:tr>
      <w:tr w:rsidR="0012661C" w14:paraId="39216E6E" w14:textId="77777777">
        <w:trPr>
          <w:cantSplit/>
          <w:jc w:val="center"/>
        </w:trPr>
        <w:tc>
          <w:tcPr>
            <w:tcW w:w="1400" w:type="dxa"/>
          </w:tcPr>
          <w:p w14:paraId="23B849CF" w14:textId="77777777" w:rsidR="0012661C" w:rsidRDefault="00F61C0B">
            <w:pPr>
              <w:pStyle w:val="TableText"/>
              <w:keepNext/>
            </w:pPr>
            <w:r>
              <w:t>WER</w:t>
            </w:r>
          </w:p>
        </w:tc>
        <w:tc>
          <w:tcPr>
            <w:tcW w:w="2300" w:type="dxa"/>
          </w:tcPr>
          <w:p w14:paraId="6FF44610" w14:textId="77777777" w:rsidR="0012661C" w:rsidRDefault="00F61C0B">
            <w:pPr>
              <w:pStyle w:val="TableText"/>
              <w:keepNext/>
            </w:pPr>
            <w:r>
              <w:rPr>
                <w:rFonts w:ascii="Courier New" w:hAnsi="Courier New" w:cs="Courier New"/>
                <w:sz w:val="18"/>
                <w:szCs w:val="18"/>
              </w:rPr>
              <w:t>wer_typical</w:t>
            </w:r>
          </w:p>
        </w:tc>
        <w:tc>
          <w:tcPr>
            <w:tcW w:w="3460" w:type="dxa"/>
          </w:tcPr>
          <w:p w14:paraId="0930D90A" w14:textId="77777777" w:rsidR="0012661C" w:rsidRDefault="00F61C0B">
            <w:pPr>
              <w:pStyle w:val="TableText"/>
              <w:keepNext/>
            </w:pPr>
            <w:r>
              <w:t>One substitution in three glosses</w:t>
            </w:r>
          </w:p>
        </w:tc>
        <w:tc>
          <w:tcPr>
            <w:tcW w:w="2200" w:type="dxa"/>
          </w:tcPr>
          <w:p w14:paraId="3203069C" w14:textId="77777777" w:rsidR="0012661C" w:rsidRDefault="00F61C0B">
            <w:pPr>
              <w:pStyle w:val="TableText"/>
              <w:keepNext/>
            </w:pPr>
            <w:r>
              <w:t>1/3</w:t>
            </w:r>
          </w:p>
        </w:tc>
      </w:tr>
      <w:tr w:rsidR="0012661C" w14:paraId="6DA56FC2" w14:textId="77777777">
        <w:trPr>
          <w:cantSplit/>
          <w:jc w:val="center"/>
        </w:trPr>
        <w:tc>
          <w:tcPr>
            <w:tcW w:w="1400" w:type="dxa"/>
          </w:tcPr>
          <w:p w14:paraId="5296510B" w14:textId="77777777" w:rsidR="0012661C" w:rsidRDefault="00F61C0B">
            <w:pPr>
              <w:pStyle w:val="TableText"/>
              <w:keepNext/>
            </w:pPr>
            <w:r>
              <w:t>WER</w:t>
            </w:r>
          </w:p>
        </w:tc>
        <w:tc>
          <w:tcPr>
            <w:tcW w:w="2300" w:type="dxa"/>
          </w:tcPr>
          <w:p w14:paraId="6BB00017" w14:textId="77777777" w:rsidR="0012661C" w:rsidRDefault="00F61C0B">
            <w:pPr>
              <w:pStyle w:val="TableText"/>
              <w:keepNext/>
            </w:pPr>
            <w:r>
              <w:rPr>
                <w:rFonts w:ascii="Courier New" w:hAnsi="Courier New" w:cs="Courier New"/>
                <w:sz w:val="18"/>
                <w:szCs w:val="18"/>
              </w:rPr>
              <w:t>wer_edge</w:t>
            </w:r>
          </w:p>
        </w:tc>
        <w:tc>
          <w:tcPr>
            <w:tcW w:w="3460" w:type="dxa"/>
          </w:tcPr>
          <w:p w14:paraId="5A005E2D" w14:textId="77777777" w:rsidR="0012661C" w:rsidRDefault="00F61C0B">
            <w:pPr>
              <w:pStyle w:val="TableText"/>
              <w:keepNext/>
            </w:pPr>
            <w:r>
              <w:t>One reference gloss, three hypothesis glosses</w:t>
            </w:r>
          </w:p>
        </w:tc>
        <w:tc>
          <w:tcPr>
            <w:tcW w:w="2200" w:type="dxa"/>
          </w:tcPr>
          <w:p w14:paraId="5B29CCDF" w14:textId="77777777" w:rsidR="0012661C" w:rsidRDefault="00F61C0B">
            <w:pPr>
              <w:pStyle w:val="TableText"/>
              <w:keepNext/>
            </w:pPr>
            <w:r>
              <w:t>3.0 (WER exceeds 1)</w:t>
            </w:r>
          </w:p>
        </w:tc>
      </w:tr>
      <w:tr w:rsidR="0012661C" w14:paraId="39D3734D" w14:textId="77777777">
        <w:trPr>
          <w:cantSplit/>
          <w:jc w:val="center"/>
        </w:trPr>
        <w:tc>
          <w:tcPr>
            <w:tcW w:w="1400" w:type="dxa"/>
          </w:tcPr>
          <w:p w14:paraId="7EBD6321" w14:textId="77777777" w:rsidR="0012661C" w:rsidRDefault="00F61C0B">
            <w:pPr>
              <w:pStyle w:val="TableText"/>
              <w:keepNext/>
            </w:pPr>
            <w:r>
              <w:t>WER</w:t>
            </w:r>
          </w:p>
        </w:tc>
        <w:tc>
          <w:tcPr>
            <w:tcW w:w="2300" w:type="dxa"/>
          </w:tcPr>
          <w:p w14:paraId="4290DA5B" w14:textId="77777777" w:rsidR="0012661C" w:rsidRDefault="00F61C0B">
            <w:pPr>
              <w:pStyle w:val="TableText"/>
              <w:keepNext/>
            </w:pPr>
            <w:r>
              <w:rPr>
                <w:rFonts w:ascii="Courier New" w:hAnsi="Courier New" w:cs="Courier New"/>
                <w:sz w:val="18"/>
                <w:szCs w:val="18"/>
              </w:rPr>
              <w:t>wer_undefined</w:t>
            </w:r>
          </w:p>
        </w:tc>
        <w:tc>
          <w:tcPr>
            <w:tcW w:w="3460" w:type="dxa"/>
          </w:tcPr>
          <w:p w14:paraId="4A15A827" w14:textId="77777777" w:rsidR="0012661C" w:rsidRDefault="00F61C0B">
            <w:pPr>
              <w:pStyle w:val="TableText"/>
              <w:keepNext/>
            </w:pPr>
            <w:r>
              <w:t>Empty reference with one inserted gloss</w:t>
            </w:r>
          </w:p>
        </w:tc>
        <w:tc>
          <w:tcPr>
            <w:tcW w:w="2200" w:type="dxa"/>
          </w:tcPr>
          <w:p w14:paraId="3BE0CADE" w14:textId="77777777" w:rsidR="0012661C" w:rsidRDefault="00F61C0B">
            <w:pPr>
              <w:pStyle w:val="TableText"/>
              <w:keepNext/>
            </w:pPr>
            <w:r>
              <w:t>Undefined; corpus WER 1.0</w:t>
            </w:r>
          </w:p>
        </w:tc>
      </w:tr>
      <w:tr w:rsidR="0012661C" w14:paraId="72741F15" w14:textId="77777777">
        <w:trPr>
          <w:cantSplit/>
          <w:jc w:val="center"/>
        </w:trPr>
        <w:tc>
          <w:tcPr>
            <w:tcW w:w="1400" w:type="dxa"/>
          </w:tcPr>
          <w:p w14:paraId="7FFB23D7" w14:textId="77777777" w:rsidR="0012661C" w:rsidRDefault="00F61C0B">
            <w:pPr>
              <w:pStyle w:val="TableText"/>
              <w:keepNext/>
            </w:pPr>
            <w:r>
              <w:t>CER</w:t>
            </w:r>
          </w:p>
        </w:tc>
        <w:tc>
          <w:tcPr>
            <w:tcW w:w="2300" w:type="dxa"/>
          </w:tcPr>
          <w:p w14:paraId="609AEB43" w14:textId="77777777" w:rsidR="0012661C" w:rsidRDefault="00F61C0B">
            <w:pPr>
              <w:pStyle w:val="TableText"/>
              <w:keepNext/>
            </w:pPr>
            <w:r>
              <w:rPr>
                <w:rFonts w:ascii="Courier New" w:hAnsi="Courier New" w:cs="Courier New"/>
                <w:sz w:val="18"/>
                <w:szCs w:val="18"/>
              </w:rPr>
              <w:t>cer_edge</w:t>
            </w:r>
          </w:p>
        </w:tc>
        <w:tc>
          <w:tcPr>
            <w:tcW w:w="3460" w:type="dxa"/>
          </w:tcPr>
          <w:p w14:paraId="3240426E" w14:textId="77777777" w:rsidR="0012661C" w:rsidRDefault="00F61C0B">
            <w:pPr>
              <w:pStyle w:val="TableText"/>
              <w:keepNext/>
            </w:pPr>
            <w:r>
              <w:t>Four character-unit utterances</w:t>
            </w:r>
          </w:p>
        </w:tc>
        <w:tc>
          <w:tcPr>
            <w:tcW w:w="2200" w:type="dxa"/>
          </w:tcPr>
          <w:p w14:paraId="66414EAD" w14:textId="77777777" w:rsidR="0012661C" w:rsidRDefault="00F61C0B">
            <w:pPr>
              <w:pStyle w:val="TableText"/>
              <w:keepNext/>
            </w:pPr>
            <w:r>
              <w:t>Corpus CER 5/4 = 1.25</w:t>
            </w:r>
          </w:p>
        </w:tc>
      </w:tr>
      <w:tr w:rsidR="0012661C" w14:paraId="49332B3F" w14:textId="77777777">
        <w:trPr>
          <w:cantSplit/>
          <w:jc w:val="center"/>
        </w:trPr>
        <w:tc>
          <w:tcPr>
            <w:tcW w:w="1400" w:type="dxa"/>
          </w:tcPr>
          <w:p w14:paraId="6BD95978" w14:textId="77777777" w:rsidR="0012661C" w:rsidRDefault="00F61C0B">
            <w:pPr>
              <w:pStyle w:val="TableText"/>
              <w:keepNext/>
            </w:pPr>
            <w:r>
              <w:t>FEL</w:t>
            </w:r>
          </w:p>
        </w:tc>
        <w:tc>
          <w:tcPr>
            <w:tcW w:w="2300" w:type="dxa"/>
          </w:tcPr>
          <w:p w14:paraId="0C4A3FB7" w14:textId="77777777" w:rsidR="0012661C" w:rsidRDefault="00F61C0B">
            <w:pPr>
              <w:pStyle w:val="TableText"/>
              <w:keepNext/>
            </w:pPr>
            <w:r>
              <w:rPr>
                <w:rFonts w:ascii="Courier New" w:hAnsi="Courier New" w:cs="Courier New"/>
                <w:sz w:val="18"/>
                <w:szCs w:val="18"/>
              </w:rPr>
              <w:t>fel_typical</w:t>
            </w:r>
          </w:p>
        </w:tc>
        <w:tc>
          <w:tcPr>
            <w:tcW w:w="3460" w:type="dxa"/>
          </w:tcPr>
          <w:p w14:paraId="177B1158" w14:textId="77777777" w:rsidR="0012661C" w:rsidRDefault="00F61C0B">
            <w:pPr>
              <w:pStyle w:val="TableText"/>
              <w:keepNext/>
            </w:pPr>
            <w:r>
              <w:t>First non-empty emission at frame 9; an empty emission at frame 4 does not count</w:t>
            </w:r>
          </w:p>
        </w:tc>
        <w:tc>
          <w:tcPr>
            <w:tcW w:w="2200" w:type="dxa"/>
          </w:tcPr>
          <w:p w14:paraId="675529D8" w14:textId="77777777" w:rsidR="0012661C" w:rsidRDefault="00F61C0B">
            <w:pPr>
              <w:pStyle w:val="TableText"/>
              <w:keepNext/>
            </w:pPr>
            <w:r>
              <w:t>400 ms</w:t>
            </w:r>
          </w:p>
        </w:tc>
      </w:tr>
      <w:tr w:rsidR="0012661C" w14:paraId="4032B7D1" w14:textId="77777777">
        <w:trPr>
          <w:cantSplit/>
          <w:jc w:val="center"/>
        </w:trPr>
        <w:tc>
          <w:tcPr>
            <w:tcW w:w="1400" w:type="dxa"/>
          </w:tcPr>
          <w:p w14:paraId="4B0ED951" w14:textId="77777777" w:rsidR="0012661C" w:rsidRDefault="00F61C0B">
            <w:pPr>
              <w:pStyle w:val="TableText"/>
              <w:keepNext/>
            </w:pPr>
            <w:r>
              <w:t>FEL</w:t>
            </w:r>
          </w:p>
        </w:tc>
        <w:tc>
          <w:tcPr>
            <w:tcW w:w="2300" w:type="dxa"/>
          </w:tcPr>
          <w:p w14:paraId="13B3D291" w14:textId="77777777" w:rsidR="0012661C" w:rsidRDefault="00F61C0B">
            <w:pPr>
              <w:pStyle w:val="TableText"/>
              <w:keepNext/>
            </w:pPr>
            <w:r>
              <w:rPr>
                <w:rFonts w:ascii="Courier New" w:hAnsi="Courier New" w:cs="Courier New"/>
                <w:sz w:val="18"/>
                <w:szCs w:val="18"/>
              </w:rPr>
              <w:t>fel_undefined</w:t>
            </w:r>
          </w:p>
        </w:tc>
        <w:tc>
          <w:tcPr>
            <w:tcW w:w="3460" w:type="dxa"/>
          </w:tcPr>
          <w:p w14:paraId="74A1CBDB" w14:textId="77777777" w:rsidR="0012661C" w:rsidRDefault="00F61C0B">
            <w:pPr>
              <w:pStyle w:val="TableText"/>
              <w:keepNext/>
            </w:pPr>
            <w:r>
              <w:t>The system never emits content</w:t>
            </w:r>
          </w:p>
        </w:tc>
        <w:tc>
          <w:tcPr>
            <w:tcW w:w="2200" w:type="dxa"/>
          </w:tcPr>
          <w:p w14:paraId="7E167FD3" w14:textId="77777777" w:rsidR="0012661C" w:rsidRDefault="00F61C0B">
            <w:pPr>
              <w:pStyle w:val="TableText"/>
              <w:keepNext/>
            </w:pPr>
            <w:r>
              <w:t>Undefined; coverage 1/3</w:t>
            </w:r>
          </w:p>
        </w:tc>
      </w:tr>
      <w:tr w:rsidR="0012661C" w14:paraId="11AA12CF" w14:textId="77777777">
        <w:trPr>
          <w:cantSplit/>
          <w:jc w:val="center"/>
        </w:trPr>
        <w:tc>
          <w:tcPr>
            <w:tcW w:w="1400" w:type="dxa"/>
          </w:tcPr>
          <w:p w14:paraId="74C291A2" w14:textId="77777777" w:rsidR="0012661C" w:rsidRDefault="00F61C0B">
            <w:pPr>
              <w:pStyle w:val="TableText"/>
              <w:keepNext/>
            </w:pPr>
            <w:r>
              <w:t>GEL</w:t>
            </w:r>
          </w:p>
        </w:tc>
        <w:tc>
          <w:tcPr>
            <w:tcW w:w="2300" w:type="dxa"/>
          </w:tcPr>
          <w:p w14:paraId="6759E358" w14:textId="77777777" w:rsidR="0012661C" w:rsidRDefault="00F61C0B">
            <w:pPr>
              <w:pStyle w:val="TableText"/>
              <w:keepNext/>
            </w:pPr>
            <w:r>
              <w:rPr>
                <w:rFonts w:ascii="Courier New" w:hAnsi="Courier New" w:cs="Courier New"/>
                <w:sz w:val="18"/>
                <w:szCs w:val="18"/>
              </w:rPr>
              <w:t>gel_typical</w:t>
            </w:r>
          </w:p>
        </w:tc>
        <w:tc>
          <w:tcPr>
            <w:tcW w:w="3460" w:type="dxa"/>
          </w:tcPr>
          <w:p w14:paraId="7E738B98" w14:textId="77777777" w:rsidR="0012661C" w:rsidRDefault="00F61C0B">
            <w:pPr>
              <w:pStyle w:val="TableText"/>
              <w:keepNext/>
            </w:pPr>
            <w:r>
              <w:t>One early and one late gloss</w:t>
            </w:r>
          </w:p>
        </w:tc>
        <w:tc>
          <w:tcPr>
            <w:tcW w:w="2200" w:type="dxa"/>
          </w:tcPr>
          <w:p w14:paraId="31BF4440" w14:textId="77777777" w:rsidR="0012661C" w:rsidRDefault="00F61C0B">
            <w:pPr>
              <w:pStyle w:val="TableText"/>
              <w:keepNext/>
            </w:pPr>
            <w:r>
              <w:t>−800 ms and +400 ms</w:t>
            </w:r>
          </w:p>
        </w:tc>
      </w:tr>
      <w:tr w:rsidR="0012661C" w14:paraId="36476A21" w14:textId="77777777">
        <w:trPr>
          <w:cantSplit/>
          <w:jc w:val="center"/>
        </w:trPr>
        <w:tc>
          <w:tcPr>
            <w:tcW w:w="1400" w:type="dxa"/>
          </w:tcPr>
          <w:p w14:paraId="44A05495" w14:textId="77777777" w:rsidR="0012661C" w:rsidRDefault="00F61C0B">
            <w:pPr>
              <w:pStyle w:val="TableText"/>
              <w:keepNext/>
            </w:pPr>
            <w:r>
              <w:t>GEL</w:t>
            </w:r>
          </w:p>
        </w:tc>
        <w:tc>
          <w:tcPr>
            <w:tcW w:w="2300" w:type="dxa"/>
          </w:tcPr>
          <w:p w14:paraId="55D9B99C" w14:textId="77777777" w:rsidR="0012661C" w:rsidRDefault="00F61C0B">
            <w:pPr>
              <w:pStyle w:val="TableText"/>
              <w:keepNext/>
            </w:pPr>
            <w:r>
              <w:rPr>
                <w:rFonts w:ascii="Courier New" w:hAnsi="Courier New" w:cs="Courier New"/>
                <w:sz w:val="18"/>
                <w:szCs w:val="18"/>
              </w:rPr>
              <w:t>gel_edge</w:t>
            </w:r>
          </w:p>
        </w:tc>
        <w:tc>
          <w:tcPr>
            <w:tcW w:w="3460" w:type="dxa"/>
          </w:tcPr>
          <w:p w14:paraId="1CB27B94" w14:textId="77777777" w:rsidR="0012661C" w:rsidRDefault="00F61C0B">
            <w:pPr>
              <w:pStyle w:val="TableText"/>
              <w:keepNext/>
            </w:pPr>
            <w:r>
              <w:t>An early token at the wrong position</w:t>
            </w:r>
          </w:p>
        </w:tc>
        <w:tc>
          <w:tcPr>
            <w:tcW w:w="2200" w:type="dxa"/>
          </w:tcPr>
          <w:p w14:paraId="063B9172" w14:textId="77777777" w:rsidR="0012661C" w:rsidRDefault="00F61C0B">
            <w:pPr>
              <w:pStyle w:val="TableText"/>
              <w:keepNext/>
            </w:pPr>
            <w:r>
              <w:t>Stability begins only at the correct position</w:t>
            </w:r>
          </w:p>
        </w:tc>
      </w:tr>
      <w:tr w:rsidR="0012661C" w14:paraId="365B60A5" w14:textId="77777777">
        <w:trPr>
          <w:cantSplit/>
          <w:jc w:val="center"/>
        </w:trPr>
        <w:tc>
          <w:tcPr>
            <w:tcW w:w="1400" w:type="dxa"/>
          </w:tcPr>
          <w:p w14:paraId="6CBF31CD" w14:textId="77777777" w:rsidR="0012661C" w:rsidRDefault="00F61C0B">
            <w:pPr>
              <w:pStyle w:val="TableText"/>
              <w:keepNext/>
            </w:pPr>
            <w:r>
              <w:t>GEL</w:t>
            </w:r>
          </w:p>
        </w:tc>
        <w:tc>
          <w:tcPr>
            <w:tcW w:w="2300" w:type="dxa"/>
          </w:tcPr>
          <w:p w14:paraId="7DE6800D" w14:textId="77777777" w:rsidR="0012661C" w:rsidRDefault="00F61C0B">
            <w:pPr>
              <w:pStyle w:val="TableText"/>
              <w:keepNext/>
            </w:pPr>
            <w:r>
              <w:rPr>
                <w:rFonts w:ascii="Courier New" w:hAnsi="Courier New" w:cs="Courier New"/>
                <w:sz w:val="18"/>
                <w:szCs w:val="18"/>
              </w:rPr>
              <w:t>gel_shift</w:t>
            </w:r>
          </w:p>
        </w:tc>
        <w:tc>
          <w:tcPr>
            <w:tcW w:w="3460" w:type="dxa"/>
          </w:tcPr>
          <w:p w14:paraId="0ECB7939" w14:textId="77777777" w:rsidR="0012661C" w:rsidRDefault="00F61C0B">
            <w:pPr>
              <w:pStyle w:val="TableText"/>
              <w:keepNext/>
            </w:pPr>
            <w:r>
              <w:t>Deleted and inserted glosses shift positions</w:t>
            </w:r>
          </w:p>
        </w:tc>
        <w:tc>
          <w:tcPr>
            <w:tcW w:w="2200" w:type="dxa"/>
          </w:tcPr>
          <w:p w14:paraId="2EF634FB" w14:textId="77777777" w:rsidR="0012661C" w:rsidRDefault="00F61C0B">
            <w:pPr>
              <w:pStyle w:val="TableText"/>
              <w:keepNext/>
            </w:pPr>
            <w:r>
              <w:t>Matching follows the central alignment</w:t>
            </w:r>
          </w:p>
        </w:tc>
      </w:tr>
      <w:tr w:rsidR="0012661C" w14:paraId="60D13B8A" w14:textId="77777777">
        <w:trPr>
          <w:cantSplit/>
          <w:jc w:val="center"/>
        </w:trPr>
        <w:tc>
          <w:tcPr>
            <w:tcW w:w="1400" w:type="dxa"/>
          </w:tcPr>
          <w:p w14:paraId="6A975D26" w14:textId="77777777" w:rsidR="0012661C" w:rsidRDefault="00F61C0B">
            <w:pPr>
              <w:pStyle w:val="TableText"/>
              <w:keepNext/>
            </w:pPr>
            <w:r>
              <w:t>AL</w:t>
            </w:r>
          </w:p>
        </w:tc>
        <w:tc>
          <w:tcPr>
            <w:tcW w:w="2300" w:type="dxa"/>
          </w:tcPr>
          <w:p w14:paraId="4BDD7862" w14:textId="77777777" w:rsidR="0012661C" w:rsidRDefault="00F61C0B">
            <w:pPr>
              <w:pStyle w:val="TableText"/>
              <w:keepNext/>
            </w:pPr>
            <w:r>
              <w:rPr>
                <w:rFonts w:ascii="Courier New" w:hAnsi="Courier New" w:cs="Courier New"/>
                <w:sz w:val="18"/>
                <w:szCs w:val="18"/>
              </w:rPr>
              <w:t>al_typical</w:t>
            </w:r>
          </w:p>
        </w:tc>
        <w:tc>
          <w:tcPr>
            <w:tcW w:w="3460" w:type="dxa"/>
          </w:tcPr>
          <w:p w14:paraId="0A6031EE" w14:textId="77777777" w:rsidR="0012661C" w:rsidRDefault="00F61C0B">
            <w:pPr>
              <w:pStyle w:val="TableText"/>
              <w:keepNext/>
            </w:pPr>
            <w:r>
              <w:t>Incremental versus wait-for-everything output</w:t>
            </w:r>
          </w:p>
        </w:tc>
        <w:tc>
          <w:tcPr>
            <w:tcW w:w="2200" w:type="dxa"/>
          </w:tcPr>
          <w:p w14:paraId="27682146" w14:textId="77777777" w:rsidR="0012661C" w:rsidRDefault="00F61C0B">
            <w:pPr>
              <w:pStyle w:val="TableText"/>
              <w:keepNext/>
            </w:pPr>
            <w:r>
              <w:t>1.0 and 2.0 units</w:t>
            </w:r>
          </w:p>
        </w:tc>
      </w:tr>
      <w:tr w:rsidR="0012661C" w14:paraId="31232580" w14:textId="77777777">
        <w:trPr>
          <w:cantSplit/>
          <w:jc w:val="center"/>
        </w:trPr>
        <w:tc>
          <w:tcPr>
            <w:tcW w:w="1400" w:type="dxa"/>
          </w:tcPr>
          <w:p w14:paraId="55E6176A" w14:textId="77777777" w:rsidR="0012661C" w:rsidRDefault="00F61C0B">
            <w:pPr>
              <w:pStyle w:val="TableText"/>
              <w:keepNext/>
            </w:pPr>
            <w:r>
              <w:t>AL</w:t>
            </w:r>
          </w:p>
        </w:tc>
        <w:tc>
          <w:tcPr>
            <w:tcW w:w="2300" w:type="dxa"/>
          </w:tcPr>
          <w:p w14:paraId="771D2821" w14:textId="77777777" w:rsidR="0012661C" w:rsidRDefault="00F61C0B">
            <w:pPr>
              <w:pStyle w:val="TableText"/>
              <w:keepNext/>
            </w:pPr>
            <w:r>
              <w:rPr>
                <w:rFonts w:ascii="Courier New" w:hAnsi="Courier New" w:cs="Courier New"/>
                <w:sz w:val="18"/>
                <w:szCs w:val="18"/>
              </w:rPr>
              <w:t>al_edge</w:t>
            </w:r>
          </w:p>
        </w:tc>
        <w:tc>
          <w:tcPr>
            <w:tcW w:w="3460" w:type="dxa"/>
          </w:tcPr>
          <w:p w14:paraId="34996609" w14:textId="77777777" w:rsidR="0012661C" w:rsidRDefault="00F61C0B">
            <w:pPr>
              <w:pStyle w:val="TableText"/>
              <w:keepNext/>
            </w:pPr>
            <w:r>
              <w:t>Commitment before any aligned end</w:t>
            </w:r>
          </w:p>
        </w:tc>
        <w:tc>
          <w:tcPr>
            <w:tcW w:w="2200" w:type="dxa"/>
          </w:tcPr>
          <w:p w14:paraId="7BEC3E68" w14:textId="77777777" w:rsidR="0012661C" w:rsidRDefault="00F61C0B">
            <w:pPr>
              <w:pStyle w:val="TableText"/>
              <w:keepNext/>
            </w:pPr>
            <w:r>
              <w:t>0.0 units</w:t>
            </w:r>
          </w:p>
        </w:tc>
      </w:tr>
      <w:tr w:rsidR="0012661C" w14:paraId="1CAECD29" w14:textId="77777777">
        <w:trPr>
          <w:cantSplit/>
          <w:jc w:val="center"/>
        </w:trPr>
        <w:tc>
          <w:tcPr>
            <w:tcW w:w="1400" w:type="dxa"/>
          </w:tcPr>
          <w:p w14:paraId="2C6273F2" w14:textId="77777777" w:rsidR="0012661C" w:rsidRDefault="00F61C0B">
            <w:pPr>
              <w:pStyle w:val="TableText"/>
              <w:keepNext/>
            </w:pPr>
            <w:r>
              <w:t>All stability</w:t>
            </w:r>
          </w:p>
        </w:tc>
        <w:tc>
          <w:tcPr>
            <w:tcW w:w="2300" w:type="dxa"/>
          </w:tcPr>
          <w:p w14:paraId="5806D996" w14:textId="77777777" w:rsidR="0012661C" w:rsidRDefault="00F61C0B">
            <w:pPr>
              <w:pStyle w:val="TableText"/>
              <w:keepNext/>
            </w:pPr>
            <w:r>
              <w:rPr>
                <w:rFonts w:ascii="Courier New" w:hAnsi="Courier New" w:cs="Courier New"/>
                <w:sz w:val="18"/>
                <w:szCs w:val="18"/>
              </w:rPr>
              <w:t>stability_stable</w:t>
            </w:r>
          </w:p>
        </w:tc>
        <w:tc>
          <w:tcPr>
            <w:tcW w:w="3460" w:type="dxa"/>
          </w:tcPr>
          <w:p w14:paraId="19D6450F" w14:textId="77777777" w:rsidR="0012661C" w:rsidRDefault="00F61C0B">
            <w:pPr>
              <w:pStyle w:val="TableText"/>
              <w:keepNext/>
            </w:pPr>
            <w:r>
              <w:t>Append-only run</w:t>
            </w:r>
          </w:p>
        </w:tc>
        <w:tc>
          <w:tcPr>
            <w:tcW w:w="2200" w:type="dxa"/>
          </w:tcPr>
          <w:p w14:paraId="4C2403B3" w14:textId="77777777" w:rsidR="0012661C" w:rsidRDefault="00F61C0B">
            <w:pPr>
              <w:pStyle w:val="TableText"/>
              <w:keepNext/>
            </w:pPr>
            <w:r>
              <w:t>All four exactly 0</w:t>
            </w:r>
          </w:p>
        </w:tc>
      </w:tr>
      <w:tr w:rsidR="0012661C" w14:paraId="41B123D1" w14:textId="77777777">
        <w:trPr>
          <w:cantSplit/>
          <w:jc w:val="center"/>
        </w:trPr>
        <w:tc>
          <w:tcPr>
            <w:tcW w:w="1400" w:type="dxa"/>
          </w:tcPr>
          <w:p w14:paraId="79015D48" w14:textId="77777777" w:rsidR="0012661C" w:rsidRDefault="00F61C0B">
            <w:pPr>
              <w:pStyle w:val="TableText"/>
              <w:keepNext/>
            </w:pPr>
            <w:r>
              <w:t>All stability</w:t>
            </w:r>
          </w:p>
        </w:tc>
        <w:tc>
          <w:tcPr>
            <w:tcW w:w="2300" w:type="dxa"/>
          </w:tcPr>
          <w:p w14:paraId="4464869F" w14:textId="77777777" w:rsidR="0012661C" w:rsidRDefault="00F61C0B">
            <w:pPr>
              <w:pStyle w:val="TableText"/>
              <w:keepNext/>
            </w:pPr>
            <w:r>
              <w:rPr>
                <w:rFonts w:ascii="Courier New" w:hAnsi="Courier New" w:cs="Courier New"/>
                <w:sz w:val="18"/>
                <w:szCs w:val="18"/>
              </w:rPr>
              <w:t>stability_revisions</w:t>
            </w:r>
          </w:p>
        </w:tc>
        <w:tc>
          <w:tcPr>
            <w:tcW w:w="3460" w:type="dxa"/>
          </w:tcPr>
          <w:p w14:paraId="5F8D5827" w14:textId="77777777" w:rsidR="0012661C" w:rsidRDefault="00F61C0B">
            <w:pPr>
              <w:pStyle w:val="TableText"/>
              <w:keepNext/>
            </w:pPr>
            <w:r>
              <w:t>Substitution, insertion, and deletion</w:t>
            </w:r>
          </w:p>
        </w:tc>
        <w:tc>
          <w:tcPr>
            <w:tcW w:w="2200" w:type="dxa"/>
          </w:tcPr>
          <w:p w14:paraId="4C7BBA91" w14:textId="77777777" w:rsidR="0012661C" w:rsidRDefault="00F61C0B">
            <w:pPr>
              <w:pStyle w:val="TableText"/>
              <w:keepNext/>
            </w:pPr>
            <w:r>
              <w:t>UPGR 2/7, UPSR 1.0, NE 0.5, SWE 2.0</w:t>
            </w:r>
          </w:p>
        </w:tc>
      </w:tr>
      <w:tr w:rsidR="0012661C" w14:paraId="49FC3B94" w14:textId="77777777">
        <w:trPr>
          <w:cantSplit/>
          <w:jc w:val="center"/>
        </w:trPr>
        <w:tc>
          <w:tcPr>
            <w:tcW w:w="1400" w:type="dxa"/>
          </w:tcPr>
          <w:p w14:paraId="43B7EC48" w14:textId="77777777" w:rsidR="0012661C" w:rsidRDefault="00F61C0B">
            <w:pPr>
              <w:pStyle w:val="TableText"/>
              <w:keepNext/>
            </w:pPr>
            <w:r>
              <w:t>SWE</w:t>
            </w:r>
          </w:p>
        </w:tc>
        <w:tc>
          <w:tcPr>
            <w:tcW w:w="2300" w:type="dxa"/>
          </w:tcPr>
          <w:p w14:paraId="01F05A74" w14:textId="77777777" w:rsidR="0012661C" w:rsidRDefault="00F61C0B">
            <w:pPr>
              <w:pStyle w:val="TableText"/>
              <w:keepNext/>
            </w:pPr>
            <w:r>
              <w:rPr>
                <w:rFonts w:ascii="Courier New" w:hAnsi="Courier New" w:cs="Courier New"/>
                <w:sz w:val="18"/>
                <w:szCs w:val="18"/>
              </w:rPr>
              <w:t>stability_class_a</w:t>
            </w:r>
          </w:p>
        </w:tc>
        <w:tc>
          <w:tcPr>
            <w:tcW w:w="3460" w:type="dxa"/>
          </w:tcPr>
          <w:p w14:paraId="7CCAD4E0" w14:textId="77777777" w:rsidR="0012661C" w:rsidRDefault="00F61C0B">
            <w:pPr>
              <w:pStyle w:val="TableText"/>
              <w:keepNext/>
            </w:pPr>
            <w:r>
              <w:t xml:space="preserve">Negation retracted, </w:t>
            </w:r>
            <w:r>
              <w:rPr>
                <w:rFonts w:ascii="Courier New" w:hAnsi="Courier New" w:cs="Courier New"/>
                <w:sz w:val="18"/>
                <w:szCs w:val="18"/>
              </w:rPr>
              <w:t>NICHT-*</w:t>
            </w:r>
            <w:r>
              <w:t xml:space="preserve"> compound deleted, KEIN introduced</w:t>
            </w:r>
          </w:p>
        </w:tc>
        <w:tc>
          <w:tcPr>
            <w:tcW w:w="2200" w:type="dxa"/>
          </w:tcPr>
          <w:p w14:paraId="0C55932F" w14:textId="77777777" w:rsidR="0012661C" w:rsidRDefault="00F61C0B">
            <w:pPr>
              <w:pStyle w:val="TableText"/>
              <w:keepNext/>
            </w:pPr>
            <w:r>
              <w:t>2.5, 5.0, and 5.0</w:t>
            </w:r>
          </w:p>
        </w:tc>
      </w:tr>
      <w:tr w:rsidR="0012661C" w14:paraId="6DEE64CB" w14:textId="77777777">
        <w:trPr>
          <w:cantSplit/>
          <w:jc w:val="center"/>
        </w:trPr>
        <w:tc>
          <w:tcPr>
            <w:tcW w:w="1400" w:type="dxa"/>
          </w:tcPr>
          <w:p w14:paraId="6C867DDF" w14:textId="77777777" w:rsidR="0012661C" w:rsidRDefault="00F61C0B">
            <w:pPr>
              <w:pStyle w:val="TableText"/>
              <w:keepNext/>
            </w:pPr>
            <w:r>
              <w:t>SWE</w:t>
            </w:r>
          </w:p>
        </w:tc>
        <w:tc>
          <w:tcPr>
            <w:tcW w:w="2300" w:type="dxa"/>
          </w:tcPr>
          <w:p w14:paraId="7E97BD6F" w14:textId="77777777" w:rsidR="0012661C" w:rsidRDefault="00F61C0B">
            <w:pPr>
              <w:pStyle w:val="TableText"/>
              <w:keepNext/>
            </w:pPr>
            <w:r>
              <w:rPr>
                <w:rFonts w:ascii="Courier New" w:hAnsi="Courier New" w:cs="Courier New"/>
                <w:sz w:val="18"/>
                <w:szCs w:val="18"/>
              </w:rPr>
              <w:t>stability_char</w:t>
            </w:r>
          </w:p>
        </w:tc>
        <w:tc>
          <w:tcPr>
            <w:tcW w:w="3460" w:type="dxa"/>
          </w:tcPr>
          <w:p w14:paraId="1E4B3B0B" w14:textId="77777777" w:rsidR="0012661C" w:rsidRDefault="00F61C0B">
            <w:pPr>
              <w:pStyle w:val="TableText"/>
              <w:keepNext/>
            </w:pPr>
            <w:r>
              <w:t>Character substitution on a fingerspelling run</w:t>
            </w:r>
          </w:p>
        </w:tc>
        <w:tc>
          <w:tcPr>
            <w:tcW w:w="2200" w:type="dxa"/>
          </w:tcPr>
          <w:p w14:paraId="4724E83E" w14:textId="77777777" w:rsidR="0012661C" w:rsidRDefault="00F61C0B">
            <w:pPr>
              <w:pStyle w:val="TableText"/>
              <w:keepNext/>
            </w:pPr>
            <w:r>
              <w:t>0.2 (class C)</w:t>
            </w:r>
          </w:p>
        </w:tc>
      </w:tr>
      <w:tr w:rsidR="0012661C" w14:paraId="601AE7A5" w14:textId="77777777">
        <w:trPr>
          <w:cantSplit/>
          <w:jc w:val="center"/>
        </w:trPr>
        <w:tc>
          <w:tcPr>
            <w:tcW w:w="1400" w:type="dxa"/>
          </w:tcPr>
          <w:p w14:paraId="6D9DAA84" w14:textId="77777777" w:rsidR="0012661C" w:rsidRDefault="00F61C0B">
            <w:pPr>
              <w:pStyle w:val="TableText"/>
            </w:pPr>
            <w:r>
              <w:t>NE, SWE</w:t>
            </w:r>
          </w:p>
        </w:tc>
        <w:tc>
          <w:tcPr>
            <w:tcW w:w="2300" w:type="dxa"/>
          </w:tcPr>
          <w:p w14:paraId="54A38403" w14:textId="77777777" w:rsidR="0012661C" w:rsidRDefault="00F61C0B">
            <w:pPr>
              <w:pStyle w:val="TableText"/>
            </w:pPr>
            <w:r>
              <w:rPr>
                <w:rFonts w:ascii="Courier New" w:hAnsi="Courier New" w:cs="Courier New"/>
                <w:sz w:val="18"/>
                <w:szCs w:val="18"/>
              </w:rPr>
              <w:t>stability_undefined</w:t>
            </w:r>
          </w:p>
        </w:tc>
        <w:tc>
          <w:tcPr>
            <w:tcW w:w="3460" w:type="dxa"/>
          </w:tcPr>
          <w:p w14:paraId="200C3CE3" w14:textId="77777777" w:rsidR="0012661C" w:rsidRDefault="00F61C0B">
            <w:pPr>
              <w:pStyle w:val="TableText"/>
            </w:pPr>
            <w:r>
              <w:t>Empty final hypothesis</w:t>
            </w:r>
          </w:p>
        </w:tc>
        <w:tc>
          <w:tcPr>
            <w:tcW w:w="2200" w:type="dxa"/>
          </w:tcPr>
          <w:p w14:paraId="1088831F" w14:textId="77777777" w:rsidR="0012661C" w:rsidRDefault="00F61C0B">
            <w:pPr>
              <w:pStyle w:val="TableText"/>
            </w:pPr>
            <w:r>
              <w:t>Undefined; deletions still pooled</w:t>
            </w:r>
          </w:p>
        </w:tc>
      </w:tr>
    </w:tbl>
    <w:p w14:paraId="0335854E" w14:textId="77777777" w:rsidR="0012661C" w:rsidRDefault="0012661C">
      <w:pPr>
        <w:pStyle w:val="FloatSpacer"/>
      </w:pPr>
    </w:p>
    <w:p w14:paraId="3747A514" w14:textId="77777777" w:rsidR="0012661C" w:rsidRDefault="00F61C0B">
      <w:r>
        <w:t>The goldens deliberately include the cases in which definitions are easiest to get wrong: values above 1, undefined values that must not be silently dropped, corpus totals that include utterances whose own ratio is undefined, a token that appears early but at the wrong position, repeated glosses that must be matched by position, and a class-A edit triggered by the new rather than the old unit.</w:t>
      </w:r>
    </w:p>
    <w:p w14:paraId="5294BC65" w14:textId="77777777" w:rsidR="0012661C" w:rsidRDefault="00F61C0B">
      <w:pPr>
        <w:pStyle w:val="Heading2"/>
      </w:pPr>
      <w:bookmarkStart w:id="67" w:name="_Toc241227790"/>
      <w:r>
        <w:lastRenderedPageBreak/>
        <w:t>5.4 Property-Based Tests</w:t>
      </w:r>
      <w:bookmarkEnd w:id="67"/>
    </w:p>
    <w:p w14:paraId="2F0C4E27" w14:textId="77777777" w:rsidR="0012661C" w:rsidRDefault="00F61C0B">
      <w:r>
        <w:t>Property-based tests check that the implementation satisfies invariants implied by the definitions for many randomly generated inputs:</w:t>
      </w:r>
    </w:p>
    <w:p w14:paraId="061EF162" w14:textId="77777777" w:rsidR="0012661C" w:rsidRDefault="00F61C0B">
      <w:pPr>
        <w:pStyle w:val="ListParagraph"/>
        <w:numPr>
          <w:ilvl w:val="0"/>
          <w:numId w:val="8"/>
        </w:numPr>
      </w:pPr>
      <w:r>
        <w:rPr>
          <w:b/>
          <w:bCs/>
        </w:rPr>
        <w:t>Reconstruction.</w:t>
      </w:r>
      <w:r>
        <w:t xml:space="preserve"> Applying the edit script of </w:t>
      </w:r>
      <w:r>
        <w:rPr>
          <w:rFonts w:ascii="Courier New" w:hAnsi="Courier New" w:cs="Courier New"/>
          <w:sz w:val="22"/>
          <w:szCs w:val="22"/>
        </w:rPr>
        <w:t>diff_hypotheses</w:t>
      </w:r>
      <w:r>
        <w:t xml:space="preserve"> to the first sequence reproduces the second, and identical sequences produce an empty script.</w:t>
      </w:r>
    </w:p>
    <w:p w14:paraId="6C1EED74" w14:textId="77777777" w:rsidR="0012661C" w:rsidRDefault="00F61C0B">
      <w:pPr>
        <w:pStyle w:val="ListParagraph"/>
        <w:numPr>
          <w:ilvl w:val="0"/>
          <w:numId w:val="8"/>
        </w:numPr>
      </w:pPr>
      <w:r>
        <w:rPr>
          <w:b/>
          <w:bCs/>
        </w:rPr>
        <w:t>Minimality.</w:t>
      </w:r>
      <w:r>
        <w:t xml:space="preserve"> The number of edits equals the edit distance computed independently by jiwer.</w:t>
      </w:r>
    </w:p>
    <w:p w14:paraId="79886576" w14:textId="77777777" w:rsidR="0012661C" w:rsidRDefault="00F61C0B">
      <w:pPr>
        <w:pStyle w:val="ListParagraph"/>
        <w:numPr>
          <w:ilvl w:val="0"/>
          <w:numId w:val="8"/>
        </w:numPr>
      </w:pPr>
      <w:r>
        <w:rPr>
          <w:b/>
          <w:bCs/>
        </w:rPr>
        <w:t>Bound.</w:t>
      </w:r>
      <w:r>
        <w:t xml:space="preserve"> For every generated revision stream, NE ≤ SWE/</w:t>
      </w:r>
      <w:r>
        <w:rPr>
          <w:i/>
          <w:iCs/>
        </w:rPr>
        <w:t>w</w:t>
      </w:r>
      <w:r>
        <w:rPr>
          <w:vertAlign w:val="subscript"/>
        </w:rPr>
        <w:t>min</w:t>
      </w:r>
      <w:r>
        <w:t>, the invariant of Section 3.5.4.</w:t>
      </w:r>
    </w:p>
    <w:p w14:paraId="00A9567C" w14:textId="77777777" w:rsidR="0012661C" w:rsidRDefault="00F61C0B">
      <w:pPr>
        <w:pStyle w:val="ListParagraph"/>
        <w:numPr>
          <w:ilvl w:val="0"/>
          <w:numId w:val="8"/>
        </w:numPr>
      </w:pPr>
      <w:r>
        <w:rPr>
          <w:b/>
          <w:bCs/>
        </w:rPr>
        <w:t>Order invariance.</w:t>
      </w:r>
      <w:r>
        <w:t xml:space="preserve"> Permuting the order of utterances in a log never changes a stability aggregate.</w:t>
      </w:r>
    </w:p>
    <w:p w14:paraId="7B6774D6" w14:textId="77777777" w:rsidR="0012661C" w:rsidRDefault="00F61C0B">
      <w:pPr>
        <w:pStyle w:val="ListParagraph"/>
        <w:numPr>
          <w:ilvl w:val="0"/>
          <w:numId w:val="8"/>
        </w:numPr>
      </w:pPr>
      <w:r>
        <w:rPr>
          <w:b/>
          <w:bCs/>
        </w:rPr>
        <w:t>Delay invariance.</w:t>
      </w:r>
      <w:r>
        <w:t xml:space="preserve"> Shifting every emission of an utterance by a constant number of frames leaves all stability metrics unchanged.</w:t>
      </w:r>
    </w:p>
    <w:p w14:paraId="4AFA32E0" w14:textId="77777777" w:rsidR="0012661C" w:rsidRDefault="00F61C0B">
      <w:pPr>
        <w:pStyle w:val="ListParagraph"/>
        <w:numPr>
          <w:ilvl w:val="0"/>
          <w:numId w:val="8"/>
        </w:numPr>
      </w:pPr>
      <w:r>
        <w:rPr>
          <w:b/>
          <w:bCs/>
        </w:rPr>
        <w:t>Zero on monotonic runs.</w:t>
      </w:r>
      <w:r>
        <w:t xml:space="preserve"> A revision-free, append-only stream of hypotheses scores exactly 0 on every stability metric wherever the metric is defined.</w:t>
      </w:r>
    </w:p>
    <w:p w14:paraId="7B7E876D" w14:textId="77777777" w:rsidR="0012661C" w:rsidRDefault="00F61C0B">
      <w:r>
        <w:t>A parametrized test also checks the defining property of the imported Average Lagging: a revision-free wait-</w:t>
      </w:r>
      <w:r>
        <w:rPr>
          <w:i/>
          <w:iCs/>
        </w:rPr>
        <w:t>k</w:t>
      </w:r>
      <w:r>
        <w:t xml:space="preserve"> policy on unit-aligned input yields AL = </w:t>
      </w:r>
      <w:r>
        <w:rPr>
          <w:i/>
          <w:iCs/>
        </w:rPr>
        <w:t>k</w:t>
      </w:r>
      <w:r>
        <w:t xml:space="preserve"> exactly, for several combinations of utterance length and </w:t>
      </w:r>
      <w:r>
        <w:rPr>
          <w:i/>
          <w:iCs/>
        </w:rPr>
        <w:t>k</w:t>
      </w:r>
      <w:r>
        <w:t>.</w:t>
      </w:r>
    </w:p>
    <w:p w14:paraId="401E4873" w14:textId="77777777" w:rsidR="0012661C" w:rsidRDefault="00F61C0B">
      <w:pPr>
        <w:pStyle w:val="Heading2"/>
      </w:pPr>
      <w:bookmarkStart w:id="68" w:name="_Toc241227791"/>
      <w:r>
        <w:t>5.5 Independent Cross-Checks</w:t>
      </w:r>
      <w:bookmarkEnd w:id="68"/>
    </w:p>
    <w:p w14:paraId="64CE3453" w14:textId="77777777" w:rsidR="0012661C" w:rsidRDefault="00F61C0B">
      <w:r>
        <w:t xml:space="preserve">Beyond the test suite, two one-time checks were made during development with code that shares nothing with the harness. First, the diffing procedure was compared exhaustively with an independently written dynamic program on all 961 ordered pairs of sequences of length zero to four over a two-letter alphabet; every script was minimal and reconstructed its target. Second, </w:t>
      </w:r>
      <w:r>
        <w:lastRenderedPageBreak/>
        <w:t>every golden value was recomputed from the fixture files by independent implementations of each metric, with no discrepancies. Within the test suite, the corpus-level WER of the typical fixture also matches jiwer’s result exactly.</w:t>
      </w:r>
    </w:p>
    <w:p w14:paraId="55BA381B" w14:textId="77777777" w:rsidR="0012661C" w:rsidRDefault="00F61C0B">
      <w:pPr>
        <w:pStyle w:val="Heading2"/>
      </w:pPr>
      <w:bookmarkStart w:id="69" w:name="_Toc241227792"/>
      <w:r>
        <w:t>5.6 Edit Composition and the Tie-Breaking Rule</w:t>
      </w:r>
      <w:bookmarkEnd w:id="69"/>
    </w:p>
    <w:p w14:paraId="6407497C" w14:textId="33509BC6" w:rsidR="0012661C" w:rsidRDefault="00F61C0B">
      <w:r>
        <w:t xml:space="preserve">The edit </w:t>
      </w:r>
      <w:r>
        <w:rPr>
          <w:i/>
          <w:iCs/>
        </w:rPr>
        <w:t>distance</w:t>
      </w:r>
      <w:r>
        <w:t xml:space="preserve"> between two hypotheses does not depend on how ties between equally short edit scripts are broken, but the </w:t>
      </w:r>
      <w:r>
        <w:rPr>
          <w:i/>
          <w:iCs/>
        </w:rPr>
        <w:t>composition</w:t>
      </w:r>
      <w:r>
        <w:t xml:space="preserve"> of the script—how many substitutions, deletions, and insertions it contains—does. Because normalized erasure counts deletions and severity-weighted erasure treats substitutions and deletions differently from insertions, the fixed tie-breaking rule of Section 3.5.1 is part of the operational definition of these metrics. </w:t>
      </w:r>
      <w:r>
        <w:fldChar w:fldCharType="begin"/>
      </w:r>
      <w:r>
        <w:instrText xml:space="preserve"> REF _RefTable12 \h </w:instrText>
      </w:r>
      <w:r>
        <w:fldChar w:fldCharType="separate"/>
      </w:r>
      <w:r w:rsidR="00B6458E">
        <w:t xml:space="preserve">Table </w:t>
      </w:r>
      <w:r w:rsidR="00B6458E">
        <w:rPr>
          <w:noProof/>
        </w:rPr>
        <w:t>12</w:t>
      </w:r>
      <w:r>
        <w:fldChar w:fldCharType="end"/>
      </w:r>
      <w:r>
        <w:t xml:space="preserve"> shows its effect on the smallest example, a revision that swaps two glosses.</w:t>
      </w:r>
    </w:p>
    <w:p w14:paraId="069B068C" w14:textId="11B96A96" w:rsidR="0012661C" w:rsidRDefault="00F61C0B">
      <w:pPr>
        <w:pStyle w:val="Caption"/>
        <w:keepNext/>
      </w:pPr>
      <w:bookmarkStart w:id="70" w:name="_RefTable12"/>
      <w:bookmarkStart w:id="71" w:name="_Toc241227831"/>
      <w:r>
        <w:t xml:space="preserve">Table </w:t>
      </w:r>
      <w:r w:rsidR="00B6458E">
        <w:fldChar w:fldCharType="begin"/>
      </w:r>
      <w:r w:rsidR="00B6458E">
        <w:instrText xml:space="preserve"> SEQ Table \* ARABIC </w:instrText>
      </w:r>
      <w:r w:rsidR="00B6458E">
        <w:fldChar w:fldCharType="separate"/>
      </w:r>
      <w:r w:rsidR="00B6458E">
        <w:rPr>
          <w:noProof/>
        </w:rPr>
        <w:t>12</w:t>
      </w:r>
      <w:r w:rsidR="00B6458E">
        <w:rPr>
          <w:noProof/>
        </w:rPr>
        <w:fldChar w:fldCharType="end"/>
      </w:r>
      <w:bookmarkEnd w:id="70"/>
      <w:r>
        <w:t>. Effect of the tie-breaking rule on the swap revision (A, B) → (B, A)</w:t>
      </w:r>
      <w:bookmarkEnd w:id="71"/>
    </w:p>
    <w:tbl>
      <w:tblPr>
        <w:tblW w:w="936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2000"/>
        <w:gridCol w:w="2400"/>
        <w:gridCol w:w="2400"/>
        <w:gridCol w:w="2560"/>
      </w:tblGrid>
      <w:tr w:rsidR="0012661C" w14:paraId="18AB85DD" w14:textId="77777777">
        <w:trPr>
          <w:cantSplit/>
          <w:tblHeader/>
          <w:jc w:val="center"/>
        </w:trPr>
        <w:tc>
          <w:tcPr>
            <w:tcW w:w="2000" w:type="dxa"/>
            <w:tcBorders>
              <w:bottom w:val="single" w:sz="6" w:space="0" w:color="000000"/>
            </w:tcBorders>
          </w:tcPr>
          <w:p w14:paraId="0456DCF0" w14:textId="77777777" w:rsidR="0012661C" w:rsidRDefault="00F61C0B">
            <w:pPr>
              <w:pStyle w:val="TableHeading"/>
              <w:keepNext/>
            </w:pPr>
            <w:r>
              <w:t>Metric</w:t>
            </w:r>
          </w:p>
        </w:tc>
        <w:tc>
          <w:tcPr>
            <w:tcW w:w="2400" w:type="dxa"/>
            <w:tcBorders>
              <w:bottom w:val="single" w:sz="6" w:space="0" w:color="000000"/>
            </w:tcBorders>
          </w:tcPr>
          <w:p w14:paraId="13669FE2" w14:textId="77777777" w:rsidR="0012661C" w:rsidRDefault="00F61C0B">
            <w:pPr>
              <w:pStyle w:val="TableHeading"/>
              <w:keepNext/>
            </w:pPr>
            <w:r>
              <w:t>Two substitutions (protocol rule)</w:t>
            </w:r>
          </w:p>
        </w:tc>
        <w:tc>
          <w:tcPr>
            <w:tcW w:w="2400" w:type="dxa"/>
            <w:tcBorders>
              <w:bottom w:val="single" w:sz="6" w:space="0" w:color="000000"/>
            </w:tcBorders>
          </w:tcPr>
          <w:p w14:paraId="63105985" w14:textId="77777777" w:rsidR="0012661C" w:rsidRDefault="00F61C0B">
            <w:pPr>
              <w:pStyle w:val="TableHeading"/>
              <w:keepNext/>
            </w:pPr>
            <w:r>
              <w:t>Deletion plus insertion (alternative)</w:t>
            </w:r>
          </w:p>
        </w:tc>
        <w:tc>
          <w:tcPr>
            <w:tcW w:w="2560" w:type="dxa"/>
            <w:tcBorders>
              <w:bottom w:val="single" w:sz="6" w:space="0" w:color="000000"/>
            </w:tcBorders>
          </w:tcPr>
          <w:p w14:paraId="05473AE8" w14:textId="77777777" w:rsidR="0012661C" w:rsidRDefault="00F61C0B">
            <w:pPr>
              <w:pStyle w:val="TableHeading"/>
              <w:keepNext/>
            </w:pPr>
            <w:r>
              <w:t>Sensitive to the rule?</w:t>
            </w:r>
          </w:p>
        </w:tc>
      </w:tr>
      <w:tr w:rsidR="0012661C" w14:paraId="5C6B5E78" w14:textId="77777777">
        <w:trPr>
          <w:cantSplit/>
          <w:jc w:val="center"/>
        </w:trPr>
        <w:tc>
          <w:tcPr>
            <w:tcW w:w="2000" w:type="dxa"/>
          </w:tcPr>
          <w:p w14:paraId="073B2FE1" w14:textId="77777777" w:rsidR="0012661C" w:rsidRDefault="00F61C0B">
            <w:pPr>
              <w:pStyle w:val="TableText"/>
              <w:keepNext/>
            </w:pPr>
            <w:r>
              <w:t>NE</w:t>
            </w:r>
          </w:p>
        </w:tc>
        <w:tc>
          <w:tcPr>
            <w:tcW w:w="2400" w:type="dxa"/>
          </w:tcPr>
          <w:p w14:paraId="04A86DE2" w14:textId="77777777" w:rsidR="0012661C" w:rsidRDefault="00F61C0B">
            <w:pPr>
              <w:pStyle w:val="TableText"/>
              <w:keepNext/>
            </w:pPr>
            <w:r>
              <w:t>0.0</w:t>
            </w:r>
          </w:p>
        </w:tc>
        <w:tc>
          <w:tcPr>
            <w:tcW w:w="2400" w:type="dxa"/>
          </w:tcPr>
          <w:p w14:paraId="4C8C31D8" w14:textId="77777777" w:rsidR="0012661C" w:rsidRDefault="00F61C0B">
            <w:pPr>
              <w:pStyle w:val="TableText"/>
              <w:keepNext/>
            </w:pPr>
            <w:r>
              <w:t>0.5</w:t>
            </w:r>
          </w:p>
        </w:tc>
        <w:tc>
          <w:tcPr>
            <w:tcW w:w="2560" w:type="dxa"/>
          </w:tcPr>
          <w:p w14:paraId="396114E5" w14:textId="77777777" w:rsidR="0012661C" w:rsidRDefault="00F61C0B">
            <w:pPr>
              <w:pStyle w:val="TableText"/>
              <w:keepNext/>
            </w:pPr>
            <w:r>
              <w:t>Yes; the rule is conservative</w:t>
            </w:r>
          </w:p>
        </w:tc>
      </w:tr>
      <w:tr w:rsidR="0012661C" w14:paraId="5183DD16" w14:textId="77777777">
        <w:trPr>
          <w:cantSplit/>
          <w:jc w:val="center"/>
        </w:trPr>
        <w:tc>
          <w:tcPr>
            <w:tcW w:w="2000" w:type="dxa"/>
          </w:tcPr>
          <w:p w14:paraId="1E141429" w14:textId="77777777" w:rsidR="0012661C" w:rsidRDefault="00F61C0B">
            <w:pPr>
              <w:pStyle w:val="TableText"/>
              <w:keepNext/>
            </w:pPr>
            <w:r>
              <w:t>SWE</w:t>
            </w:r>
          </w:p>
        </w:tc>
        <w:tc>
          <w:tcPr>
            <w:tcW w:w="2400" w:type="dxa"/>
          </w:tcPr>
          <w:p w14:paraId="03563853" w14:textId="77777777" w:rsidR="0012661C" w:rsidRDefault="00F61C0B">
            <w:pPr>
              <w:pStyle w:val="TableText"/>
              <w:keepNext/>
            </w:pPr>
            <w:r>
              <w:t>2.0</w:t>
            </w:r>
          </w:p>
        </w:tc>
        <w:tc>
          <w:tcPr>
            <w:tcW w:w="2400" w:type="dxa"/>
          </w:tcPr>
          <w:p w14:paraId="1DBB69F3" w14:textId="77777777" w:rsidR="0012661C" w:rsidRDefault="00F61C0B">
            <w:pPr>
              <w:pStyle w:val="TableText"/>
              <w:keepNext/>
            </w:pPr>
            <w:r>
              <w:t>1.0</w:t>
            </w:r>
          </w:p>
        </w:tc>
        <w:tc>
          <w:tcPr>
            <w:tcW w:w="2560" w:type="dxa"/>
          </w:tcPr>
          <w:p w14:paraId="39DC3FAF" w14:textId="77777777" w:rsidR="0012661C" w:rsidRDefault="00F61C0B">
            <w:pPr>
              <w:pStyle w:val="TableText"/>
              <w:keepNext/>
            </w:pPr>
            <w:r>
              <w:t>Yes; both touched units are weighted</w:t>
            </w:r>
          </w:p>
        </w:tc>
      </w:tr>
      <w:tr w:rsidR="0012661C" w14:paraId="0C8496C4" w14:textId="77777777">
        <w:trPr>
          <w:cantSplit/>
          <w:jc w:val="center"/>
        </w:trPr>
        <w:tc>
          <w:tcPr>
            <w:tcW w:w="2000" w:type="dxa"/>
          </w:tcPr>
          <w:p w14:paraId="4AC57DE4" w14:textId="77777777" w:rsidR="0012661C" w:rsidRDefault="00F61C0B">
            <w:pPr>
              <w:pStyle w:val="TableText"/>
              <w:keepNext/>
            </w:pPr>
            <w:r>
              <w:t>UPGR</w:t>
            </w:r>
          </w:p>
        </w:tc>
        <w:tc>
          <w:tcPr>
            <w:tcW w:w="2400" w:type="dxa"/>
          </w:tcPr>
          <w:p w14:paraId="157B790F" w14:textId="77777777" w:rsidR="0012661C" w:rsidRDefault="00F61C0B">
            <w:pPr>
              <w:pStyle w:val="TableText"/>
              <w:keepNext/>
            </w:pPr>
            <w:r>
              <w:t>1.0</w:t>
            </w:r>
          </w:p>
        </w:tc>
        <w:tc>
          <w:tcPr>
            <w:tcW w:w="2400" w:type="dxa"/>
          </w:tcPr>
          <w:p w14:paraId="3CDFF723" w14:textId="77777777" w:rsidR="0012661C" w:rsidRDefault="00F61C0B">
            <w:pPr>
              <w:pStyle w:val="TableText"/>
              <w:keepNext/>
            </w:pPr>
            <w:r>
              <w:t>0.5</w:t>
            </w:r>
          </w:p>
        </w:tc>
        <w:tc>
          <w:tcPr>
            <w:tcW w:w="2560" w:type="dxa"/>
          </w:tcPr>
          <w:p w14:paraId="7718C683" w14:textId="77777777" w:rsidR="0012661C" w:rsidRDefault="00F61C0B">
            <w:pPr>
              <w:pStyle w:val="TableText"/>
              <w:keepNext/>
            </w:pPr>
            <w:r>
              <w:t>Yes</w:t>
            </w:r>
          </w:p>
        </w:tc>
      </w:tr>
      <w:tr w:rsidR="0012661C" w14:paraId="61CE763C" w14:textId="77777777">
        <w:trPr>
          <w:cantSplit/>
          <w:jc w:val="center"/>
        </w:trPr>
        <w:tc>
          <w:tcPr>
            <w:tcW w:w="2000" w:type="dxa"/>
          </w:tcPr>
          <w:p w14:paraId="55988464" w14:textId="77777777" w:rsidR="0012661C" w:rsidRDefault="00F61C0B">
            <w:pPr>
              <w:pStyle w:val="TableText"/>
              <w:keepNext/>
            </w:pPr>
            <w:r>
              <w:t>UPSR</w:t>
            </w:r>
          </w:p>
        </w:tc>
        <w:tc>
          <w:tcPr>
            <w:tcW w:w="2400" w:type="dxa"/>
          </w:tcPr>
          <w:p w14:paraId="571BCA17" w14:textId="77777777" w:rsidR="0012661C" w:rsidRDefault="00F61C0B">
            <w:pPr>
              <w:pStyle w:val="TableText"/>
              <w:keepNext/>
            </w:pPr>
            <w:r>
              <w:t>1.0</w:t>
            </w:r>
          </w:p>
        </w:tc>
        <w:tc>
          <w:tcPr>
            <w:tcW w:w="2400" w:type="dxa"/>
          </w:tcPr>
          <w:p w14:paraId="6024C56C" w14:textId="77777777" w:rsidR="0012661C" w:rsidRDefault="00F61C0B">
            <w:pPr>
              <w:pStyle w:val="TableText"/>
              <w:keepNext/>
            </w:pPr>
            <w:r>
              <w:t>1.0</w:t>
            </w:r>
          </w:p>
        </w:tc>
        <w:tc>
          <w:tcPr>
            <w:tcW w:w="2560" w:type="dxa"/>
          </w:tcPr>
          <w:p w14:paraId="7DB69DBE" w14:textId="77777777" w:rsidR="0012661C" w:rsidRDefault="00F61C0B">
            <w:pPr>
              <w:pStyle w:val="TableText"/>
              <w:keepNext/>
            </w:pPr>
            <w:r>
              <w:t>No; defined by a prefix test without diffing</w:t>
            </w:r>
          </w:p>
        </w:tc>
      </w:tr>
      <w:tr w:rsidR="0012661C" w14:paraId="155302EA" w14:textId="77777777">
        <w:trPr>
          <w:cantSplit/>
          <w:jc w:val="center"/>
        </w:trPr>
        <w:tc>
          <w:tcPr>
            <w:tcW w:w="2000" w:type="dxa"/>
          </w:tcPr>
          <w:p w14:paraId="489AD182" w14:textId="77777777" w:rsidR="0012661C" w:rsidRDefault="00F61C0B">
            <w:pPr>
              <w:pStyle w:val="TableText"/>
            </w:pPr>
            <w:r>
              <w:t>Edit distance, WER</w:t>
            </w:r>
          </w:p>
        </w:tc>
        <w:tc>
          <w:tcPr>
            <w:tcW w:w="2400" w:type="dxa"/>
          </w:tcPr>
          <w:p w14:paraId="76644FC6" w14:textId="77777777" w:rsidR="0012661C" w:rsidRDefault="00F61C0B">
            <w:pPr>
              <w:pStyle w:val="TableText"/>
            </w:pPr>
            <w:r>
              <w:t>2 edits</w:t>
            </w:r>
          </w:p>
        </w:tc>
        <w:tc>
          <w:tcPr>
            <w:tcW w:w="2400" w:type="dxa"/>
          </w:tcPr>
          <w:p w14:paraId="0155602F" w14:textId="77777777" w:rsidR="0012661C" w:rsidRDefault="00F61C0B">
            <w:pPr>
              <w:pStyle w:val="TableText"/>
            </w:pPr>
            <w:r>
              <w:t>2 edits</w:t>
            </w:r>
          </w:p>
        </w:tc>
        <w:tc>
          <w:tcPr>
            <w:tcW w:w="2560" w:type="dxa"/>
          </w:tcPr>
          <w:p w14:paraId="4357AB4A" w14:textId="77777777" w:rsidR="0012661C" w:rsidRDefault="00F61C0B">
            <w:pPr>
              <w:pStyle w:val="TableText"/>
            </w:pPr>
            <w:r>
              <w:t>No</w:t>
            </w:r>
          </w:p>
        </w:tc>
      </w:tr>
    </w:tbl>
    <w:p w14:paraId="2CA37F76" w14:textId="77777777" w:rsidR="0012661C" w:rsidRDefault="0012661C">
      <w:pPr>
        <w:pStyle w:val="FloatSpacer"/>
      </w:pPr>
    </w:p>
    <w:p w14:paraId="175D8B0A" w14:textId="77777777" w:rsidR="0012661C" w:rsidRDefault="00F61C0B">
      <w:r>
        <w:t>The rule prefers to describe a revision as a change of units in place rather than as a retraction followed by an addition. As a result, normalized erasure counts only genuine retractions of content, while severity-weighted erasure charges every unit a revision touches. A golden fixture pins all four stability values for the swap, so any change to the rule would be detected immediately.</w:t>
      </w:r>
    </w:p>
    <w:p w14:paraId="7AABC8CF" w14:textId="77777777" w:rsidR="0012661C" w:rsidRDefault="00F61C0B">
      <w:pPr>
        <w:pStyle w:val="Heading2"/>
      </w:pPr>
      <w:bookmarkStart w:id="72" w:name="_Toc241227793"/>
      <w:r>
        <w:lastRenderedPageBreak/>
        <w:t>5.7 A Defect Found by Adversarial Probing</w:t>
      </w:r>
      <w:bookmarkEnd w:id="72"/>
    </w:p>
    <w:p w14:paraId="2B43A6A9" w14:textId="77777777" w:rsidR="0012661C" w:rsidRDefault="00F61C0B">
      <w:r>
        <w:t>Probing the validator with eighteen hostile logs—Boolean values in integer fields, zero-padded version strings, interleaved utterances, carriage-return line endings, and empty logs with and without a reference, among others—found one genuine defect. Python’s JSON parser accepts the non-standard literals NaN and Infinity, so a log whose wall time was NaN or whose frame rate was Infinity passed validation even though no conformant JSON parser could read it, and a log built in memory with a NaN wall time could be saved in that invalid form. The defect was fixed at three levels: parsing that rejects non-finite literals, finiteness checks on in-memory logs, and a writer that refuses to serialize non-finite numbers. A golden fixture now guards against its return. The episode illustrates why the protocol treats validation as part of the contract rather than as a convenience: a log that only one implementation can read would undermine the premise that any system can be evaluated from its logs.</w:t>
      </w:r>
    </w:p>
    <w:p w14:paraId="5D5D65CD" w14:textId="77777777" w:rsidR="0012661C" w:rsidRDefault="00F61C0B">
      <w:pPr>
        <w:pStyle w:val="Heading2"/>
      </w:pPr>
      <w:bookmarkStart w:id="73" w:name="_Toc241227794"/>
      <w:r>
        <w:t>5.8 Summary</w:t>
      </w:r>
      <w:bookmarkEnd w:id="73"/>
    </w:p>
    <w:p w14:paraId="63176374" w14:textId="73AB665A" w:rsidR="0012661C" w:rsidRDefault="00F61C0B">
      <w:r>
        <w:fldChar w:fldCharType="begin"/>
      </w:r>
      <w:r>
        <w:instrText xml:space="preserve"> REF _RefTable13 \h </w:instrText>
      </w:r>
      <w:r>
        <w:fldChar w:fldCharType="separate"/>
      </w:r>
      <w:r w:rsidR="00B6458E">
        <w:t xml:space="preserve">Table </w:t>
      </w:r>
      <w:r w:rsidR="00B6458E">
        <w:rPr>
          <w:noProof/>
        </w:rPr>
        <w:t>13</w:t>
      </w:r>
      <w:r>
        <w:fldChar w:fldCharType="end"/>
      </w:r>
      <w:r>
        <w:t xml:space="preserve"> summarizes the automated test suite at the time of writing. All 160 tests pass, and together they execute every one of the 760 statements of the schema and metric packages, above the 90% coverage that the development plan requires for these packages. The metric engine is therefore ready to score real emission logs, the precondition for the demonstration study described next.</w:t>
      </w:r>
    </w:p>
    <w:p w14:paraId="134F4E42" w14:textId="5106BA83" w:rsidR="0012661C" w:rsidRDefault="00F61C0B">
      <w:pPr>
        <w:pStyle w:val="Caption"/>
        <w:keepNext/>
      </w:pPr>
      <w:bookmarkStart w:id="74" w:name="_RefTable13"/>
      <w:bookmarkStart w:id="75" w:name="_Toc241227832"/>
      <w:r>
        <w:lastRenderedPageBreak/>
        <w:t xml:space="preserve">Table </w:t>
      </w:r>
      <w:r w:rsidR="00B6458E">
        <w:fldChar w:fldCharType="begin"/>
      </w:r>
      <w:r w:rsidR="00B6458E">
        <w:instrText xml:space="preserve"> SEQ Table \* ARABIC </w:instrText>
      </w:r>
      <w:r w:rsidR="00B6458E">
        <w:fldChar w:fldCharType="separate"/>
      </w:r>
      <w:r w:rsidR="00B6458E">
        <w:rPr>
          <w:noProof/>
        </w:rPr>
        <w:t>13</w:t>
      </w:r>
      <w:r w:rsidR="00B6458E">
        <w:rPr>
          <w:noProof/>
        </w:rPr>
        <w:fldChar w:fldCharType="end"/>
      </w:r>
      <w:bookmarkEnd w:id="74"/>
      <w:r>
        <w:t>. Automated test suite of the scoring core</w:t>
      </w:r>
      <w:bookmarkEnd w:id="75"/>
    </w:p>
    <w:tbl>
      <w:tblPr>
        <w:tblW w:w="936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3000"/>
        <w:gridCol w:w="900"/>
        <w:gridCol w:w="5460"/>
      </w:tblGrid>
      <w:tr w:rsidR="0012661C" w14:paraId="131224EF" w14:textId="77777777">
        <w:trPr>
          <w:cantSplit/>
          <w:tblHeader/>
          <w:jc w:val="center"/>
        </w:trPr>
        <w:tc>
          <w:tcPr>
            <w:tcW w:w="3000" w:type="dxa"/>
            <w:tcBorders>
              <w:bottom w:val="single" w:sz="6" w:space="0" w:color="000000"/>
            </w:tcBorders>
          </w:tcPr>
          <w:p w14:paraId="6479E9C7" w14:textId="77777777" w:rsidR="0012661C" w:rsidRDefault="00F61C0B">
            <w:pPr>
              <w:pStyle w:val="TableHeading"/>
              <w:keepNext/>
            </w:pPr>
            <w:r>
              <w:t>Test module</w:t>
            </w:r>
          </w:p>
        </w:tc>
        <w:tc>
          <w:tcPr>
            <w:tcW w:w="900" w:type="dxa"/>
            <w:tcBorders>
              <w:bottom w:val="single" w:sz="6" w:space="0" w:color="000000"/>
            </w:tcBorders>
          </w:tcPr>
          <w:p w14:paraId="340A7327" w14:textId="77777777" w:rsidR="0012661C" w:rsidRDefault="00F61C0B">
            <w:pPr>
              <w:pStyle w:val="TableHeading"/>
              <w:keepNext/>
              <w:jc w:val="center"/>
            </w:pPr>
            <w:r>
              <w:t>Tests</w:t>
            </w:r>
          </w:p>
        </w:tc>
        <w:tc>
          <w:tcPr>
            <w:tcW w:w="5460" w:type="dxa"/>
            <w:tcBorders>
              <w:bottom w:val="single" w:sz="6" w:space="0" w:color="000000"/>
            </w:tcBorders>
          </w:tcPr>
          <w:p w14:paraId="0FF05C50" w14:textId="77777777" w:rsidR="0012661C" w:rsidRDefault="00F61C0B">
            <w:pPr>
              <w:pStyle w:val="TableHeading"/>
              <w:keepNext/>
            </w:pPr>
            <w:r>
              <w:t>What it covers</w:t>
            </w:r>
          </w:p>
        </w:tc>
      </w:tr>
      <w:tr w:rsidR="0012661C" w14:paraId="28375AB1" w14:textId="77777777">
        <w:trPr>
          <w:cantSplit/>
          <w:jc w:val="center"/>
        </w:trPr>
        <w:tc>
          <w:tcPr>
            <w:tcW w:w="3000" w:type="dxa"/>
          </w:tcPr>
          <w:p w14:paraId="3A1F9D52" w14:textId="77777777" w:rsidR="0012661C" w:rsidRDefault="00F61C0B">
            <w:pPr>
              <w:pStyle w:val="TableText"/>
              <w:keepNext/>
            </w:pPr>
            <w:r>
              <w:rPr>
                <w:rFonts w:ascii="Courier New" w:hAnsi="Courier New" w:cs="Courier New"/>
                <w:sz w:val="18"/>
                <w:szCs w:val="18"/>
              </w:rPr>
              <w:t>test_schema_golden</w:t>
            </w:r>
          </w:p>
        </w:tc>
        <w:tc>
          <w:tcPr>
            <w:tcW w:w="900" w:type="dxa"/>
          </w:tcPr>
          <w:p w14:paraId="69E32AFA" w14:textId="77777777" w:rsidR="0012661C" w:rsidRDefault="00F61C0B">
            <w:pPr>
              <w:pStyle w:val="TableText"/>
              <w:keepNext/>
              <w:jc w:val="center"/>
            </w:pPr>
            <w:r>
              <w:t>42</w:t>
            </w:r>
          </w:p>
        </w:tc>
        <w:tc>
          <w:tcPr>
            <w:tcW w:w="5460" w:type="dxa"/>
          </w:tcPr>
          <w:p w14:paraId="4AF4B101" w14:textId="77777777" w:rsidR="0012661C" w:rsidRDefault="00F61C0B">
            <w:pPr>
              <w:pStyle w:val="TableText"/>
              <w:keepNext/>
            </w:pPr>
            <w:r>
              <w:t>Validity goldens through the file-based validator; actionable error reports</w:t>
            </w:r>
          </w:p>
        </w:tc>
      </w:tr>
      <w:tr w:rsidR="0012661C" w14:paraId="7F249070" w14:textId="77777777">
        <w:trPr>
          <w:cantSplit/>
          <w:jc w:val="center"/>
        </w:trPr>
        <w:tc>
          <w:tcPr>
            <w:tcW w:w="3000" w:type="dxa"/>
          </w:tcPr>
          <w:p w14:paraId="6E9EFE48" w14:textId="77777777" w:rsidR="0012661C" w:rsidRDefault="00F61C0B">
            <w:pPr>
              <w:pStyle w:val="TableText"/>
              <w:keepNext/>
            </w:pPr>
            <w:r>
              <w:rPr>
                <w:rFonts w:ascii="Courier New" w:hAnsi="Courier New" w:cs="Courier New"/>
                <w:sz w:val="18"/>
                <w:szCs w:val="18"/>
              </w:rPr>
              <w:t>test_schema_api</w:t>
            </w:r>
          </w:p>
        </w:tc>
        <w:tc>
          <w:tcPr>
            <w:tcW w:w="900" w:type="dxa"/>
          </w:tcPr>
          <w:p w14:paraId="648E0305" w14:textId="77777777" w:rsidR="0012661C" w:rsidRDefault="00F61C0B">
            <w:pPr>
              <w:pStyle w:val="TableText"/>
              <w:keepNext/>
              <w:jc w:val="center"/>
            </w:pPr>
            <w:r>
              <w:t>14</w:t>
            </w:r>
          </w:p>
        </w:tc>
        <w:tc>
          <w:tcPr>
            <w:tcW w:w="5460" w:type="dxa"/>
          </w:tcPr>
          <w:p w14:paraId="3716C231" w14:textId="77777777" w:rsidR="0012661C" w:rsidRDefault="00F61C0B">
            <w:pPr>
              <w:pStyle w:val="TableText"/>
              <w:keepNext/>
            </w:pPr>
            <w:r>
              <w:t>Load, save, and validate contract; reference coverage; non-finite values</w:t>
            </w:r>
          </w:p>
        </w:tc>
      </w:tr>
      <w:tr w:rsidR="0012661C" w14:paraId="5D087288" w14:textId="77777777">
        <w:trPr>
          <w:cantSplit/>
          <w:jc w:val="center"/>
        </w:trPr>
        <w:tc>
          <w:tcPr>
            <w:tcW w:w="3000" w:type="dxa"/>
          </w:tcPr>
          <w:p w14:paraId="38C61332" w14:textId="77777777" w:rsidR="0012661C" w:rsidRDefault="00F61C0B">
            <w:pPr>
              <w:pStyle w:val="TableText"/>
              <w:keepNext/>
            </w:pPr>
            <w:r>
              <w:rPr>
                <w:rFonts w:ascii="Courier New" w:hAnsi="Courier New" w:cs="Courier New"/>
                <w:sz w:val="18"/>
                <w:szCs w:val="18"/>
              </w:rPr>
              <w:t>test_schema_roundtrip</w:t>
            </w:r>
          </w:p>
        </w:tc>
        <w:tc>
          <w:tcPr>
            <w:tcW w:w="900" w:type="dxa"/>
          </w:tcPr>
          <w:p w14:paraId="21DB3E68" w14:textId="77777777" w:rsidR="0012661C" w:rsidRDefault="00F61C0B">
            <w:pPr>
              <w:pStyle w:val="TableText"/>
              <w:keepNext/>
              <w:jc w:val="center"/>
            </w:pPr>
            <w:r>
              <w:t>3</w:t>
            </w:r>
          </w:p>
        </w:tc>
        <w:tc>
          <w:tcPr>
            <w:tcW w:w="5460" w:type="dxa"/>
          </w:tcPr>
          <w:p w14:paraId="72F5DC11" w14:textId="77777777" w:rsidR="0012661C" w:rsidRDefault="00F61C0B">
            <w:pPr>
              <w:pStyle w:val="TableText"/>
              <w:keepNext/>
            </w:pPr>
            <w:r>
              <w:t>Lossless reading and writing, including unknown fields</w:t>
            </w:r>
          </w:p>
        </w:tc>
      </w:tr>
      <w:tr w:rsidR="0012661C" w14:paraId="4F984E4F" w14:textId="77777777">
        <w:trPr>
          <w:cantSplit/>
          <w:jc w:val="center"/>
        </w:trPr>
        <w:tc>
          <w:tcPr>
            <w:tcW w:w="3000" w:type="dxa"/>
          </w:tcPr>
          <w:p w14:paraId="281EBD13" w14:textId="77777777" w:rsidR="0012661C" w:rsidRDefault="00F61C0B">
            <w:pPr>
              <w:pStyle w:val="TableText"/>
              <w:keepNext/>
            </w:pPr>
            <w:r>
              <w:rPr>
                <w:rFonts w:ascii="Courier New" w:hAnsi="Courier New" w:cs="Courier New"/>
                <w:sz w:val="18"/>
                <w:szCs w:val="18"/>
              </w:rPr>
              <w:t>test_metrics_diff</w:t>
            </w:r>
          </w:p>
        </w:tc>
        <w:tc>
          <w:tcPr>
            <w:tcW w:w="900" w:type="dxa"/>
          </w:tcPr>
          <w:p w14:paraId="3E484A6F" w14:textId="77777777" w:rsidR="0012661C" w:rsidRDefault="00F61C0B">
            <w:pPr>
              <w:pStyle w:val="TableText"/>
              <w:keepNext/>
              <w:jc w:val="center"/>
            </w:pPr>
            <w:r>
              <w:t>13</w:t>
            </w:r>
          </w:p>
        </w:tc>
        <w:tc>
          <w:tcPr>
            <w:tcW w:w="5460" w:type="dxa"/>
          </w:tcPr>
          <w:p w14:paraId="765C5791" w14:textId="77777777" w:rsidR="0012661C" w:rsidRDefault="00F61C0B">
            <w:pPr>
              <w:pStyle w:val="TableText"/>
              <w:keepNext/>
            </w:pPr>
            <w:r>
              <w:t>Golden edit scripts; reconstruction and minimality properties</w:t>
            </w:r>
          </w:p>
        </w:tc>
      </w:tr>
      <w:tr w:rsidR="0012661C" w14:paraId="14039A87" w14:textId="77777777">
        <w:trPr>
          <w:cantSplit/>
          <w:jc w:val="center"/>
        </w:trPr>
        <w:tc>
          <w:tcPr>
            <w:tcW w:w="3000" w:type="dxa"/>
          </w:tcPr>
          <w:p w14:paraId="210117A0" w14:textId="77777777" w:rsidR="0012661C" w:rsidRDefault="00F61C0B">
            <w:pPr>
              <w:pStyle w:val="TableText"/>
              <w:keepNext/>
            </w:pPr>
            <w:r>
              <w:rPr>
                <w:rFonts w:ascii="Courier New" w:hAnsi="Courier New" w:cs="Courier New"/>
                <w:sz w:val="18"/>
                <w:szCs w:val="18"/>
              </w:rPr>
              <w:t>test_metrics_quality</w:t>
            </w:r>
          </w:p>
        </w:tc>
        <w:tc>
          <w:tcPr>
            <w:tcW w:w="900" w:type="dxa"/>
          </w:tcPr>
          <w:p w14:paraId="41F41052" w14:textId="77777777" w:rsidR="0012661C" w:rsidRDefault="00F61C0B">
            <w:pPr>
              <w:pStyle w:val="TableText"/>
              <w:keepNext/>
              <w:jc w:val="center"/>
            </w:pPr>
            <w:r>
              <w:t>47</w:t>
            </w:r>
          </w:p>
        </w:tc>
        <w:tc>
          <w:tcPr>
            <w:tcW w:w="5460" w:type="dxa"/>
          </w:tcPr>
          <w:p w14:paraId="4B22E04C" w14:textId="77777777" w:rsidR="0012661C" w:rsidRDefault="00F61C0B">
            <w:pPr>
              <w:pStyle w:val="TableText"/>
              <w:keepNext/>
            </w:pPr>
            <w:r>
              <w:t>Generic golden runner for all metrics; registry; jiwer cross-check</w:t>
            </w:r>
          </w:p>
        </w:tc>
      </w:tr>
      <w:tr w:rsidR="0012661C" w14:paraId="19004F32" w14:textId="77777777">
        <w:trPr>
          <w:cantSplit/>
          <w:jc w:val="center"/>
        </w:trPr>
        <w:tc>
          <w:tcPr>
            <w:tcW w:w="3000" w:type="dxa"/>
          </w:tcPr>
          <w:p w14:paraId="694BFB7E" w14:textId="77777777" w:rsidR="0012661C" w:rsidRDefault="00F61C0B">
            <w:pPr>
              <w:pStyle w:val="TableText"/>
              <w:keepNext/>
            </w:pPr>
            <w:r>
              <w:rPr>
                <w:rFonts w:ascii="Courier New" w:hAnsi="Courier New" w:cs="Courier New"/>
                <w:sz w:val="18"/>
                <w:szCs w:val="18"/>
              </w:rPr>
              <w:t>test_metrics_latency</w:t>
            </w:r>
          </w:p>
        </w:tc>
        <w:tc>
          <w:tcPr>
            <w:tcW w:w="900" w:type="dxa"/>
          </w:tcPr>
          <w:p w14:paraId="22FBF16F" w14:textId="77777777" w:rsidR="0012661C" w:rsidRDefault="00F61C0B">
            <w:pPr>
              <w:pStyle w:val="TableText"/>
              <w:keepNext/>
              <w:jc w:val="center"/>
            </w:pPr>
            <w:r>
              <w:t>11</w:t>
            </w:r>
          </w:p>
        </w:tc>
        <w:tc>
          <w:tcPr>
            <w:tcW w:w="5460" w:type="dxa"/>
          </w:tcPr>
          <w:p w14:paraId="3669EEF0" w14:textId="77777777" w:rsidR="0012661C" w:rsidRDefault="00F61C0B">
            <w:pPr>
              <w:pStyle w:val="TableText"/>
              <w:keepNext/>
            </w:pPr>
            <w:r>
              <w:t>Declared requirements; behavior without alignment; wait-k property</w:t>
            </w:r>
          </w:p>
        </w:tc>
      </w:tr>
      <w:tr w:rsidR="0012661C" w14:paraId="04FDCFA3" w14:textId="77777777">
        <w:trPr>
          <w:cantSplit/>
          <w:jc w:val="center"/>
        </w:trPr>
        <w:tc>
          <w:tcPr>
            <w:tcW w:w="3000" w:type="dxa"/>
          </w:tcPr>
          <w:p w14:paraId="3BEAFB1E" w14:textId="77777777" w:rsidR="0012661C" w:rsidRDefault="00F61C0B">
            <w:pPr>
              <w:pStyle w:val="TableText"/>
              <w:keepNext/>
            </w:pPr>
            <w:r>
              <w:rPr>
                <w:rFonts w:ascii="Courier New" w:hAnsi="Courier New" w:cs="Courier New"/>
                <w:sz w:val="18"/>
                <w:szCs w:val="18"/>
              </w:rPr>
              <w:t>test_metrics_stability</w:t>
            </w:r>
          </w:p>
        </w:tc>
        <w:tc>
          <w:tcPr>
            <w:tcW w:w="900" w:type="dxa"/>
          </w:tcPr>
          <w:p w14:paraId="40B09274" w14:textId="77777777" w:rsidR="0012661C" w:rsidRDefault="00F61C0B">
            <w:pPr>
              <w:pStyle w:val="TableText"/>
              <w:keepNext/>
              <w:jc w:val="center"/>
            </w:pPr>
            <w:r>
              <w:t>13</w:t>
            </w:r>
          </w:p>
        </w:tc>
        <w:tc>
          <w:tcPr>
            <w:tcW w:w="5460" w:type="dxa"/>
          </w:tcPr>
          <w:p w14:paraId="50EF3CD6" w14:textId="77777777" w:rsidR="0012661C" w:rsidRDefault="00F61C0B">
            <w:pPr>
              <w:pStyle w:val="TableText"/>
              <w:keepNext/>
            </w:pPr>
            <w:r>
              <w:t>Stability properties; SWE weight sweep and class-A configuration</w:t>
            </w:r>
          </w:p>
        </w:tc>
      </w:tr>
      <w:tr w:rsidR="0012661C" w14:paraId="4D222FCA" w14:textId="77777777">
        <w:trPr>
          <w:cantSplit/>
          <w:jc w:val="center"/>
        </w:trPr>
        <w:tc>
          <w:tcPr>
            <w:tcW w:w="3000" w:type="dxa"/>
          </w:tcPr>
          <w:p w14:paraId="1813574A" w14:textId="77777777" w:rsidR="0012661C" w:rsidRDefault="00F61C0B">
            <w:pPr>
              <w:pStyle w:val="TableText"/>
              <w:keepNext/>
            </w:pPr>
            <w:r>
              <w:rPr>
                <w:rFonts w:ascii="Courier New" w:hAnsi="Courier New" w:cs="Courier New"/>
                <w:sz w:val="18"/>
                <w:szCs w:val="18"/>
              </w:rPr>
              <w:t>test_scaffold</w:t>
            </w:r>
          </w:p>
        </w:tc>
        <w:tc>
          <w:tcPr>
            <w:tcW w:w="900" w:type="dxa"/>
          </w:tcPr>
          <w:p w14:paraId="390878C4" w14:textId="77777777" w:rsidR="0012661C" w:rsidRDefault="00F61C0B">
            <w:pPr>
              <w:pStyle w:val="TableText"/>
              <w:keepNext/>
              <w:jc w:val="center"/>
            </w:pPr>
            <w:r>
              <w:t>17</w:t>
            </w:r>
          </w:p>
        </w:tc>
        <w:tc>
          <w:tcPr>
            <w:tcW w:w="5460" w:type="dxa"/>
          </w:tcPr>
          <w:p w14:paraId="150DCA9A" w14:textId="77777777" w:rsidR="0012661C" w:rsidRDefault="00F61C0B">
            <w:pPr>
              <w:pStyle w:val="TableText"/>
              <w:keepNext/>
            </w:pPr>
            <w:r>
              <w:t>Imports without optional dependencies; frozen contract constants</w:t>
            </w:r>
          </w:p>
        </w:tc>
      </w:tr>
      <w:tr w:rsidR="0012661C" w14:paraId="0ECA163D" w14:textId="77777777">
        <w:trPr>
          <w:cantSplit/>
          <w:jc w:val="center"/>
        </w:trPr>
        <w:tc>
          <w:tcPr>
            <w:tcW w:w="3000" w:type="dxa"/>
          </w:tcPr>
          <w:p w14:paraId="33903AEA" w14:textId="77777777" w:rsidR="0012661C" w:rsidRDefault="00F61C0B">
            <w:pPr>
              <w:pStyle w:val="TableText"/>
            </w:pPr>
            <w:r>
              <w:rPr>
                <w:b/>
                <w:bCs/>
              </w:rPr>
              <w:t>Total</w:t>
            </w:r>
          </w:p>
        </w:tc>
        <w:tc>
          <w:tcPr>
            <w:tcW w:w="900" w:type="dxa"/>
          </w:tcPr>
          <w:p w14:paraId="3F30F761" w14:textId="77777777" w:rsidR="0012661C" w:rsidRDefault="00F61C0B">
            <w:pPr>
              <w:pStyle w:val="TableText"/>
              <w:jc w:val="center"/>
            </w:pPr>
            <w:r>
              <w:rPr>
                <w:b/>
                <w:bCs/>
              </w:rPr>
              <w:t>160</w:t>
            </w:r>
          </w:p>
        </w:tc>
        <w:tc>
          <w:tcPr>
            <w:tcW w:w="5460" w:type="dxa"/>
          </w:tcPr>
          <w:p w14:paraId="548F0BF2" w14:textId="77777777" w:rsidR="0012661C" w:rsidRDefault="00F61C0B">
            <w:pPr>
              <w:pStyle w:val="TableText"/>
            </w:pPr>
            <w:r>
              <w:rPr>
                <w:b/>
                <w:bCs/>
              </w:rPr>
              <w:t xml:space="preserve">100% statement coverage of </w:t>
            </w:r>
            <w:r>
              <w:rPr>
                <w:rFonts w:ascii="Courier New" w:hAnsi="Courier New" w:cs="Courier New"/>
                <w:b/>
                <w:bCs/>
                <w:sz w:val="18"/>
                <w:szCs w:val="18"/>
              </w:rPr>
              <w:t>schema</w:t>
            </w:r>
            <w:r>
              <w:rPr>
                <w:b/>
                <w:bCs/>
              </w:rPr>
              <w:t xml:space="preserve"> and </w:t>
            </w:r>
            <w:r>
              <w:rPr>
                <w:rFonts w:ascii="Courier New" w:hAnsi="Courier New" w:cs="Courier New"/>
                <w:b/>
                <w:bCs/>
                <w:sz w:val="18"/>
                <w:szCs w:val="18"/>
              </w:rPr>
              <w:t>metrics</w:t>
            </w:r>
            <w:r>
              <w:rPr>
                <w:b/>
                <w:bCs/>
              </w:rPr>
              <w:t xml:space="preserve"> (760 statements)</w:t>
            </w:r>
          </w:p>
        </w:tc>
      </w:tr>
    </w:tbl>
    <w:p w14:paraId="79C3D509" w14:textId="77777777" w:rsidR="0012661C" w:rsidRDefault="0012661C">
      <w:pPr>
        <w:pStyle w:val="FloatSpacer"/>
        <w:spacing w:after="0"/>
        <w:sectPr w:rsidR="0012661C">
          <w:footerReference w:type="default" r:id="rId20"/>
          <w:pgSz w:w="12240" w:h="15840"/>
          <w:pgMar w:top="1440" w:right="1440" w:bottom="1440" w:left="1440" w:header="720" w:footer="720" w:gutter="0"/>
          <w:cols w:space="720"/>
          <w:docGrid w:linePitch="360"/>
        </w:sectPr>
      </w:pPr>
    </w:p>
    <w:p w14:paraId="68D0A0EB" w14:textId="77777777" w:rsidR="0012661C" w:rsidRDefault="00F61C0B">
      <w:pPr>
        <w:pStyle w:val="Heading1"/>
      </w:pPr>
      <w:bookmarkStart w:id="76" w:name="_Toc241227795"/>
      <w:r>
        <w:lastRenderedPageBreak/>
        <w:t>CHAPTER6: DESIGN OF THE DEMONSTRATION STUDY</w:t>
      </w:r>
      <w:bookmarkEnd w:id="76"/>
    </w:p>
    <w:p w14:paraId="26BA51E1" w14:textId="77777777" w:rsidR="0012661C" w:rsidRDefault="00F61C0B">
      <w:r>
        <w:t>This chapter describes the demonstration study, experiment E1, which exercises the protocol end to end on a real benchmark. Its purpose is not a new state of the art but a test of whether the protocol distinguishes systems that differ only in how much future context they use, and of the hypotheses of Section 1.3. At the time of writing, the study is fully specified but has not yet been run.</w:t>
      </w:r>
    </w:p>
    <w:p w14:paraId="54E3FDE7" w14:textId="77777777" w:rsidR="0012661C" w:rsidRDefault="00F61C0B">
      <w:pPr>
        <w:pStyle w:val="Heading2"/>
      </w:pPr>
      <w:bookmarkStart w:id="77" w:name="_Toc241227796"/>
      <w:r>
        <w:t>6.1 Dataset</w:t>
      </w:r>
      <w:bookmarkEnd w:id="77"/>
    </w:p>
    <w:p w14:paraId="4990669A" w14:textId="6BF1BBF8" w:rsidR="0012661C" w:rsidRDefault="00F61C0B">
      <w:r>
        <w:t xml:space="preserve">E1 uses PHOENIX-2014T (Camgoz et al., 2018), whose relevant properties are summarized in </w:t>
      </w:r>
      <w:r>
        <w:fldChar w:fldCharType="begin"/>
      </w:r>
      <w:r>
        <w:instrText xml:space="preserve"> REF _RefTable14 \h </w:instrText>
      </w:r>
      <w:r>
        <w:fldChar w:fldCharType="separate"/>
      </w:r>
      <w:r w:rsidR="00B6458E">
        <w:t xml:space="preserve">Table </w:t>
      </w:r>
      <w:r w:rsidR="00B6458E">
        <w:rPr>
          <w:noProof/>
        </w:rPr>
        <w:t>14</w:t>
      </w:r>
      <w:r>
        <w:fldChar w:fldCharType="end"/>
      </w:r>
      <w:r>
        <w:t>. The corpus is licensed for research use by RWTH Aachen University and is never redistributed; only derived emission logs are released.</w:t>
      </w:r>
    </w:p>
    <w:p w14:paraId="43BCFA10" w14:textId="02215824" w:rsidR="0012661C" w:rsidRDefault="00F61C0B">
      <w:pPr>
        <w:pStyle w:val="Caption"/>
        <w:keepNext/>
      </w:pPr>
      <w:bookmarkStart w:id="78" w:name="_RefTable14"/>
      <w:bookmarkStart w:id="79" w:name="_Toc241227833"/>
      <w:r>
        <w:t xml:space="preserve">Table </w:t>
      </w:r>
      <w:r w:rsidR="00B6458E">
        <w:fldChar w:fldCharType="begin"/>
      </w:r>
      <w:r w:rsidR="00B6458E">
        <w:instrText xml:space="preserve"> SEQ Table \* ARABIC </w:instrText>
      </w:r>
      <w:r w:rsidR="00B6458E">
        <w:fldChar w:fldCharType="separate"/>
      </w:r>
      <w:r w:rsidR="00B6458E">
        <w:rPr>
          <w:noProof/>
        </w:rPr>
        <w:t>14</w:t>
      </w:r>
      <w:r w:rsidR="00B6458E">
        <w:rPr>
          <w:noProof/>
        </w:rPr>
        <w:fldChar w:fldCharType="end"/>
      </w:r>
      <w:bookmarkEnd w:id="78"/>
      <w:r>
        <w:t>. Properties of the PHOENIX-2014T corpus relevant to the study</w:t>
      </w:r>
      <w:bookmarkEnd w:id="79"/>
    </w:p>
    <w:tbl>
      <w:tblPr>
        <w:tblW w:w="936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3600"/>
        <w:gridCol w:w="5760"/>
      </w:tblGrid>
      <w:tr w:rsidR="0012661C" w14:paraId="7462F9DC" w14:textId="77777777">
        <w:trPr>
          <w:cantSplit/>
          <w:tblHeader/>
          <w:jc w:val="center"/>
        </w:trPr>
        <w:tc>
          <w:tcPr>
            <w:tcW w:w="3600" w:type="dxa"/>
            <w:tcBorders>
              <w:bottom w:val="single" w:sz="6" w:space="0" w:color="000000"/>
            </w:tcBorders>
          </w:tcPr>
          <w:p w14:paraId="43D202AA" w14:textId="77777777" w:rsidR="0012661C" w:rsidRDefault="00F61C0B">
            <w:pPr>
              <w:pStyle w:val="TableHeading"/>
              <w:keepNext/>
            </w:pPr>
            <w:r>
              <w:t>Property</w:t>
            </w:r>
          </w:p>
        </w:tc>
        <w:tc>
          <w:tcPr>
            <w:tcW w:w="5760" w:type="dxa"/>
            <w:tcBorders>
              <w:bottom w:val="single" w:sz="6" w:space="0" w:color="000000"/>
            </w:tcBorders>
          </w:tcPr>
          <w:p w14:paraId="6ABD1F34" w14:textId="77777777" w:rsidR="0012661C" w:rsidRDefault="00F61C0B">
            <w:pPr>
              <w:pStyle w:val="TableHeading"/>
              <w:keepNext/>
            </w:pPr>
            <w:r>
              <w:t>Value</w:t>
            </w:r>
          </w:p>
        </w:tc>
      </w:tr>
      <w:tr w:rsidR="0012661C" w14:paraId="426AAB52" w14:textId="77777777">
        <w:trPr>
          <w:cantSplit/>
          <w:jc w:val="center"/>
        </w:trPr>
        <w:tc>
          <w:tcPr>
            <w:tcW w:w="3600" w:type="dxa"/>
          </w:tcPr>
          <w:p w14:paraId="14186350" w14:textId="77777777" w:rsidR="0012661C" w:rsidRDefault="00F61C0B">
            <w:pPr>
              <w:pStyle w:val="TableText"/>
              <w:keepNext/>
            </w:pPr>
            <w:r>
              <w:t>Language and domain</w:t>
            </w:r>
          </w:p>
        </w:tc>
        <w:tc>
          <w:tcPr>
            <w:tcW w:w="5760" w:type="dxa"/>
          </w:tcPr>
          <w:p w14:paraId="06A6A73E" w14:textId="77777777" w:rsidR="0012661C" w:rsidRDefault="00F61C0B">
            <w:pPr>
              <w:pStyle w:val="TableText"/>
              <w:keepNext/>
            </w:pPr>
            <w:r>
              <w:t>German Sign Language (DGS); interpretation of television weather forecasts</w:t>
            </w:r>
          </w:p>
        </w:tc>
      </w:tr>
      <w:tr w:rsidR="0012661C" w14:paraId="27883EE3" w14:textId="77777777">
        <w:trPr>
          <w:cantSplit/>
          <w:jc w:val="center"/>
        </w:trPr>
        <w:tc>
          <w:tcPr>
            <w:tcW w:w="3600" w:type="dxa"/>
          </w:tcPr>
          <w:p w14:paraId="113B52AA" w14:textId="77777777" w:rsidR="0012661C" w:rsidRDefault="00F61C0B">
            <w:pPr>
              <w:pStyle w:val="TableText"/>
              <w:keepNext/>
            </w:pPr>
            <w:r>
              <w:t>Signers</w:t>
            </w:r>
          </w:p>
        </w:tc>
        <w:tc>
          <w:tcPr>
            <w:tcW w:w="5760" w:type="dxa"/>
          </w:tcPr>
          <w:p w14:paraId="2BDF107C" w14:textId="77777777" w:rsidR="0012661C" w:rsidRDefault="00F61C0B">
            <w:pPr>
              <w:pStyle w:val="TableText"/>
              <w:keepNext/>
            </w:pPr>
            <w:r>
              <w:t>9</w:t>
            </w:r>
          </w:p>
        </w:tc>
      </w:tr>
      <w:tr w:rsidR="0012661C" w14:paraId="0610CE0A" w14:textId="77777777">
        <w:trPr>
          <w:cantSplit/>
          <w:jc w:val="center"/>
        </w:trPr>
        <w:tc>
          <w:tcPr>
            <w:tcW w:w="3600" w:type="dxa"/>
          </w:tcPr>
          <w:p w14:paraId="30E15C23" w14:textId="77777777" w:rsidR="0012661C" w:rsidRDefault="00F61C0B">
            <w:pPr>
              <w:pStyle w:val="TableText"/>
              <w:keepNext/>
            </w:pPr>
            <w:r>
              <w:t>Utterances (train / development / test)</w:t>
            </w:r>
          </w:p>
        </w:tc>
        <w:tc>
          <w:tcPr>
            <w:tcW w:w="5760" w:type="dxa"/>
          </w:tcPr>
          <w:p w14:paraId="5098841B" w14:textId="77777777" w:rsidR="0012661C" w:rsidRDefault="00F61C0B">
            <w:pPr>
              <w:pStyle w:val="TableText"/>
              <w:keepNext/>
            </w:pPr>
            <w:r>
              <w:t>7,096 / 519 / 642</w:t>
            </w:r>
          </w:p>
        </w:tc>
      </w:tr>
      <w:tr w:rsidR="0012661C" w14:paraId="4B289C6A" w14:textId="77777777">
        <w:trPr>
          <w:cantSplit/>
          <w:jc w:val="center"/>
        </w:trPr>
        <w:tc>
          <w:tcPr>
            <w:tcW w:w="3600" w:type="dxa"/>
          </w:tcPr>
          <w:p w14:paraId="4DBCFB06" w14:textId="77777777" w:rsidR="0012661C" w:rsidRDefault="00F61C0B">
            <w:pPr>
              <w:pStyle w:val="TableText"/>
              <w:keepNext/>
            </w:pPr>
            <w:r>
              <w:t>Gloss vocabulary</w:t>
            </w:r>
          </w:p>
        </w:tc>
        <w:tc>
          <w:tcPr>
            <w:tcW w:w="5760" w:type="dxa"/>
          </w:tcPr>
          <w:p w14:paraId="65F6E128" w14:textId="77777777" w:rsidR="0012661C" w:rsidRDefault="00F61C0B">
            <w:pPr>
              <w:pStyle w:val="TableText"/>
              <w:keepNext/>
            </w:pPr>
            <w:r>
              <w:t>1,066 glosses</w:t>
            </w:r>
          </w:p>
        </w:tc>
      </w:tr>
      <w:tr w:rsidR="0012661C" w14:paraId="49FCD197" w14:textId="77777777">
        <w:trPr>
          <w:cantSplit/>
          <w:jc w:val="center"/>
        </w:trPr>
        <w:tc>
          <w:tcPr>
            <w:tcW w:w="3600" w:type="dxa"/>
          </w:tcPr>
          <w:p w14:paraId="70056306" w14:textId="77777777" w:rsidR="0012661C" w:rsidRDefault="00F61C0B">
            <w:pPr>
              <w:pStyle w:val="TableText"/>
              <w:keepNext/>
            </w:pPr>
            <w:r>
              <w:t>Frame rate and format</w:t>
            </w:r>
          </w:p>
        </w:tc>
        <w:tc>
          <w:tcPr>
            <w:tcW w:w="5760" w:type="dxa"/>
          </w:tcPr>
          <w:p w14:paraId="19B4D930" w14:textId="77777777" w:rsidR="0012661C" w:rsidRDefault="00F61C0B">
            <w:pPr>
              <w:pStyle w:val="TableText"/>
              <w:keepNext/>
            </w:pPr>
            <w:r>
              <w:t>25 frames per second; one folder of PNG frames per utterance</w:t>
            </w:r>
          </w:p>
        </w:tc>
      </w:tr>
      <w:tr w:rsidR="0012661C" w14:paraId="7F6CAD3E" w14:textId="77777777">
        <w:trPr>
          <w:cantSplit/>
          <w:jc w:val="center"/>
        </w:trPr>
        <w:tc>
          <w:tcPr>
            <w:tcW w:w="3600" w:type="dxa"/>
          </w:tcPr>
          <w:p w14:paraId="03016ED1" w14:textId="77777777" w:rsidR="0012661C" w:rsidRDefault="00F61C0B">
            <w:pPr>
              <w:pStyle w:val="TableText"/>
              <w:keepNext/>
            </w:pPr>
            <w:r>
              <w:t>Annotations used</w:t>
            </w:r>
          </w:p>
        </w:tc>
        <w:tc>
          <w:tcPr>
            <w:tcW w:w="5760" w:type="dxa"/>
          </w:tcPr>
          <w:p w14:paraId="6904FD0C" w14:textId="77777777" w:rsidR="0012661C" w:rsidRDefault="00F61C0B">
            <w:pPr>
              <w:pStyle w:val="TableText"/>
              <w:keepNext/>
            </w:pPr>
            <w:r>
              <w:t>Gloss sequences as references (German translations and other annotations unused)</w:t>
            </w:r>
          </w:p>
        </w:tc>
      </w:tr>
      <w:tr w:rsidR="0012661C" w14:paraId="77353D14" w14:textId="77777777">
        <w:trPr>
          <w:cantSplit/>
          <w:jc w:val="center"/>
        </w:trPr>
        <w:tc>
          <w:tcPr>
            <w:tcW w:w="3600" w:type="dxa"/>
          </w:tcPr>
          <w:p w14:paraId="073F2C59" w14:textId="77777777" w:rsidR="0012661C" w:rsidRDefault="00F61C0B">
            <w:pPr>
              <w:pStyle w:val="TableText"/>
            </w:pPr>
            <w:r>
              <w:t>Unit declared in logs</w:t>
            </w:r>
          </w:p>
        </w:tc>
        <w:tc>
          <w:tcPr>
            <w:tcW w:w="5760" w:type="dxa"/>
          </w:tcPr>
          <w:p w14:paraId="1D94F986" w14:textId="77777777" w:rsidR="0012661C" w:rsidRDefault="00F61C0B">
            <w:pPr>
              <w:pStyle w:val="TableText"/>
            </w:pPr>
            <w:r>
              <w:rPr>
                <w:rFonts w:ascii="Courier New" w:hAnsi="Courier New" w:cs="Courier New"/>
                <w:sz w:val="18"/>
                <w:szCs w:val="18"/>
              </w:rPr>
              <w:t>gloss</w:t>
            </w:r>
          </w:p>
        </w:tc>
      </w:tr>
    </w:tbl>
    <w:p w14:paraId="50751955" w14:textId="77777777" w:rsidR="0012661C" w:rsidRDefault="00F61C0B">
      <w:pPr>
        <w:pStyle w:val="TableNote"/>
      </w:pPr>
      <w:r>
        <w:t>Source: Camgoz et al. (2018).</w:t>
      </w:r>
    </w:p>
    <w:p w14:paraId="3759AF77" w14:textId="77777777" w:rsidR="0012661C" w:rsidRDefault="0012661C">
      <w:pPr>
        <w:pStyle w:val="FloatSpacer"/>
      </w:pPr>
    </w:p>
    <w:p w14:paraId="06AD3D0E" w14:textId="77777777" w:rsidR="0012661C" w:rsidRDefault="00F61C0B">
      <w:pPr>
        <w:pStyle w:val="Heading2"/>
      </w:pPr>
      <w:bookmarkStart w:id="80" w:name="_Toc241227797"/>
      <w:r>
        <w:lastRenderedPageBreak/>
        <w:t>6.2 Landmark Features</w:t>
      </w:r>
      <w:bookmarkEnd w:id="80"/>
    </w:p>
    <w:p w14:paraId="3F0BE6E0" w14:textId="77777777" w:rsidR="0012661C" w:rsidRDefault="00F61C0B">
      <w:r>
        <w:t>Every PHOENIX-2014T utterance is processed once by the extraction pipeline of Section 4.5 at the corpus’s fixed 25 fps, producing a cached array of shape [</w:t>
      </w:r>
      <w:r>
        <w:rPr>
          <w:i/>
          <w:iCs/>
        </w:rPr>
        <w:t>T</w:t>
      </w:r>
      <w:r>
        <w:t>, 543, 3]. The recognizer’s input layer selects a configured subset of the landmarks. The default uses the 33 pose and 42 hand landmarks (75 landmarks, 225 values per frame); an ablation adds the 468 face landmarks, which carry non-manual information. Because the full landmark set is cached, the ablation needs no re-extraction.</w:t>
      </w:r>
    </w:p>
    <w:p w14:paraId="46A50055" w14:textId="77777777" w:rsidR="0012661C" w:rsidRDefault="00F61C0B">
      <w:r>
        <w:rPr>
          <w:highlight w:val="yellow"/>
        </w:rPr>
        <w:t>[Report the extraction statistics here: wall-clock time, number of utterances processed, and the failure rate from the failure manifest.]</w:t>
      </w:r>
    </w:p>
    <w:p w14:paraId="430A985E" w14:textId="77777777" w:rsidR="0012661C" w:rsidRDefault="00F61C0B">
      <w:pPr>
        <w:pStyle w:val="Heading2"/>
      </w:pPr>
      <w:bookmarkStart w:id="81" w:name="_Toc241227798"/>
      <w:r>
        <w:t>6.3 Matched Recognizer Variants</w:t>
      </w:r>
      <w:bookmarkEnd w:id="81"/>
    </w:p>
    <w:p w14:paraId="08841FAD" w14:textId="47D05F41" w:rsidR="0012661C" w:rsidRDefault="00F61C0B">
      <w:r>
        <w:t>All variants share one recognizer architecture (</w:t>
      </w:r>
      <w:r>
        <w:fldChar w:fldCharType="begin"/>
      </w:r>
      <w:r>
        <w:instrText xml:space="preserve"> REF _RefTable15 \h </w:instrText>
      </w:r>
      <w:r>
        <w:fldChar w:fldCharType="separate"/>
      </w:r>
      <w:r w:rsidR="00B6458E">
        <w:t xml:space="preserve">Table </w:t>
      </w:r>
      <w:r w:rsidR="00B6458E">
        <w:rPr>
          <w:noProof/>
        </w:rPr>
        <w:t>15</w:t>
      </w:r>
      <w:r>
        <w:fldChar w:fldCharType="end"/>
      </w:r>
      <w:r>
        <w:t>): a linear projection of the selected landmarks with learned positional encodings, a Transformer encoder with layer normalization before each sublayer, and a linear CTC head over the gloss vocabulary plus the blank symbol, trained with the CTC loss and decoded greedily.</w:t>
      </w:r>
    </w:p>
    <w:p w14:paraId="4FBFD4F0" w14:textId="6EE9F872" w:rsidR="0012661C" w:rsidRDefault="00F61C0B">
      <w:pPr>
        <w:pStyle w:val="Caption"/>
        <w:keepNext/>
      </w:pPr>
      <w:bookmarkStart w:id="82" w:name="_RefTable15"/>
      <w:bookmarkStart w:id="83" w:name="_Toc241227834"/>
      <w:r>
        <w:t xml:space="preserve">Table </w:t>
      </w:r>
      <w:r w:rsidR="00B6458E">
        <w:fldChar w:fldCharType="begin"/>
      </w:r>
      <w:r w:rsidR="00B6458E">
        <w:instrText xml:space="preserve"> SEQ Table \* ARABIC </w:instrText>
      </w:r>
      <w:r w:rsidR="00B6458E">
        <w:fldChar w:fldCharType="separate"/>
      </w:r>
      <w:r w:rsidR="00B6458E">
        <w:rPr>
          <w:noProof/>
        </w:rPr>
        <w:t>15</w:t>
      </w:r>
      <w:r w:rsidR="00B6458E">
        <w:rPr>
          <w:noProof/>
        </w:rPr>
        <w:fldChar w:fldCharType="end"/>
      </w:r>
      <w:bookmarkEnd w:id="82"/>
      <w:r>
        <w:t>. Recognizer architecture and training configuration shared by all variants</w:t>
      </w:r>
      <w:bookmarkEnd w:id="83"/>
    </w:p>
    <w:tbl>
      <w:tblPr>
        <w:tblW w:w="936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2400"/>
        <w:gridCol w:w="6960"/>
      </w:tblGrid>
      <w:tr w:rsidR="0012661C" w14:paraId="16B25D4B" w14:textId="77777777">
        <w:trPr>
          <w:cantSplit/>
          <w:tblHeader/>
          <w:jc w:val="center"/>
        </w:trPr>
        <w:tc>
          <w:tcPr>
            <w:tcW w:w="2400" w:type="dxa"/>
            <w:tcBorders>
              <w:bottom w:val="single" w:sz="6" w:space="0" w:color="000000"/>
            </w:tcBorders>
          </w:tcPr>
          <w:p w14:paraId="0D58D1A8" w14:textId="77777777" w:rsidR="0012661C" w:rsidRDefault="00F61C0B">
            <w:pPr>
              <w:pStyle w:val="TableHeading"/>
              <w:keepNext/>
            </w:pPr>
            <w:r>
              <w:t>Component</w:t>
            </w:r>
          </w:p>
        </w:tc>
        <w:tc>
          <w:tcPr>
            <w:tcW w:w="6960" w:type="dxa"/>
            <w:tcBorders>
              <w:bottom w:val="single" w:sz="6" w:space="0" w:color="000000"/>
            </w:tcBorders>
          </w:tcPr>
          <w:p w14:paraId="236FE509" w14:textId="77777777" w:rsidR="0012661C" w:rsidRDefault="00F61C0B">
            <w:pPr>
              <w:pStyle w:val="TableHeading"/>
              <w:keepNext/>
            </w:pPr>
            <w:r>
              <w:t>Setting</w:t>
            </w:r>
          </w:p>
        </w:tc>
      </w:tr>
      <w:tr w:rsidR="0012661C" w14:paraId="4CD28DB2" w14:textId="77777777">
        <w:trPr>
          <w:cantSplit/>
          <w:jc w:val="center"/>
        </w:trPr>
        <w:tc>
          <w:tcPr>
            <w:tcW w:w="2400" w:type="dxa"/>
          </w:tcPr>
          <w:p w14:paraId="53B1C39D" w14:textId="77777777" w:rsidR="0012661C" w:rsidRDefault="00F61C0B">
            <w:pPr>
              <w:pStyle w:val="TableText"/>
              <w:keepNext/>
            </w:pPr>
            <w:r>
              <w:t>Input</w:t>
            </w:r>
          </w:p>
        </w:tc>
        <w:tc>
          <w:tcPr>
            <w:tcW w:w="6960" w:type="dxa"/>
          </w:tcPr>
          <w:p w14:paraId="65AA2ECE" w14:textId="77777777" w:rsidR="0012661C" w:rsidRDefault="00F61C0B">
            <w:pPr>
              <w:pStyle w:val="TableText"/>
              <w:keepNext/>
            </w:pPr>
            <w:r>
              <w:t>Pose and hand landmarks (75 landmarks × 3 coordinates per frame); face landmarks added in an ablation</w:t>
            </w:r>
          </w:p>
        </w:tc>
      </w:tr>
      <w:tr w:rsidR="0012661C" w14:paraId="66C140EC" w14:textId="77777777">
        <w:trPr>
          <w:cantSplit/>
          <w:jc w:val="center"/>
        </w:trPr>
        <w:tc>
          <w:tcPr>
            <w:tcW w:w="2400" w:type="dxa"/>
          </w:tcPr>
          <w:p w14:paraId="4492BEFB" w14:textId="77777777" w:rsidR="0012661C" w:rsidRDefault="00F61C0B">
            <w:pPr>
              <w:pStyle w:val="TableText"/>
              <w:keepNext/>
            </w:pPr>
            <w:r>
              <w:t>Encoder</w:t>
            </w:r>
          </w:p>
        </w:tc>
        <w:tc>
          <w:tcPr>
            <w:tcW w:w="6960" w:type="dxa"/>
          </w:tcPr>
          <w:p w14:paraId="4CB56A71" w14:textId="77777777" w:rsidR="0012661C" w:rsidRDefault="00F61C0B">
            <w:pPr>
              <w:pStyle w:val="TableText"/>
              <w:keepNext/>
            </w:pPr>
            <w:r>
              <w:t>Pre-layer-normalization Transformer: model width 256, 6 layers, 4 attention heads, feed-forward width 1,024, dropout 0.1 (about 9 million parameters)</w:t>
            </w:r>
          </w:p>
        </w:tc>
      </w:tr>
      <w:tr w:rsidR="0012661C" w14:paraId="0DBC2717" w14:textId="77777777">
        <w:trPr>
          <w:cantSplit/>
          <w:jc w:val="center"/>
        </w:trPr>
        <w:tc>
          <w:tcPr>
            <w:tcW w:w="2400" w:type="dxa"/>
          </w:tcPr>
          <w:p w14:paraId="1EE48FB4" w14:textId="77777777" w:rsidR="0012661C" w:rsidRDefault="00F61C0B">
            <w:pPr>
              <w:pStyle w:val="TableText"/>
              <w:keepNext/>
            </w:pPr>
            <w:r>
              <w:t>Output</w:t>
            </w:r>
          </w:p>
        </w:tc>
        <w:tc>
          <w:tcPr>
            <w:tcW w:w="6960" w:type="dxa"/>
          </w:tcPr>
          <w:p w14:paraId="4169AA6E" w14:textId="77777777" w:rsidR="0012661C" w:rsidRDefault="00F61C0B">
            <w:pPr>
              <w:pStyle w:val="TableText"/>
              <w:keepNext/>
            </w:pPr>
            <w:r>
              <w:t>Linear layer to the gloss vocabulary plus blank; CTC loss; greedy decoding</w:t>
            </w:r>
          </w:p>
        </w:tc>
      </w:tr>
      <w:tr w:rsidR="0012661C" w14:paraId="6838C3F7" w14:textId="77777777">
        <w:trPr>
          <w:cantSplit/>
          <w:jc w:val="center"/>
        </w:trPr>
        <w:tc>
          <w:tcPr>
            <w:tcW w:w="2400" w:type="dxa"/>
          </w:tcPr>
          <w:p w14:paraId="06344AC4" w14:textId="77777777" w:rsidR="0012661C" w:rsidRDefault="00F61C0B">
            <w:pPr>
              <w:pStyle w:val="TableText"/>
              <w:keepNext/>
            </w:pPr>
            <w:r>
              <w:t>Training</w:t>
            </w:r>
          </w:p>
        </w:tc>
        <w:tc>
          <w:tcPr>
            <w:tcW w:w="6960" w:type="dxa"/>
          </w:tcPr>
          <w:p w14:paraId="1F24F787" w14:textId="77777777" w:rsidR="0012661C" w:rsidRDefault="00F61C0B">
            <w:pPr>
              <w:pStyle w:val="TableText"/>
              <w:keepNext/>
            </w:pPr>
            <w:r>
              <w:t>60 epochs; learning rate 3 × 10</w:t>
            </w:r>
            <w:r>
              <w:rPr>
                <w:vertAlign w:val="superscript"/>
              </w:rPr>
              <w:t>−4</w:t>
            </w:r>
            <w:r>
              <w:t xml:space="preserve"> with 2,000 warm-up steps; batch size 32; gradient clipping at 5.0; mixed precision</w:t>
            </w:r>
          </w:p>
        </w:tc>
      </w:tr>
      <w:tr w:rsidR="0012661C" w14:paraId="24920AC7" w14:textId="77777777">
        <w:trPr>
          <w:cantSplit/>
          <w:jc w:val="center"/>
        </w:trPr>
        <w:tc>
          <w:tcPr>
            <w:tcW w:w="2400" w:type="dxa"/>
          </w:tcPr>
          <w:p w14:paraId="64C2D756" w14:textId="77777777" w:rsidR="0012661C" w:rsidRDefault="00F61C0B">
            <w:pPr>
              <w:pStyle w:val="TableText"/>
              <w:keepNext/>
            </w:pPr>
            <w:r>
              <w:t>Seeds</w:t>
            </w:r>
          </w:p>
        </w:tc>
        <w:tc>
          <w:tcPr>
            <w:tcW w:w="6960" w:type="dxa"/>
          </w:tcPr>
          <w:p w14:paraId="21CBDAB5" w14:textId="77777777" w:rsidR="0012661C" w:rsidRDefault="00F61C0B">
            <w:pPr>
              <w:pStyle w:val="TableText"/>
              <w:keepNext/>
            </w:pPr>
            <w:r>
              <w:t>13, 42, and 1337 for every variant</w:t>
            </w:r>
          </w:p>
        </w:tc>
      </w:tr>
      <w:tr w:rsidR="0012661C" w14:paraId="28CD9CC2" w14:textId="77777777">
        <w:trPr>
          <w:cantSplit/>
          <w:jc w:val="center"/>
        </w:trPr>
        <w:tc>
          <w:tcPr>
            <w:tcW w:w="2400" w:type="dxa"/>
          </w:tcPr>
          <w:p w14:paraId="11B4308A" w14:textId="77777777" w:rsidR="0012661C" w:rsidRDefault="00F61C0B">
            <w:pPr>
              <w:pStyle w:val="TableText"/>
            </w:pPr>
            <w:r>
              <w:t>Variant switch</w:t>
            </w:r>
          </w:p>
        </w:tc>
        <w:tc>
          <w:tcPr>
            <w:tcW w:w="6960" w:type="dxa"/>
          </w:tcPr>
          <w:p w14:paraId="48B6D31B" w14:textId="77777777" w:rsidR="0012661C" w:rsidRDefault="00F61C0B">
            <w:pPr>
              <w:pStyle w:val="TableText"/>
            </w:pPr>
            <w:r>
              <w:t xml:space="preserve">Attention-mask mode: bidirectional, causal, or chunked with look-ahead </w:t>
            </w:r>
            <w:r>
              <w:rPr>
                <w:i/>
                <w:iCs/>
              </w:rPr>
              <w:t>k</w:t>
            </w:r>
          </w:p>
        </w:tc>
      </w:tr>
    </w:tbl>
    <w:p w14:paraId="7303922B" w14:textId="77777777" w:rsidR="0012661C" w:rsidRDefault="0012661C">
      <w:pPr>
        <w:pStyle w:val="FloatSpacer"/>
      </w:pPr>
    </w:p>
    <w:p w14:paraId="6B0B77B3" w14:textId="77777777" w:rsidR="0012661C" w:rsidRDefault="00F61C0B">
      <w:r>
        <w:t xml:space="preserve">The variants differ only in the attention mask (ADR-4). Writing the mask as a Boolean matrix </w:t>
      </w:r>
      <w:r>
        <w:rPr>
          <w:i/>
          <w:iCs/>
        </w:rPr>
        <w:t>M</w:t>
      </w:r>
      <w:r>
        <w:t xml:space="preserve"> in which </w:t>
      </w:r>
      <w:r>
        <w:rPr>
          <w:i/>
          <w:iCs/>
        </w:rPr>
        <w:t>M</w:t>
      </w:r>
      <w:r>
        <w:rPr>
          <w:vertAlign w:val="subscript"/>
        </w:rPr>
        <w:t>ij</w:t>
      </w:r>
      <w:r>
        <w:t xml:space="preserve"> = 1 permits output frame </w:t>
      </w:r>
      <w:r>
        <w:rPr>
          <w:i/>
          <w:iCs/>
        </w:rPr>
        <w:t>i</w:t>
      </w:r>
      <w:r>
        <w:t xml:space="preserve"> to attend to input frame </w:t>
      </w:r>
      <w:r>
        <w:rPr>
          <w:i/>
          <w:iCs/>
        </w:rPr>
        <w:t>j</w:t>
      </w:r>
      <w:r>
        <w:t xml:space="preserve">, the bidirectional </w:t>
      </w:r>
      <w:r>
        <w:lastRenderedPageBreak/>
        <w:t xml:space="preserve">mask permits every pair, the causal mask permits </w:t>
      </w:r>
      <w:r>
        <w:rPr>
          <w:i/>
          <w:iCs/>
        </w:rPr>
        <w:t>j</w:t>
      </w:r>
      <w:r>
        <w:t xml:space="preserve"> ≤ </w:t>
      </w:r>
      <w:r>
        <w:rPr>
          <w:i/>
          <w:iCs/>
        </w:rPr>
        <w:t>i</w:t>
      </w:r>
      <w:r>
        <w:t xml:space="preserve">, and the chunked mask with chunk size </w:t>
      </w:r>
      <w:r>
        <w:rPr>
          <w:i/>
          <w:iCs/>
        </w:rPr>
        <w:t>c</w:t>
      </w:r>
      <w:r>
        <w:t xml:space="preserve"> and look-ahead </w:t>
      </w:r>
      <w:r>
        <w:rPr>
          <w:i/>
          <w:iCs/>
        </w:rPr>
        <w:t>k</w:t>
      </w:r>
      <w:r>
        <w:t xml:space="preserve"> permits</w:t>
      </w:r>
    </w:p>
    <w:p w14:paraId="31FC0670" w14:textId="77777777" w:rsidR="0012661C" w:rsidRDefault="00F61C0B">
      <w:pPr>
        <w:pStyle w:val="Equation"/>
      </w:pPr>
      <m:oMathPara>
        <m:oMathParaPr>
          <m:jc m:val="center"/>
        </m:oMathParaPr>
        <m:oMath>
          <m:r>
            <w:rPr>
              <w:rFonts w:ascii="Cambria Math" w:hAnsi="Cambria Math"/>
            </w:rPr>
            <m:t>j≤</m:t>
          </m:r>
          <m:d>
            <m:dPr>
              <m:ctrlPr>
                <w:rPr>
                  <w:rFonts w:ascii="Cambria Math" w:hAnsi="Cambria Math"/>
                </w:rPr>
              </m:ctrlPr>
            </m:dPr>
            <m:e>
              <m:d>
                <m:dPr>
                  <m:begChr m:val="⌊"/>
                  <m:endChr m:val="⌋"/>
                  <m:ctrlPr>
                    <w:rPr>
                      <w:rFonts w:ascii="Cambria Math" w:hAnsi="Cambria Math"/>
                    </w:rPr>
                  </m:ctrlPr>
                </m:dPr>
                <m:e>
                  <m:r>
                    <w:rPr>
                      <w:rFonts w:ascii="Cambria Math" w:hAnsi="Cambria Math"/>
                    </w:rPr>
                    <m:t>i/c</m:t>
                  </m:r>
                </m:e>
              </m:d>
              <m:r>
                <w:rPr>
                  <w:rFonts w:ascii="Cambria Math" w:hAnsi="Cambria Math"/>
                </w:rPr>
                <m:t>+1</m:t>
              </m:r>
            </m:e>
          </m:d>
          <m:r>
            <w:rPr>
              <w:rFonts w:ascii="Cambria Math" w:hAnsi="Cambria Math"/>
            </w:rPr>
            <m:t>c-1+k</m:t>
          </m:r>
        </m:oMath>
      </m:oMathPara>
    </w:p>
    <w:p w14:paraId="2C8FCCA2" w14:textId="77777777" w:rsidR="0012661C" w:rsidRDefault="00F61C0B">
      <w:pPr>
        <w:pStyle w:val="BodyTextNoIndent"/>
      </w:pPr>
      <w:r>
        <w:t xml:space="preserve">that is, all frames up to the end of the chunk that contains frame </w:t>
      </w:r>
      <w:r>
        <w:rPr>
          <w:i/>
          <w:iCs/>
        </w:rPr>
        <w:t>i</w:t>
      </w:r>
      <w:r>
        <w:t xml:space="preserve"> plus </w:t>
      </w:r>
      <w:r>
        <w:rPr>
          <w:i/>
          <w:iCs/>
        </w:rPr>
        <w:t>k</w:t>
      </w:r>
      <w:r>
        <w:t xml:space="preserve"> further frames. The causal mask is the special case </w:t>
      </w:r>
      <w:r>
        <w:rPr>
          <w:i/>
          <w:iCs/>
        </w:rPr>
        <w:t>c</w:t>
      </w:r>
      <w:r>
        <w:t xml:space="preserve"> = 1 and </w:t>
      </w:r>
      <w:r>
        <w:rPr>
          <w:i/>
          <w:iCs/>
        </w:rPr>
        <w:t>k</w:t>
      </w:r>
      <w:r>
        <w:t xml:space="preserve"> = 0. Seeding every random-number generator before the model is constructed gives all variants identical initial parameters, which a unit test verifies by comparing parameter checksums across mask modes. The matched comparison is therefore true by construction: any difference between variants is attributable to future context alone. Chunked variants are trained with the same mask they use at inference, so training and testing are consistent.</w:t>
      </w:r>
    </w:p>
    <w:p w14:paraId="23AA2371" w14:textId="77777777" w:rsidR="0012661C" w:rsidRDefault="00F61C0B">
      <w:r>
        <w:t>During streaming, a recognizer agent recomputes the model over the entire visible prefix at every replay step and decodes it greedily. This costs O(</w:t>
      </w:r>
      <w:r>
        <w:rPr>
          <w:i/>
          <w:iCs/>
        </w:rPr>
        <w:t>T</w:t>
      </w:r>
      <w:r>
        <w:rPr>
          <w:vertAlign w:val="superscript"/>
        </w:rPr>
        <w:t>2</w:t>
      </w:r>
      <w:r>
        <w:t>) computation per utterance, which is acceptable at PHOENIX utterance lengths of a few hundred frames; incremental computation is an optimization left for later work.</w:t>
      </w:r>
    </w:p>
    <w:p w14:paraId="511E6F8E" w14:textId="77777777" w:rsidR="0012661C" w:rsidRDefault="00F61C0B">
      <w:pPr>
        <w:pStyle w:val="Heading2"/>
      </w:pPr>
      <w:bookmarkStart w:id="84" w:name="_Toc241227799"/>
      <w:r>
        <w:t>6.4 Streaming Configurations</w:t>
      </w:r>
      <w:bookmarkEnd w:id="84"/>
    </w:p>
    <w:p w14:paraId="17AA7BB2" w14:textId="4BB6A905" w:rsidR="0012661C" w:rsidRDefault="00F61C0B">
      <w:r>
        <w:fldChar w:fldCharType="begin"/>
      </w:r>
      <w:r>
        <w:instrText xml:space="preserve"> REF _RefTable16 \h </w:instrText>
      </w:r>
      <w:r>
        <w:fldChar w:fldCharType="separate"/>
      </w:r>
      <w:r w:rsidR="00B6458E">
        <w:t xml:space="preserve">Table </w:t>
      </w:r>
      <w:r w:rsidR="00B6458E">
        <w:rPr>
          <w:noProof/>
        </w:rPr>
        <w:t>16</w:t>
      </w:r>
      <w:r>
        <w:fldChar w:fldCharType="end"/>
      </w:r>
      <w:r>
        <w:t xml:space="preserve"> lists the runs of E1. Streaming variants replay utterances in chunks of four frames (160 ms) with look-ahead </w:t>
      </w:r>
      <w:r>
        <w:rPr>
          <w:i/>
          <w:iCs/>
        </w:rPr>
        <w:t>k</w:t>
      </w:r>
      <w:r>
        <w:t xml:space="preserve"> ∈ {0, 2, 4, 8} frames (0 to 320 ms). The causal variant is equivalent to a chunk size of one without look-ahead and therefore appears only at </w:t>
      </w:r>
      <w:r>
        <w:rPr>
          <w:i/>
          <w:iCs/>
        </w:rPr>
        <w:t>k</w:t>
      </w:r>
      <w:r>
        <w:t xml:space="preserve"> = 0, and the bidirectional variant provides the offline topline. Every configuration is trained and evaluated with three seeds, giving 18 runs. The sweep is expressed as a Hydra multirun, so the grid itself is under version control.</w:t>
      </w:r>
    </w:p>
    <w:p w14:paraId="02581EBB" w14:textId="5C5E8A0D" w:rsidR="0012661C" w:rsidRDefault="00F61C0B">
      <w:pPr>
        <w:pStyle w:val="Caption"/>
        <w:keepNext/>
      </w:pPr>
      <w:bookmarkStart w:id="85" w:name="_RefTable16"/>
      <w:bookmarkStart w:id="86" w:name="_Toc241227835"/>
      <w:r>
        <w:lastRenderedPageBreak/>
        <w:t xml:space="preserve">Table </w:t>
      </w:r>
      <w:r w:rsidR="00B6458E">
        <w:fldChar w:fldCharType="begin"/>
      </w:r>
      <w:r w:rsidR="00B6458E">
        <w:instrText xml:space="preserve"> SEQ Table \* ARABIC </w:instrText>
      </w:r>
      <w:r w:rsidR="00B6458E">
        <w:fldChar w:fldCharType="separate"/>
      </w:r>
      <w:r w:rsidR="00B6458E">
        <w:rPr>
          <w:noProof/>
        </w:rPr>
        <w:t>16</w:t>
      </w:r>
      <w:r w:rsidR="00B6458E">
        <w:rPr>
          <w:noProof/>
        </w:rPr>
        <w:fldChar w:fldCharType="end"/>
      </w:r>
      <w:bookmarkEnd w:id="85"/>
      <w:r>
        <w:t>. Run grid of experiment E1</w:t>
      </w:r>
      <w:bookmarkEnd w:id="86"/>
    </w:p>
    <w:tbl>
      <w:tblPr>
        <w:tblW w:w="936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2860"/>
        <w:gridCol w:w="1700"/>
        <w:gridCol w:w="2000"/>
        <w:gridCol w:w="1300"/>
        <w:gridCol w:w="1500"/>
      </w:tblGrid>
      <w:tr w:rsidR="0012661C" w14:paraId="7C0A1F66" w14:textId="77777777">
        <w:trPr>
          <w:cantSplit/>
          <w:tblHeader/>
          <w:jc w:val="center"/>
        </w:trPr>
        <w:tc>
          <w:tcPr>
            <w:tcW w:w="2860" w:type="dxa"/>
            <w:tcBorders>
              <w:bottom w:val="single" w:sz="6" w:space="0" w:color="000000"/>
            </w:tcBorders>
          </w:tcPr>
          <w:p w14:paraId="099F8EDB" w14:textId="77777777" w:rsidR="0012661C" w:rsidRDefault="00F61C0B">
            <w:pPr>
              <w:pStyle w:val="TableHeading"/>
              <w:keepNext/>
            </w:pPr>
            <w:r>
              <w:t>Variant</w:t>
            </w:r>
          </w:p>
        </w:tc>
        <w:tc>
          <w:tcPr>
            <w:tcW w:w="1700" w:type="dxa"/>
            <w:tcBorders>
              <w:bottom w:val="single" w:sz="6" w:space="0" w:color="000000"/>
            </w:tcBorders>
          </w:tcPr>
          <w:p w14:paraId="49380D66" w14:textId="77777777" w:rsidR="0012661C" w:rsidRDefault="00F61C0B">
            <w:pPr>
              <w:pStyle w:val="TableHeading"/>
              <w:keepNext/>
              <w:jc w:val="center"/>
            </w:pPr>
            <w:r>
              <w:t>Chunk c (frames)</w:t>
            </w:r>
          </w:p>
        </w:tc>
        <w:tc>
          <w:tcPr>
            <w:tcW w:w="2000" w:type="dxa"/>
            <w:tcBorders>
              <w:bottom w:val="single" w:sz="6" w:space="0" w:color="000000"/>
            </w:tcBorders>
          </w:tcPr>
          <w:p w14:paraId="0666E87A" w14:textId="77777777" w:rsidR="0012661C" w:rsidRDefault="00F61C0B">
            <w:pPr>
              <w:pStyle w:val="TableHeading"/>
              <w:keepNext/>
              <w:jc w:val="center"/>
            </w:pPr>
            <w:r>
              <w:t>Look-ahead k (frames)</w:t>
            </w:r>
          </w:p>
        </w:tc>
        <w:tc>
          <w:tcPr>
            <w:tcW w:w="1300" w:type="dxa"/>
            <w:tcBorders>
              <w:bottom w:val="single" w:sz="6" w:space="0" w:color="000000"/>
            </w:tcBorders>
          </w:tcPr>
          <w:p w14:paraId="34F14020" w14:textId="77777777" w:rsidR="0012661C" w:rsidRDefault="00F61C0B">
            <w:pPr>
              <w:pStyle w:val="TableHeading"/>
              <w:keepNext/>
              <w:jc w:val="center"/>
            </w:pPr>
            <w:r>
              <w:t>Seeds</w:t>
            </w:r>
          </w:p>
        </w:tc>
        <w:tc>
          <w:tcPr>
            <w:tcW w:w="1500" w:type="dxa"/>
            <w:tcBorders>
              <w:bottom w:val="single" w:sz="6" w:space="0" w:color="000000"/>
            </w:tcBorders>
          </w:tcPr>
          <w:p w14:paraId="2635E11F" w14:textId="77777777" w:rsidR="0012661C" w:rsidRDefault="00F61C0B">
            <w:pPr>
              <w:pStyle w:val="TableHeading"/>
              <w:keepNext/>
              <w:jc w:val="center"/>
            </w:pPr>
            <w:r>
              <w:t>Runs</w:t>
            </w:r>
          </w:p>
        </w:tc>
      </w:tr>
      <w:tr w:rsidR="0012661C" w14:paraId="6DBF62FE" w14:textId="77777777">
        <w:trPr>
          <w:cantSplit/>
          <w:jc w:val="center"/>
        </w:trPr>
        <w:tc>
          <w:tcPr>
            <w:tcW w:w="2860" w:type="dxa"/>
          </w:tcPr>
          <w:p w14:paraId="2B6394A7" w14:textId="77777777" w:rsidR="0012661C" w:rsidRDefault="00F61C0B">
            <w:pPr>
              <w:pStyle w:val="TableText"/>
              <w:keepNext/>
            </w:pPr>
            <w:r>
              <w:t>Causal</w:t>
            </w:r>
          </w:p>
        </w:tc>
        <w:tc>
          <w:tcPr>
            <w:tcW w:w="1700" w:type="dxa"/>
          </w:tcPr>
          <w:p w14:paraId="264A833E" w14:textId="77777777" w:rsidR="0012661C" w:rsidRDefault="00F61C0B">
            <w:pPr>
              <w:pStyle w:val="TableText"/>
              <w:keepNext/>
              <w:jc w:val="center"/>
            </w:pPr>
            <w:r>
              <w:t>1</w:t>
            </w:r>
          </w:p>
        </w:tc>
        <w:tc>
          <w:tcPr>
            <w:tcW w:w="2000" w:type="dxa"/>
          </w:tcPr>
          <w:p w14:paraId="13999A52" w14:textId="77777777" w:rsidR="0012661C" w:rsidRDefault="00F61C0B">
            <w:pPr>
              <w:pStyle w:val="TableText"/>
              <w:keepNext/>
              <w:jc w:val="center"/>
            </w:pPr>
            <w:r>
              <w:t>0</w:t>
            </w:r>
          </w:p>
        </w:tc>
        <w:tc>
          <w:tcPr>
            <w:tcW w:w="1300" w:type="dxa"/>
          </w:tcPr>
          <w:p w14:paraId="06C2097E" w14:textId="77777777" w:rsidR="0012661C" w:rsidRDefault="00F61C0B">
            <w:pPr>
              <w:pStyle w:val="TableText"/>
              <w:keepNext/>
              <w:jc w:val="center"/>
            </w:pPr>
            <w:r>
              <w:t>3</w:t>
            </w:r>
          </w:p>
        </w:tc>
        <w:tc>
          <w:tcPr>
            <w:tcW w:w="1500" w:type="dxa"/>
          </w:tcPr>
          <w:p w14:paraId="5CF2E81C" w14:textId="77777777" w:rsidR="0012661C" w:rsidRDefault="00F61C0B">
            <w:pPr>
              <w:pStyle w:val="TableText"/>
              <w:keepNext/>
              <w:jc w:val="center"/>
            </w:pPr>
            <w:r>
              <w:t>3</w:t>
            </w:r>
          </w:p>
        </w:tc>
      </w:tr>
      <w:tr w:rsidR="0012661C" w14:paraId="16CB7A2C" w14:textId="77777777">
        <w:trPr>
          <w:cantSplit/>
          <w:jc w:val="center"/>
        </w:trPr>
        <w:tc>
          <w:tcPr>
            <w:tcW w:w="2860" w:type="dxa"/>
          </w:tcPr>
          <w:p w14:paraId="6245AEE5" w14:textId="77777777" w:rsidR="0012661C" w:rsidRDefault="00F61C0B">
            <w:pPr>
              <w:pStyle w:val="TableText"/>
              <w:keepNext/>
            </w:pPr>
            <w:r>
              <w:t>Chunked</w:t>
            </w:r>
          </w:p>
        </w:tc>
        <w:tc>
          <w:tcPr>
            <w:tcW w:w="1700" w:type="dxa"/>
          </w:tcPr>
          <w:p w14:paraId="26537484" w14:textId="77777777" w:rsidR="0012661C" w:rsidRDefault="00F61C0B">
            <w:pPr>
              <w:pStyle w:val="TableText"/>
              <w:keepNext/>
              <w:jc w:val="center"/>
            </w:pPr>
            <w:r>
              <w:t>4</w:t>
            </w:r>
          </w:p>
        </w:tc>
        <w:tc>
          <w:tcPr>
            <w:tcW w:w="2000" w:type="dxa"/>
          </w:tcPr>
          <w:p w14:paraId="6AA99FF3" w14:textId="77777777" w:rsidR="0012661C" w:rsidRDefault="00F61C0B">
            <w:pPr>
              <w:pStyle w:val="TableText"/>
              <w:keepNext/>
              <w:jc w:val="center"/>
            </w:pPr>
            <w:r>
              <w:t>0, 2, 4, 8</w:t>
            </w:r>
          </w:p>
        </w:tc>
        <w:tc>
          <w:tcPr>
            <w:tcW w:w="1300" w:type="dxa"/>
          </w:tcPr>
          <w:p w14:paraId="086A2FBB" w14:textId="77777777" w:rsidR="0012661C" w:rsidRDefault="00F61C0B">
            <w:pPr>
              <w:pStyle w:val="TableText"/>
              <w:keepNext/>
              <w:jc w:val="center"/>
            </w:pPr>
            <w:r>
              <w:t>3</w:t>
            </w:r>
          </w:p>
        </w:tc>
        <w:tc>
          <w:tcPr>
            <w:tcW w:w="1500" w:type="dxa"/>
          </w:tcPr>
          <w:p w14:paraId="6CB5D579" w14:textId="77777777" w:rsidR="0012661C" w:rsidRDefault="00F61C0B">
            <w:pPr>
              <w:pStyle w:val="TableText"/>
              <w:keepNext/>
              <w:jc w:val="center"/>
            </w:pPr>
            <w:r>
              <w:t>12</w:t>
            </w:r>
          </w:p>
        </w:tc>
      </w:tr>
      <w:tr w:rsidR="0012661C" w14:paraId="1583C184" w14:textId="77777777">
        <w:trPr>
          <w:cantSplit/>
          <w:jc w:val="center"/>
        </w:trPr>
        <w:tc>
          <w:tcPr>
            <w:tcW w:w="2860" w:type="dxa"/>
          </w:tcPr>
          <w:p w14:paraId="171A9D2A" w14:textId="77777777" w:rsidR="0012661C" w:rsidRDefault="00F61C0B">
            <w:pPr>
              <w:pStyle w:val="TableText"/>
              <w:keepNext/>
            </w:pPr>
            <w:r>
              <w:t>Bidirectional (offline topline)</w:t>
            </w:r>
          </w:p>
        </w:tc>
        <w:tc>
          <w:tcPr>
            <w:tcW w:w="1700" w:type="dxa"/>
          </w:tcPr>
          <w:p w14:paraId="730C0A0E" w14:textId="77777777" w:rsidR="0012661C" w:rsidRDefault="00F61C0B">
            <w:pPr>
              <w:pStyle w:val="TableText"/>
              <w:keepNext/>
              <w:jc w:val="center"/>
            </w:pPr>
            <w:r>
              <w:t>Whole utterance</w:t>
            </w:r>
          </w:p>
        </w:tc>
        <w:tc>
          <w:tcPr>
            <w:tcW w:w="2000" w:type="dxa"/>
          </w:tcPr>
          <w:p w14:paraId="2FEAA4F6" w14:textId="77777777" w:rsidR="0012661C" w:rsidRDefault="00F61C0B">
            <w:pPr>
              <w:pStyle w:val="TableText"/>
              <w:keepNext/>
              <w:jc w:val="center"/>
            </w:pPr>
            <w:r>
              <w:t>∞</w:t>
            </w:r>
          </w:p>
        </w:tc>
        <w:tc>
          <w:tcPr>
            <w:tcW w:w="1300" w:type="dxa"/>
          </w:tcPr>
          <w:p w14:paraId="57C73E2B" w14:textId="77777777" w:rsidR="0012661C" w:rsidRDefault="00F61C0B">
            <w:pPr>
              <w:pStyle w:val="TableText"/>
              <w:keepNext/>
              <w:jc w:val="center"/>
            </w:pPr>
            <w:r>
              <w:t>3</w:t>
            </w:r>
          </w:p>
        </w:tc>
        <w:tc>
          <w:tcPr>
            <w:tcW w:w="1500" w:type="dxa"/>
          </w:tcPr>
          <w:p w14:paraId="11A8D86E" w14:textId="77777777" w:rsidR="0012661C" w:rsidRDefault="00F61C0B">
            <w:pPr>
              <w:pStyle w:val="TableText"/>
              <w:keepNext/>
              <w:jc w:val="center"/>
            </w:pPr>
            <w:r>
              <w:t>3</w:t>
            </w:r>
          </w:p>
        </w:tc>
      </w:tr>
      <w:tr w:rsidR="0012661C" w14:paraId="3CB15207" w14:textId="77777777">
        <w:trPr>
          <w:cantSplit/>
          <w:jc w:val="center"/>
        </w:trPr>
        <w:tc>
          <w:tcPr>
            <w:tcW w:w="2860" w:type="dxa"/>
          </w:tcPr>
          <w:p w14:paraId="7AA3985A" w14:textId="77777777" w:rsidR="0012661C" w:rsidRDefault="00F61C0B">
            <w:pPr>
              <w:pStyle w:val="TableText"/>
            </w:pPr>
            <w:r>
              <w:rPr>
                <w:b/>
                <w:bCs/>
              </w:rPr>
              <w:t>Total</w:t>
            </w:r>
          </w:p>
        </w:tc>
        <w:tc>
          <w:tcPr>
            <w:tcW w:w="1700" w:type="dxa"/>
          </w:tcPr>
          <w:p w14:paraId="7118A5C2" w14:textId="77777777" w:rsidR="0012661C" w:rsidRDefault="0012661C">
            <w:pPr>
              <w:pStyle w:val="TableText"/>
              <w:jc w:val="center"/>
            </w:pPr>
          </w:p>
        </w:tc>
        <w:tc>
          <w:tcPr>
            <w:tcW w:w="2000" w:type="dxa"/>
          </w:tcPr>
          <w:p w14:paraId="599C076D" w14:textId="77777777" w:rsidR="0012661C" w:rsidRDefault="0012661C">
            <w:pPr>
              <w:pStyle w:val="TableText"/>
              <w:jc w:val="center"/>
            </w:pPr>
          </w:p>
        </w:tc>
        <w:tc>
          <w:tcPr>
            <w:tcW w:w="1300" w:type="dxa"/>
          </w:tcPr>
          <w:p w14:paraId="51D5B57E" w14:textId="77777777" w:rsidR="0012661C" w:rsidRDefault="0012661C">
            <w:pPr>
              <w:pStyle w:val="TableText"/>
              <w:jc w:val="center"/>
            </w:pPr>
          </w:p>
        </w:tc>
        <w:tc>
          <w:tcPr>
            <w:tcW w:w="1500" w:type="dxa"/>
          </w:tcPr>
          <w:p w14:paraId="0EA074E6" w14:textId="77777777" w:rsidR="0012661C" w:rsidRDefault="00F61C0B">
            <w:pPr>
              <w:pStyle w:val="TableText"/>
              <w:jc w:val="center"/>
            </w:pPr>
            <w:r>
              <w:rPr>
                <w:b/>
                <w:bCs/>
              </w:rPr>
              <w:t>18</w:t>
            </w:r>
          </w:p>
        </w:tc>
      </w:tr>
    </w:tbl>
    <w:p w14:paraId="79A4B267" w14:textId="77777777" w:rsidR="0012661C" w:rsidRDefault="0012661C">
      <w:pPr>
        <w:pStyle w:val="FloatSpacer"/>
      </w:pPr>
    </w:p>
    <w:p w14:paraId="3E5D0DC8" w14:textId="77777777" w:rsidR="0012661C" w:rsidRDefault="00F61C0B">
      <w:pPr>
        <w:pStyle w:val="Heading2"/>
      </w:pPr>
      <w:bookmarkStart w:id="87" w:name="_Toc241227800"/>
      <w:r>
        <w:t>6.5 Reference Timing by CTC Forced Alignment</w:t>
      </w:r>
      <w:bookmarkEnd w:id="87"/>
    </w:p>
    <w:p w14:paraId="12E68EF2" w14:textId="77777777" w:rsidR="0012661C" w:rsidRDefault="00F61C0B">
      <w:r>
        <w:t>Gloss emission lag and Average Lagging need the frame at which each reference gloss ends. PHOENIX-2014T has no such annotation, and collecting one is outside the scope of the thesis, so reference spans come from CTC forced alignment (TorchAudio contributors, 2023) with the trained bidirectional model—the most accurate offline model and therefore the least noisy teacher. Alignments are computed once, cached per utterance, and summarized in an alignment-confidence report.</w:t>
      </w:r>
    </w:p>
    <w:p w14:paraId="320692DC" w14:textId="77777777" w:rsidR="0012661C" w:rsidRDefault="00F61C0B">
      <w:r>
        <w:t>Forced alignments are approximate, and the protocol treats their noise as an explicit caveat rather than hiding it. Every alignment-based metric reports its coverage; validity experiment V4 shifts all spans by ±2 frames and checks that conclusions do not change; and all latency claims are stated relative to CTC-aligned ends. Comparisons between matched variants are further protected because all variants are measured against the same alignments, so a systematic offset in the alignments shifts every variant equally.</w:t>
      </w:r>
    </w:p>
    <w:p w14:paraId="413CDD8F" w14:textId="77777777" w:rsidR="0012661C" w:rsidRDefault="00F61C0B">
      <w:pPr>
        <w:pStyle w:val="Heading2"/>
      </w:pPr>
      <w:bookmarkStart w:id="88" w:name="_Toc241227801"/>
      <w:r>
        <w:t>6.6 Statistical Analysis</w:t>
      </w:r>
      <w:bookmarkEnd w:id="88"/>
    </w:p>
    <w:p w14:paraId="570C9668" w14:textId="77777777" w:rsidR="0012661C" w:rsidRDefault="00F61C0B">
      <w:r>
        <w:t xml:space="preserve">The statistics follow the reporting rules of Section 3.6. For each variant, look-ahead, and seed, the metric engine produces per-utterance values for the 642 test utterances, and comparisons between conditions are paired by utterance. For each metric, the bootstrap yields 95% confidence intervals for the condition aggregates and for their differences from the topline </w:t>
      </w:r>
      <w:r>
        <w:lastRenderedPageBreak/>
        <w:t>and from adjacent look-ahead settings; Wilcoxon signed-rank tests assess those differences; Holm–Bonferroni correction is applied within each metric family across the comparisons of the sweep; and Cliff’s delta accompanies every test. The main results table reports p50 and p90 gloss emission lag, WER, normalized erasure, and severity-weighted erasure as seed means with combined intervals and significance markers.</w:t>
      </w:r>
    </w:p>
    <w:p w14:paraId="18F2FD5C" w14:textId="77777777" w:rsidR="0012661C" w:rsidRDefault="00F61C0B">
      <w:pPr>
        <w:pStyle w:val="Heading2"/>
      </w:pPr>
      <w:bookmarkStart w:id="89" w:name="_Toc241227802"/>
      <w:r>
        <w:t>6.7 Protocol Validation Experiments</w:t>
      </w:r>
      <w:bookmarkEnd w:id="89"/>
    </w:p>
    <w:p w14:paraId="3CEE6347" w14:textId="7D1798A6" w:rsidR="0012661C" w:rsidRDefault="00F61C0B">
      <w:r>
        <w:t xml:space="preserve">The validity experiments of </w:t>
      </w:r>
      <w:r>
        <w:fldChar w:fldCharType="begin"/>
      </w:r>
      <w:r>
        <w:instrText xml:space="preserve"> REF _RefTable07 \h </w:instrText>
      </w:r>
      <w:r>
        <w:fldChar w:fldCharType="separate"/>
      </w:r>
      <w:r w:rsidR="00B6458E">
        <w:t xml:space="preserve">Table </w:t>
      </w:r>
      <w:r w:rsidR="00B6458E">
        <w:rPr>
          <w:noProof/>
        </w:rPr>
        <w:t>7</w:t>
      </w:r>
      <w:r>
        <w:fldChar w:fldCharType="end"/>
      </w:r>
      <w:r>
        <w:t xml:space="preserve"> are run as a separate experiment configuration. V1 and V4 perturb real E1 logs by injecting delays and shifting alignments; V2, V3, and V5 construct synthetic logs with known properties; and V6 compares the causal and bidirectional variants. Fast versions of V1 through V5 need no GPU and are intended to run in continuous integration, so that a regression in any metric would be caught automatically.</w:t>
      </w:r>
    </w:p>
    <w:p w14:paraId="20635EC1" w14:textId="77777777" w:rsidR="0012661C" w:rsidRDefault="00F61C0B">
      <w:pPr>
        <w:pStyle w:val="Heading2"/>
      </w:pPr>
      <w:bookmarkStart w:id="90" w:name="_Toc241227803"/>
      <w:r>
        <w:t>6.8 Ablations</w:t>
      </w:r>
      <w:bookmarkEnd w:id="90"/>
    </w:p>
    <w:p w14:paraId="1F36E24A" w14:textId="77777777" w:rsidR="0012661C" w:rsidRDefault="00F61C0B">
      <w:r>
        <w:t>Five ablations, each an ordinary configuration sweep without special code paths, probe the robustness of the conclusions:</w:t>
      </w:r>
    </w:p>
    <w:p w14:paraId="1793F200" w14:textId="77777777" w:rsidR="0012661C" w:rsidRDefault="00F61C0B">
      <w:pPr>
        <w:pStyle w:val="ListParagraph"/>
        <w:numPr>
          <w:ilvl w:val="0"/>
          <w:numId w:val="9"/>
        </w:numPr>
      </w:pPr>
      <w:r>
        <w:rPr>
          <w:b/>
          <w:bCs/>
        </w:rPr>
        <w:t>Look-ahead</w:t>
      </w:r>
      <w:r>
        <w:t xml:space="preserve"> </w:t>
      </w:r>
      <w:r>
        <w:rPr>
          <w:i/>
          <w:iCs/>
        </w:rPr>
        <w:t>k</w:t>
      </w:r>
      <w:r>
        <w:t xml:space="preserve"> ∈ {0, 2, 4, 8, ∞}, the main axis of E1.</w:t>
      </w:r>
    </w:p>
    <w:p w14:paraId="21B7978F" w14:textId="77777777" w:rsidR="0012661C" w:rsidRDefault="00F61C0B">
      <w:pPr>
        <w:pStyle w:val="ListParagraph"/>
        <w:numPr>
          <w:ilvl w:val="0"/>
          <w:numId w:val="9"/>
        </w:numPr>
      </w:pPr>
      <w:r>
        <w:rPr>
          <w:b/>
          <w:bCs/>
        </w:rPr>
        <w:t>Chunk size</w:t>
      </w:r>
      <w:r>
        <w:t xml:space="preserve"> </w:t>
      </w:r>
      <w:r>
        <w:rPr>
          <w:i/>
          <w:iCs/>
        </w:rPr>
        <w:t>c</w:t>
      </w:r>
      <w:r>
        <w:t xml:space="preserve"> ∈ {1, 4, 8}, which separates the granularity of emission from the amount of look-ahead.</w:t>
      </w:r>
    </w:p>
    <w:p w14:paraId="1B3E0D36" w14:textId="77777777" w:rsidR="0012661C" w:rsidRDefault="00F61C0B">
      <w:pPr>
        <w:pStyle w:val="ListParagraph"/>
        <w:numPr>
          <w:ilvl w:val="0"/>
          <w:numId w:val="9"/>
        </w:numPr>
      </w:pPr>
      <w:r>
        <w:rPr>
          <w:b/>
          <w:bCs/>
        </w:rPr>
        <w:t>Input features</w:t>
      </w:r>
      <w:r>
        <w:t>: pose and hands versus pose, hands, and face.</w:t>
      </w:r>
    </w:p>
    <w:p w14:paraId="368D964D" w14:textId="77777777" w:rsidR="0012661C" w:rsidRDefault="00F61C0B">
      <w:pPr>
        <w:pStyle w:val="ListParagraph"/>
        <w:numPr>
          <w:ilvl w:val="0"/>
          <w:numId w:val="9"/>
        </w:numPr>
      </w:pPr>
      <w:r>
        <w:rPr>
          <w:b/>
          <w:bCs/>
        </w:rPr>
        <w:t>Severity weights</w:t>
      </w:r>
      <w:r>
        <w:t xml:space="preserve"> </w:t>
      </w:r>
      <w:r>
        <w:rPr>
          <w:i/>
          <w:iCs/>
        </w:rPr>
        <w:t>w</w:t>
      </w:r>
      <w:r>
        <w:rPr>
          <w:vertAlign w:val="subscript"/>
        </w:rPr>
        <w:t>A</w:t>
      </w:r>
      <w:r>
        <w:t xml:space="preserve"> ∈ {3, 5, 10}, which tests whether conclusions about severity depend on the weight chosen for class A.</w:t>
      </w:r>
    </w:p>
    <w:p w14:paraId="70CBDEF6" w14:textId="77777777" w:rsidR="0012661C" w:rsidRDefault="00F61C0B">
      <w:pPr>
        <w:pStyle w:val="ListParagraph"/>
        <w:numPr>
          <w:ilvl w:val="0"/>
          <w:numId w:val="9"/>
        </w:numPr>
      </w:pPr>
      <w:r>
        <w:rPr>
          <w:b/>
          <w:bCs/>
        </w:rPr>
        <w:t>Latency accounting</w:t>
      </w:r>
      <w:r>
        <w:t>: algorithmic latency alone versus algorithmic plus computational latency.</w:t>
      </w:r>
    </w:p>
    <w:p w14:paraId="58357F26" w14:textId="77777777" w:rsidR="0012661C" w:rsidRDefault="00F61C0B">
      <w:pPr>
        <w:pStyle w:val="Heading2"/>
      </w:pPr>
      <w:bookmarkStart w:id="91" w:name="_Toc241227804"/>
      <w:r>
        <w:lastRenderedPageBreak/>
        <w:t>6.9 Threats to Validity</w:t>
      </w:r>
      <w:bookmarkEnd w:id="91"/>
    </w:p>
    <w:p w14:paraId="175BB158" w14:textId="77777777" w:rsidR="0012661C" w:rsidRDefault="00F61C0B">
      <w:r>
        <w:rPr>
          <w:b/>
          <w:bCs/>
        </w:rPr>
        <w:t>Internal validity.</w:t>
      </w:r>
      <w:r>
        <w:t xml:space="preserve"> The main internal threat is noise in the CTC forced alignments, which could bias absolute latency values; it is mitigated by coverage reporting, the ±2-frame sensitivity check, and comparisons between matched variants that share the same alignments. Training randomness is addressed by three seeds per condition and by reporting intervals rather than point estimates. Finally, simulated emission times could differ from real-time behavior; the protocol mitigates this by keeping algorithmic and computational latency separate, measuring the latter under fixed wall-clock rules, and recording the hardware.</w:t>
      </w:r>
    </w:p>
    <w:p w14:paraId="33AF3CF5" w14:textId="77777777" w:rsidR="0012661C" w:rsidRDefault="00F61C0B">
      <w:r>
        <w:rPr>
          <w:b/>
          <w:bCs/>
        </w:rPr>
        <w:t>External validity.</w:t>
      </w:r>
      <w:r>
        <w:t xml:space="preserve"> PHOENIX-2014T covers a narrow, formulaic weather domain interpreted from spoken German by only nine signers (Müller et al., 2023), so absolute numbers may not transfer to conversational signing or to other sign languages. The protocol itself is corpus-independent, and the optional FSboard case study would test whether it generalizes to a second task, unit, and language.</w:t>
      </w:r>
    </w:p>
    <w:p w14:paraId="64C2617D" w14:textId="77777777" w:rsidR="0012661C" w:rsidRDefault="00F61C0B">
      <w:r>
        <w:rPr>
          <w:b/>
          <w:bCs/>
        </w:rPr>
        <w:t>Construct validity.</w:t>
      </w:r>
      <w:r>
        <w:t xml:space="preserve"> Gloss WER is a proxy for how well a human would understand the output, not a measure of understanding itself, and the latency and stability metrics describe system behavior rather than user experience. The validity experiments establish that the metrics respond correctly to known manipulations; relating them to perceived caption quality would require a user study, which is future work.</w:t>
      </w:r>
    </w:p>
    <w:p w14:paraId="1022D420" w14:textId="77777777" w:rsidR="0012661C" w:rsidRDefault="00F61C0B">
      <w:pPr>
        <w:sectPr w:rsidR="0012661C">
          <w:footerReference w:type="default" r:id="rId21"/>
          <w:pgSz w:w="12240" w:h="15840"/>
          <w:pgMar w:top="1440" w:right="1440" w:bottom="1440" w:left="1440" w:header="720" w:footer="720" w:gutter="0"/>
          <w:cols w:space="720"/>
          <w:docGrid w:linePitch="360"/>
        </w:sectPr>
      </w:pPr>
      <w:r>
        <w:rPr>
          <w:b/>
          <w:bCs/>
        </w:rPr>
        <w:t>Statistical conclusion validity.</w:t>
      </w:r>
      <w:r>
        <w:t xml:space="preserve"> With 642 paired test utterances, the main comparisons are well powered, but analyses of small subsets—for example, utterances that contain negation—could be underpowered. Such analyses report their achieved confidence intervals and are flagged explicitly rather than over-interpreted.</w:t>
      </w:r>
    </w:p>
    <w:p w14:paraId="23308FB1" w14:textId="77777777" w:rsidR="0012661C" w:rsidRDefault="00F61C0B">
      <w:pPr>
        <w:pStyle w:val="Heading1"/>
      </w:pPr>
      <w:bookmarkStart w:id="92" w:name="_Toc241227805"/>
      <w:r>
        <w:lastRenderedPageBreak/>
        <w:t>CHAPTER7: RESULTS AND DISCUSSION</w:t>
      </w:r>
      <w:bookmarkEnd w:id="92"/>
    </w:p>
    <w:p w14:paraId="19053865" w14:textId="77777777" w:rsidR="0012661C" w:rsidRDefault="00F61C0B">
      <w:r>
        <w:rPr>
          <w:highlight w:val="yellow"/>
        </w:rPr>
        <w:t>[This chapter will report the results of experiment E1 once the model plane and the evaluation wiring are complete. The sections below outline the planned content; replace each placeholder with the generated figures and tables and their interpretation.]</w:t>
      </w:r>
    </w:p>
    <w:p w14:paraId="78512BEB" w14:textId="77777777" w:rsidR="0012661C" w:rsidRDefault="00F61C0B">
      <w:pPr>
        <w:pStyle w:val="Heading2"/>
      </w:pPr>
      <w:bookmarkStart w:id="93" w:name="_Toc241227806"/>
      <w:r>
        <w:t>7.1 Offline Topline and Sanity Gate</w:t>
      </w:r>
      <w:bookmarkEnd w:id="93"/>
    </w:p>
    <w:p w14:paraId="5D0EBD2C" w14:textId="77777777" w:rsidR="0012661C" w:rsidRDefault="00F61C0B">
      <w:r>
        <w:rPr>
          <w:highlight w:val="yellow"/>
        </w:rPr>
        <w:t>[Report the development and test WER of the bidirectional topline for each seed. The plan’s sanity gate is a development-set WER of roughly 35% or lower for a landmark-based model; compare with published landmark-based results on PHOENIX-2014T. If the causal variant fails to converge, report the chunked variants with k ≥ 2 as the streaming family and the causal result as a documented negative finding.]</w:t>
      </w:r>
    </w:p>
    <w:p w14:paraId="197C22EB" w14:textId="77777777" w:rsidR="0012661C" w:rsidRDefault="00F61C0B">
      <w:pPr>
        <w:pStyle w:val="Heading2"/>
      </w:pPr>
      <w:bookmarkStart w:id="94" w:name="_Toc241227807"/>
      <w:r>
        <w:t>7.2 Latency–Quality Pareto Frontier</w:t>
      </w:r>
      <w:bookmarkEnd w:id="94"/>
    </w:p>
    <w:p w14:paraId="4A54545B" w14:textId="77777777" w:rsidR="0012661C" w:rsidRDefault="00F61C0B">
      <w:r>
        <w:rPr>
          <w:highlight w:val="yellow"/>
        </w:rPr>
        <w:t>[Insert the Pareto figure produced by the figures stage: p90 gloss emission lag against WER, one curve per variant across k, the bidirectional topline at k = ∞, and seed-plus-bootstrap confidence bands. Insert the main results table. State whether H1 is supported.]</w:t>
      </w:r>
    </w:p>
    <w:p w14:paraId="20350FBC" w14:textId="77777777" w:rsidR="0012661C" w:rsidRDefault="00F61C0B">
      <w:pPr>
        <w:pStyle w:val="Heading2"/>
      </w:pPr>
      <w:bookmarkStart w:id="95" w:name="_Toc241227808"/>
      <w:r>
        <w:t>7.3 Stability Versus Look-Ahead</w:t>
      </w:r>
      <w:bookmarkEnd w:id="95"/>
    </w:p>
    <w:p w14:paraId="2EA96F9F" w14:textId="77777777" w:rsidR="0012661C" w:rsidRDefault="00F61C0B">
      <w:r>
        <w:rPr>
          <w:highlight w:val="yellow"/>
        </w:rPr>
        <w:t xml:space="preserve">[Insert the stability figure: normalized erasure and severity-weighted erasure against k for each variant, with confidence bands. Discuss what SWE reveals beyond NE, and summarize the sensitivity results for </w:t>
      </w:r>
      <w:r>
        <w:rPr>
          <w:i/>
          <w:iCs/>
          <w:highlight w:val="yellow"/>
        </w:rPr>
        <w:t>w</w:t>
      </w:r>
      <w:r>
        <w:rPr>
          <w:highlight w:val="yellow"/>
          <w:vertAlign w:val="subscript"/>
        </w:rPr>
        <w:t>A</w:t>
      </w:r>
      <w:r>
        <w:rPr>
          <w:highlight w:val="yellow"/>
        </w:rPr>
        <w:t xml:space="preserve"> ∈ {3, 5, 10}.]</w:t>
      </w:r>
    </w:p>
    <w:p w14:paraId="352BF5D0" w14:textId="77777777" w:rsidR="0012661C" w:rsidRDefault="00F61C0B">
      <w:pPr>
        <w:pStyle w:val="Heading2"/>
      </w:pPr>
      <w:bookmarkStart w:id="96" w:name="_Toc241227809"/>
      <w:r>
        <w:lastRenderedPageBreak/>
        <w:t>7.4 Hypothesis-Evolution Case Study</w:t>
      </w:r>
      <w:bookmarkEnd w:id="96"/>
    </w:p>
    <w:p w14:paraId="7281F83D" w14:textId="77777777" w:rsidR="0012661C" w:rsidRDefault="00F61C0B">
      <w:r>
        <w:rPr>
          <w:highlight w:val="yellow"/>
        </w:rPr>
        <w:t>[Insert the timeline figure for one test utterance: successive hypotheses over time with revisions highlighted by severity class, contrasting the causal and bidirectional variants.]</w:t>
      </w:r>
    </w:p>
    <w:p w14:paraId="7F1D2787" w14:textId="77777777" w:rsidR="0012661C" w:rsidRDefault="00F61C0B">
      <w:pPr>
        <w:pStyle w:val="Heading2"/>
      </w:pPr>
      <w:bookmarkStart w:id="97" w:name="_Toc241227810"/>
      <w:r>
        <w:t>7.5 Protocol Validation Results</w:t>
      </w:r>
      <w:bookmarkEnd w:id="97"/>
    </w:p>
    <w:p w14:paraId="1C82717D" w14:textId="77777777" w:rsidR="0012661C" w:rsidRDefault="00F61C0B">
      <w:r>
        <w:rPr>
          <w:highlight w:val="yellow"/>
        </w:rPr>
        <w:t>[Report V1 to V6 against the pass criteria of the validity table: delay-injection linearity (slope and R²), exactness on synthetic streams, discrimination between SWE and NE, robustness to alignment perturbation, the degenerate-agent check, and the causal-versus-bidirectional direction check. State whether H2 is supported.]</w:t>
      </w:r>
    </w:p>
    <w:p w14:paraId="53487D3C" w14:textId="77777777" w:rsidR="0012661C" w:rsidRDefault="00F61C0B">
      <w:pPr>
        <w:pStyle w:val="Heading2"/>
      </w:pPr>
      <w:bookmarkStart w:id="98" w:name="_Toc241227811"/>
      <w:r>
        <w:t>7.6 Discussion</w:t>
      </w:r>
      <w:bookmarkEnd w:id="98"/>
    </w:p>
    <w:p w14:paraId="1EF942D0" w14:textId="77777777" w:rsidR="0012661C" w:rsidRDefault="00F61C0B">
      <w:pPr>
        <w:sectPr w:rsidR="0012661C">
          <w:footerReference w:type="default" r:id="rId22"/>
          <w:pgSz w:w="12240" w:h="15840"/>
          <w:pgMar w:top="1440" w:right="1440" w:bottom="1440" w:left="1440" w:header="720" w:footer="720" w:gutter="0"/>
          <w:cols w:space="720"/>
          <w:docGrid w:linePitch="360"/>
        </w:sectPr>
      </w:pPr>
      <w:r>
        <w:rPr>
          <w:highlight w:val="yellow"/>
        </w:rPr>
        <w:t>[Interpret the trade-off: how much latency each frame of look-ahead buys and what it costs in WER and stability; which configurations lie on the Pareto frontier; what the results imply for live captioning; and how they compare with the latency reported by Zuo et al. (2024), keeping the differences in definition in mind.]</w:t>
      </w:r>
    </w:p>
    <w:p w14:paraId="5B84DB23" w14:textId="77777777" w:rsidR="0012661C" w:rsidRDefault="00F61C0B">
      <w:pPr>
        <w:pStyle w:val="Heading1"/>
      </w:pPr>
      <w:bookmarkStart w:id="99" w:name="_Toc241227812"/>
      <w:r>
        <w:lastRenderedPageBreak/>
        <w:t>CHAPTER8: CONCLUSION AND FUTURE WORK</w:t>
      </w:r>
      <w:bookmarkEnd w:id="99"/>
    </w:p>
    <w:p w14:paraId="12D7A2B0" w14:textId="77777777" w:rsidR="0012661C" w:rsidRDefault="00F61C0B">
      <w:pPr>
        <w:pStyle w:val="Heading2"/>
      </w:pPr>
      <w:bookmarkStart w:id="100" w:name="_Toc241227813"/>
      <w:r>
        <w:t>8.1 Summary</w:t>
      </w:r>
      <w:bookmarkEnd w:id="100"/>
    </w:p>
    <w:p w14:paraId="7588ECA9" w14:textId="77777777" w:rsidR="0012661C" w:rsidRDefault="00F61C0B">
      <w:r>
        <w:t>This thesis set out to answer how streaming sign language recognition systems should be evaluated so that latency, stability, and quality are reported together, comparably, and reproducibly. Its answer is a protocol organized around a single artifact, the emission log. By recording every intermediate hypothesis on two separate clocks in a versioned, validated format, the protocol decouples the systems being evaluated from the tools that evaluate them, allows any system to be evaluated without sharing its code or model, and makes every reported number recomputable from released logs.</w:t>
      </w:r>
    </w:p>
    <w:p w14:paraId="20EC0E7A" w14:textId="77777777" w:rsidR="0012661C" w:rsidRDefault="00F61C0B">
      <w:r>
        <w:t>On top of this contract, the protocol defines a metric suite that adapts established measures from streaming speech recognition and simultaneous translation to sign language—first-emission latency, per-gloss emission lag against forced-aligned reference ends, an imported Average Lagging, unstable partial ratios, and normalized erasure—and adds severity-weighted erasure, which penalizes revisions that change the polarity of an utterance more than ordinary substitutions. The scoring core of the signstream-eval harness implements the schema and the complete metric suite in a dependency-light package. It has been verified with hand-computed golden fixtures, property-based invariants, independent cross-checks, and adversarial probing, which uncovered and eliminated a subtle defect.</w:t>
      </w:r>
    </w:p>
    <w:p w14:paraId="1AF41432" w14:textId="77777777" w:rsidR="0012661C" w:rsidRDefault="00F61C0B">
      <w:r>
        <w:rPr>
          <w:highlight w:val="yellow"/>
        </w:rPr>
        <w:lastRenderedPageBreak/>
        <w:t>[Summarize the findings of the demonstration study: the shape of the latency–quality frontier on PHOENIX-2014T, the stability cost of reduced look-ahead, the outcome of the validity experiments, and whether hypotheses H1 and H2 were supported.]</w:t>
      </w:r>
    </w:p>
    <w:p w14:paraId="20B78CA5" w14:textId="77777777" w:rsidR="0012661C" w:rsidRDefault="00F61C0B">
      <w:pPr>
        <w:pStyle w:val="Heading2"/>
      </w:pPr>
      <w:bookmarkStart w:id="101" w:name="_Toc241227814"/>
      <w:r>
        <w:t>8.2 Future Work</w:t>
      </w:r>
      <w:bookmarkEnd w:id="101"/>
    </w:p>
    <w:p w14:paraId="3C9B5E8C" w14:textId="77777777" w:rsidR="0012661C" w:rsidRDefault="00F61C0B">
      <w:pPr>
        <w:pStyle w:val="ListParagraph"/>
        <w:numPr>
          <w:ilvl w:val="0"/>
          <w:numId w:val="10"/>
        </w:numPr>
      </w:pPr>
      <w:r>
        <w:rPr>
          <w:b/>
          <w:bCs/>
        </w:rPr>
        <w:t>Completing the harness.</w:t>
      </w:r>
      <w:r>
        <w:t xml:space="preserve"> The statistics engine, the replay simulator, the recognizer variants, and the forced-alignment provider are the remaining components on the critical path to the demonstration study.</w:t>
      </w:r>
    </w:p>
    <w:p w14:paraId="2F86FB13" w14:textId="77777777" w:rsidR="0012661C" w:rsidRDefault="00F61C0B">
      <w:pPr>
        <w:pStyle w:val="ListParagraph"/>
        <w:numPr>
          <w:ilvl w:val="0"/>
          <w:numId w:val="10"/>
        </w:numPr>
      </w:pPr>
      <w:r>
        <w:rPr>
          <w:b/>
          <w:bCs/>
        </w:rPr>
        <w:t>A second task.</w:t>
      </w:r>
      <w:r>
        <w:t xml:space="preserve"> A character-level case study on FSboard (Georg et al., 2025) would test whether the protocol generalizes across output units, sign languages, and recording conditions.</w:t>
      </w:r>
    </w:p>
    <w:p w14:paraId="685AD60D" w14:textId="77777777" w:rsidR="0012661C" w:rsidRDefault="00F61C0B">
      <w:pPr>
        <w:pStyle w:val="ListParagraph"/>
        <w:numPr>
          <w:ilvl w:val="0"/>
          <w:numId w:val="10"/>
        </w:numPr>
      </w:pPr>
      <w:r>
        <w:rPr>
          <w:b/>
          <w:bCs/>
        </w:rPr>
        <w:t>Grammar-aware latency.</w:t>
      </w:r>
      <w:r>
        <w:t xml:space="preserve"> Grammatical-marker lag would extend latency measurement to non-manual signals such as negation headshakes, given corpora with non-manual annotation tiers.</w:t>
      </w:r>
    </w:p>
    <w:p w14:paraId="7FD29BDE" w14:textId="77777777" w:rsidR="0012661C" w:rsidRDefault="00F61C0B">
      <w:pPr>
        <w:pStyle w:val="ListParagraph"/>
        <w:numPr>
          <w:ilvl w:val="0"/>
          <w:numId w:val="10"/>
        </w:numPr>
      </w:pPr>
      <w:r>
        <w:rPr>
          <w:b/>
          <w:bCs/>
        </w:rPr>
        <w:t>Better streaming recognizers.</w:t>
      </w:r>
      <w:r>
        <w:t xml:space="preserve"> Beam-search decoding, incremental computation with cached states, and policies that decide adaptively when to commit could all be compared on equal terms under the protocol.</w:t>
      </w:r>
    </w:p>
    <w:p w14:paraId="4DB28A1C" w14:textId="77777777" w:rsidR="0012661C" w:rsidRDefault="00F61C0B">
      <w:pPr>
        <w:pStyle w:val="ListParagraph"/>
        <w:numPr>
          <w:ilvl w:val="0"/>
          <w:numId w:val="10"/>
        </w:numPr>
      </w:pPr>
      <w:r>
        <w:rPr>
          <w:b/>
          <w:bCs/>
        </w:rPr>
        <w:t>Users.</w:t>
      </w:r>
      <w:r>
        <w:t xml:space="preserve"> A study relating the protocol’s latency and stability metrics to how Deaf readers perceive live captions would ground the metrics in user experience and could inform the severity weights.</w:t>
      </w:r>
    </w:p>
    <w:p w14:paraId="556934C1" w14:textId="77777777" w:rsidR="0012661C" w:rsidRDefault="00F61C0B">
      <w:pPr>
        <w:pStyle w:val="ListParagraph"/>
        <w:numPr>
          <w:ilvl w:val="0"/>
          <w:numId w:val="10"/>
        </w:numPr>
      </w:pPr>
      <w:r>
        <w:rPr>
          <w:b/>
          <w:bCs/>
        </w:rPr>
        <w:t>Adoption.</w:t>
      </w:r>
      <w:r>
        <w:t xml:space="preserve"> Releasing the emission logs of the study and publishing the schema invites other groups to evaluate their systems under the same protocol.</w:t>
      </w:r>
    </w:p>
    <w:p w14:paraId="4019AF1F" w14:textId="77777777" w:rsidR="0012661C" w:rsidRDefault="00F61C0B">
      <w:pPr>
        <w:pStyle w:val="Heading2"/>
      </w:pPr>
      <w:bookmarkStart w:id="102" w:name="_Toc241227815"/>
      <w:r>
        <w:lastRenderedPageBreak/>
        <w:t>8.3 Concluding Remarks</w:t>
      </w:r>
      <w:bookmarkEnd w:id="102"/>
    </w:p>
    <w:p w14:paraId="34601E64" w14:textId="77777777" w:rsidR="0012661C" w:rsidRDefault="00F61C0B">
      <w:pPr>
        <w:sectPr w:rsidR="0012661C">
          <w:footerReference w:type="default" r:id="rId23"/>
          <w:pgSz w:w="12240" w:h="15840"/>
          <w:pgMar w:top="1440" w:right="1440" w:bottom="1440" w:left="1440" w:header="720" w:footer="720" w:gutter="0"/>
          <w:cols w:space="720"/>
          <w:docGrid w:linePitch="360"/>
        </w:sectPr>
      </w:pPr>
      <w:r>
        <w:t>Offline word error rate has served sign language recognition well as a measure of how accurately recorded video can be transcribed. As recognition moves toward live use, the questions that matter change: how long a signer’s conversation partner waits, and how much the text they are reading changes under their eyes. This thesis argues that answering those questions credibly requires not only new metrics but shared infrastructure—a common log format, precisely defined measures, and validated tools—and it provides a first version of that infrastructure for the field to use, criticize, and improve.</w:t>
      </w:r>
    </w:p>
    <w:p w14:paraId="667AABE8" w14:textId="77777777" w:rsidR="0012661C" w:rsidRDefault="00F61C0B">
      <w:pPr>
        <w:pStyle w:val="DividerTitle"/>
        <w:sectPr w:rsidR="0012661C">
          <w:footerReference w:type="default" r:id="rId24"/>
          <w:pgSz w:w="12240" w:h="15840"/>
          <w:pgMar w:top="1440" w:right="1440" w:bottom="1440" w:left="1440" w:header="720" w:footer="720" w:gutter="0"/>
          <w:cols w:space="720"/>
          <w:vAlign w:val="center"/>
          <w:docGrid w:linePitch="360"/>
        </w:sectPr>
      </w:pPr>
      <w:bookmarkStart w:id="103" w:name="_Toc241227816"/>
      <w:r>
        <w:lastRenderedPageBreak/>
        <w:t>LIST OF REFERENCES</w:t>
      </w:r>
      <w:bookmarkEnd w:id="103"/>
    </w:p>
    <w:p w14:paraId="0B21CB5C" w14:textId="77777777" w:rsidR="0012661C" w:rsidRDefault="00F61C0B">
      <w:pPr>
        <w:pStyle w:val="ReferenceEntry"/>
      </w:pPr>
      <w:r>
        <w:lastRenderedPageBreak/>
        <w:t xml:space="preserve">Arivazhagan, N., Cherry, C., Macherey, W., &amp; Foster, G. (2020a). Re-translation versus streaming for simultaneous translation. In </w:t>
      </w:r>
      <w:r>
        <w:rPr>
          <w:i/>
          <w:iCs/>
        </w:rPr>
        <w:t>Proceedings of the 17th International Conference on Spoken Language Translation</w:t>
      </w:r>
      <w:r>
        <w:t xml:space="preserve"> (pp. 220–227). Association for Computational Linguistics.</w:t>
      </w:r>
    </w:p>
    <w:p w14:paraId="2A83475D" w14:textId="77777777" w:rsidR="0012661C" w:rsidRDefault="00F61C0B">
      <w:pPr>
        <w:pStyle w:val="ReferenceEntry"/>
      </w:pPr>
      <w:r>
        <w:t xml:space="preserve">Arivazhagan, N., Cherry, C., Te, I., Macherey, W., Baljekar, P., &amp; Foster, G. (2020b). Re-translation strategies for long form, simultaneous, spoken language translation. In </w:t>
      </w:r>
      <w:r>
        <w:rPr>
          <w:i/>
          <w:iCs/>
        </w:rPr>
        <w:t>Proceedings of the 2020 IEEE International Conference on Acoustics, Speech and Signal Processing</w:t>
      </w:r>
      <w:r>
        <w:t xml:space="preserve"> (pp. 7919–7923). IEEE.</w:t>
      </w:r>
    </w:p>
    <w:p w14:paraId="09558471" w14:textId="77777777" w:rsidR="0012661C" w:rsidRDefault="00F61C0B">
      <w:pPr>
        <w:pStyle w:val="ReferenceEntry"/>
      </w:pPr>
      <w:r>
        <w:t xml:space="preserve">Bragg, D., Koller, O., Bellard, M., Berke, L., Boudreault, P., Braffort, A., Caselli, N., Huenerfauth, M., Kacorri, H., Verhoef, T., Vogler, C., &amp; Ringel Morris, M. (2019). Sign language recognition, generation, and translation: An interdisciplinary perspective. In </w:t>
      </w:r>
      <w:r>
        <w:rPr>
          <w:i/>
          <w:iCs/>
        </w:rPr>
        <w:t>Proceedings of the 21st International ACM SIGACCESS Conference on Computers and Accessibility</w:t>
      </w:r>
      <w:r>
        <w:t xml:space="preserve"> (pp. 16–31). ACM.</w:t>
      </w:r>
    </w:p>
    <w:p w14:paraId="30C6ABBC" w14:textId="77777777" w:rsidR="0012661C" w:rsidRDefault="00F61C0B">
      <w:pPr>
        <w:pStyle w:val="ReferenceEntry"/>
      </w:pPr>
      <w:r>
        <w:t xml:space="preserve">Camgoz, N. C., Hadfield, S., Koller, O., Ney, H., &amp; Bowden, R. (2018). Neural sign language translation. In </w:t>
      </w:r>
      <w:r>
        <w:rPr>
          <w:i/>
          <w:iCs/>
        </w:rPr>
        <w:t>Proceedings of the IEEE Conference on Computer Vision and Pattern Recognition</w:t>
      </w:r>
      <w:r>
        <w:t xml:space="preserve"> (pp. 7784–7793).</w:t>
      </w:r>
    </w:p>
    <w:p w14:paraId="50B7061D" w14:textId="77777777" w:rsidR="0012661C" w:rsidRDefault="00F61C0B">
      <w:pPr>
        <w:pStyle w:val="ReferenceEntry"/>
      </w:pPr>
      <w:r>
        <w:t xml:space="preserve">Camgoz, N. C., Koller, O., Hadfield, S., &amp; Bowden, R. (2020). Sign language transformers: Joint end-to-end sign language recognition and translation. In </w:t>
      </w:r>
      <w:r>
        <w:rPr>
          <w:i/>
          <w:iCs/>
        </w:rPr>
        <w:t>Proceedings of the IEEE/CVF Conference on Computer Vision and Pattern Recognition</w:t>
      </w:r>
      <w:r>
        <w:t xml:space="preserve"> (pp. 10023–10033).</w:t>
      </w:r>
    </w:p>
    <w:p w14:paraId="187276EE" w14:textId="77777777" w:rsidR="0012661C" w:rsidRDefault="00F61C0B">
      <w:pPr>
        <w:pStyle w:val="ReferenceEntry"/>
      </w:pPr>
      <w:r>
        <w:t xml:space="preserve">Chen, Y., Zuo, R., Wei, F., Wu, Y., Liu, S., &amp; Mak, B. (2022). Two-stream network for sign language recognition and translation. In </w:t>
      </w:r>
      <w:r>
        <w:rPr>
          <w:i/>
          <w:iCs/>
        </w:rPr>
        <w:t>Advances in Neural Information Processing Systems 35</w:t>
      </w:r>
      <w:r>
        <w:t>.</w:t>
      </w:r>
    </w:p>
    <w:p w14:paraId="7A494D9E" w14:textId="77777777" w:rsidR="0012661C" w:rsidRDefault="00F61C0B">
      <w:pPr>
        <w:pStyle w:val="ReferenceEntry"/>
      </w:pPr>
      <w:r>
        <w:t xml:space="preserve">Claessen, K., &amp; Hughes, J. (2000). QuickCheck: A lightweight tool for random testing of Haskell programs. In </w:t>
      </w:r>
      <w:r>
        <w:rPr>
          <w:i/>
          <w:iCs/>
        </w:rPr>
        <w:t>Proceedings of the Fifth ACM SIGPLAN International Conference on Functional Programming</w:t>
      </w:r>
      <w:r>
        <w:t xml:space="preserve"> (pp. 268–279). ACM.</w:t>
      </w:r>
    </w:p>
    <w:p w14:paraId="69339956" w14:textId="77777777" w:rsidR="0012661C" w:rsidRDefault="00F61C0B">
      <w:pPr>
        <w:pStyle w:val="ReferenceEntry"/>
      </w:pPr>
      <w:r>
        <w:t xml:space="preserve">Cliff, N. (1993). Dominance statistics: Ordinal analyses to answer ordinal questions. </w:t>
      </w:r>
      <w:r>
        <w:rPr>
          <w:i/>
          <w:iCs/>
        </w:rPr>
        <w:t>Psychological Bulletin, 114</w:t>
      </w:r>
      <w:r>
        <w:t>(3), 494–509.</w:t>
      </w:r>
    </w:p>
    <w:p w14:paraId="7B8E6AA8" w14:textId="77777777" w:rsidR="0012661C" w:rsidRDefault="00F61C0B">
      <w:pPr>
        <w:pStyle w:val="ReferenceEntry"/>
      </w:pPr>
      <w:r>
        <w:t xml:space="preserve">Dror, R., Baumer, G., Shlomov, S., &amp; Reichart, R. (2018). The hitchhiker’s guide to testing statistical significance in natural language processing. In </w:t>
      </w:r>
      <w:r>
        <w:rPr>
          <w:i/>
          <w:iCs/>
        </w:rPr>
        <w:t>Proceedings of the 56th Annual Meeting of the Association for Computational Linguistics</w:t>
      </w:r>
      <w:r>
        <w:t xml:space="preserve"> (pp. 1383–1392). Association for Computational Linguistics.</w:t>
      </w:r>
    </w:p>
    <w:p w14:paraId="219E96E2" w14:textId="77777777" w:rsidR="0012661C" w:rsidRDefault="00F61C0B">
      <w:pPr>
        <w:pStyle w:val="ReferenceEntry"/>
      </w:pPr>
      <w:r>
        <w:t xml:space="preserve">Efron, B., &amp; Tibshirani, R. J. (1993). </w:t>
      </w:r>
      <w:r>
        <w:rPr>
          <w:i/>
          <w:iCs/>
        </w:rPr>
        <w:t>An introduction to the bootstrap</w:t>
      </w:r>
      <w:r>
        <w:t>. Chapman &amp; Hall.</w:t>
      </w:r>
    </w:p>
    <w:p w14:paraId="5C0F2CA6" w14:textId="77777777" w:rsidR="0012661C" w:rsidRDefault="00F61C0B">
      <w:pPr>
        <w:pStyle w:val="ReferenceEntry"/>
      </w:pPr>
      <w:r>
        <w:t xml:space="preserve">Freitag, M., Foster, G., Grangier, D., Ratnakar, V., Tan, Q., &amp; Macherey, W. (2021). Experts, errors, and context: A large-scale study of human evaluation for machine translation. </w:t>
      </w:r>
      <w:r>
        <w:rPr>
          <w:i/>
          <w:iCs/>
        </w:rPr>
        <w:t>Transactions of the Association for Computational Linguistics, 9</w:t>
      </w:r>
      <w:r>
        <w:t>, 1460–1474.</w:t>
      </w:r>
    </w:p>
    <w:p w14:paraId="4D30C042" w14:textId="77777777" w:rsidR="0012661C" w:rsidRDefault="00F61C0B">
      <w:pPr>
        <w:pStyle w:val="ReferenceEntry"/>
      </w:pPr>
      <w:r>
        <w:t xml:space="preserve">Georg, M., Tanzer, G., Uboweja, E., Hassan, S., Shengelia, M., Sepah, S., Forbes, S., &amp; Starner, T. (2025). FSboard: Over 3 million characters of ASL fingerspelling collected via </w:t>
      </w:r>
      <w:r>
        <w:lastRenderedPageBreak/>
        <w:t xml:space="preserve">smartphones. In </w:t>
      </w:r>
      <w:r>
        <w:rPr>
          <w:i/>
          <w:iCs/>
        </w:rPr>
        <w:t>Proceedings of the IEEE/CVF Conference on Computer Vision and Pattern Recognition</w:t>
      </w:r>
      <w:r>
        <w:t>.</w:t>
      </w:r>
    </w:p>
    <w:p w14:paraId="624C89A7" w14:textId="77777777" w:rsidR="0012661C" w:rsidRDefault="00F61C0B">
      <w:pPr>
        <w:pStyle w:val="ReferenceEntry"/>
      </w:pPr>
      <w:r>
        <w:t xml:space="preserve">Graves, A., Fernández, S., Gomez, F., &amp; Schmidhuber, J. (2006). Connectionist temporal classification: Labelling unsegmented sequence data with recurrent neural networks. In </w:t>
      </w:r>
      <w:r>
        <w:rPr>
          <w:i/>
          <w:iCs/>
        </w:rPr>
        <w:t>Proceedings of the 23rd International Conference on Machine Learning</w:t>
      </w:r>
      <w:r>
        <w:t xml:space="preserve"> (pp. 369–376). ACM.</w:t>
      </w:r>
    </w:p>
    <w:p w14:paraId="2D49B82A" w14:textId="77777777" w:rsidR="0012661C" w:rsidRDefault="00F61C0B">
      <w:pPr>
        <w:pStyle w:val="ReferenceEntry"/>
      </w:pPr>
      <w:r>
        <w:t xml:space="preserve">Grishchenko, I., &amp; Bazarevsky, V. (2020, December 10). MediaPipe Holistic—Simultaneous face, hand and pose prediction, on device. </w:t>
      </w:r>
      <w:r>
        <w:rPr>
          <w:i/>
          <w:iCs/>
        </w:rPr>
        <w:t>Google AI Blog</w:t>
      </w:r>
      <w:r>
        <w:t>.</w:t>
      </w:r>
    </w:p>
    <w:p w14:paraId="002AFDB3" w14:textId="77777777" w:rsidR="0012661C" w:rsidRDefault="00F61C0B">
      <w:pPr>
        <w:pStyle w:val="ReferenceEntry"/>
      </w:pPr>
      <w:r>
        <w:t xml:space="preserve">Holm, S. (1979). A simple sequentially rejective multiple test procedure. </w:t>
      </w:r>
      <w:r>
        <w:rPr>
          <w:i/>
          <w:iCs/>
        </w:rPr>
        <w:t>Scandinavian Journal of Statistics, 6</w:t>
      </w:r>
      <w:r>
        <w:t>(2), 65–70.</w:t>
      </w:r>
    </w:p>
    <w:p w14:paraId="0C5378B9" w14:textId="77777777" w:rsidR="0012661C" w:rsidRDefault="00F61C0B">
      <w:pPr>
        <w:pStyle w:val="ReferenceEntry"/>
      </w:pPr>
      <w:r>
        <w:t xml:space="preserve">Hu, L., Gao, L., Liu, Z., &amp; Feng, W. (2023). Continuous sign language recognition with correlation network. In </w:t>
      </w:r>
      <w:r>
        <w:rPr>
          <w:i/>
          <w:iCs/>
        </w:rPr>
        <w:t>Proceedings of the IEEE/CVF Conference on Computer Vision and Pattern Recognition</w:t>
      </w:r>
      <w:r>
        <w:t>.</w:t>
      </w:r>
    </w:p>
    <w:p w14:paraId="794B09A0" w14:textId="77777777" w:rsidR="0012661C" w:rsidRDefault="00F61C0B">
      <w:pPr>
        <w:pStyle w:val="ReferenceEntry"/>
      </w:pPr>
      <w:r>
        <w:t xml:space="preserve">Jiao, P., Min, Y., Li, Y., Wang, X., Lei, L., &amp; Chen, X. (2023). CoSign: Exploring co-occurrence signals in skeleton-based continuous sign language recognition. In </w:t>
      </w:r>
      <w:r>
        <w:rPr>
          <w:i/>
          <w:iCs/>
        </w:rPr>
        <w:t>Proceedings of the IEEE/CVF International Conference on Computer Vision</w:t>
      </w:r>
      <w:r>
        <w:t>.</w:t>
      </w:r>
    </w:p>
    <w:p w14:paraId="4EBD4516" w14:textId="77777777" w:rsidR="0012661C" w:rsidRDefault="00F61C0B">
      <w:pPr>
        <w:pStyle w:val="ReferenceEntry"/>
      </w:pPr>
      <w:r>
        <w:t xml:space="preserve">Koehn, P. (2004). Statistical significance tests for machine translation evaluation. In </w:t>
      </w:r>
      <w:r>
        <w:rPr>
          <w:i/>
          <w:iCs/>
        </w:rPr>
        <w:t>Proceedings of the 2004 Conference on Empirical Methods in Natural Language Processing</w:t>
      </w:r>
      <w:r>
        <w:t xml:space="preserve"> (pp. 388–395). Association for Computational Linguistics.</w:t>
      </w:r>
    </w:p>
    <w:p w14:paraId="4E10455E" w14:textId="77777777" w:rsidR="0012661C" w:rsidRDefault="00F61C0B">
      <w:pPr>
        <w:pStyle w:val="ReferenceEntry"/>
      </w:pPr>
      <w:r>
        <w:t xml:space="preserve">Koller, O. (2020). </w:t>
      </w:r>
      <w:r>
        <w:rPr>
          <w:i/>
          <w:iCs/>
        </w:rPr>
        <w:t>Quantitative survey of the state of the art in sign language recognition</w:t>
      </w:r>
      <w:r>
        <w:t xml:space="preserve"> (arXiv:2008.09918). arXiv.</w:t>
      </w:r>
    </w:p>
    <w:p w14:paraId="614201F6" w14:textId="77777777" w:rsidR="0012661C" w:rsidRDefault="00F61C0B">
      <w:pPr>
        <w:pStyle w:val="ReferenceEntry"/>
      </w:pPr>
      <w:r>
        <w:t xml:space="preserve">Koller, O., Forster, J., &amp; Ney, H. (2015). Continuous sign language recognition: Towards large vocabulary statistical recognition systems handling multiple signers. </w:t>
      </w:r>
      <w:r>
        <w:rPr>
          <w:i/>
          <w:iCs/>
        </w:rPr>
        <w:t>Computer Vision and Image Understanding, 141</w:t>
      </w:r>
      <w:r>
        <w:t>, 108–125.</w:t>
      </w:r>
    </w:p>
    <w:p w14:paraId="3C5219E7" w14:textId="77777777" w:rsidR="0012661C" w:rsidRDefault="00F61C0B">
      <w:pPr>
        <w:pStyle w:val="ReferenceEntry"/>
      </w:pPr>
      <w:r>
        <w:t xml:space="preserve">Levenshtein, V. I. (1966). Binary codes capable of correcting deletions, insertions, and reversals. </w:t>
      </w:r>
      <w:r>
        <w:rPr>
          <w:i/>
          <w:iCs/>
        </w:rPr>
        <w:t>Soviet Physics Doklady, 10</w:t>
      </w:r>
      <w:r>
        <w:t>(8), 707–710.</w:t>
      </w:r>
    </w:p>
    <w:p w14:paraId="34B87D19" w14:textId="77777777" w:rsidR="0012661C" w:rsidRDefault="00F61C0B">
      <w:pPr>
        <w:pStyle w:val="ReferenceEntry"/>
      </w:pPr>
      <w:r>
        <w:t xml:space="preserve">Lommel, A., Uszkoreit, H., &amp; Burchardt, A. (2014). Multidimensional quality metrics (MQM): A framework for declaring and describing translation quality metrics. </w:t>
      </w:r>
      <w:r>
        <w:rPr>
          <w:i/>
          <w:iCs/>
        </w:rPr>
        <w:t>Tradumàtica, 12</w:t>
      </w:r>
      <w:r>
        <w:t>, 455–463.</w:t>
      </w:r>
    </w:p>
    <w:p w14:paraId="24A3FB2E" w14:textId="77777777" w:rsidR="0012661C" w:rsidRDefault="00F61C0B">
      <w:pPr>
        <w:pStyle w:val="ReferenceEntry"/>
      </w:pPr>
      <w:r>
        <w:t xml:space="preserve">Lugaresi, C., Tang, J., Nash, H., McClanahan, C., Uboweja, E., Hays, M., Zhang, F., Chang, C.-L., Yong, M. G., Lee, J., Chang, W.-T., Hua, W., Georg, M., &amp; Grundmann, M. (2019). </w:t>
      </w:r>
      <w:r>
        <w:rPr>
          <w:i/>
          <w:iCs/>
        </w:rPr>
        <w:t>MediaPipe: A framework for building perception pipelines</w:t>
      </w:r>
      <w:r>
        <w:t xml:space="preserve"> (arXiv:1906.08172). arXiv.</w:t>
      </w:r>
    </w:p>
    <w:p w14:paraId="41E7D80C" w14:textId="77777777" w:rsidR="0012661C" w:rsidRDefault="00F61C0B">
      <w:pPr>
        <w:pStyle w:val="ReferenceEntry"/>
      </w:pPr>
      <w:r>
        <w:t xml:space="preserve">Ma, M., Huang, L., Xiong, H., Zheng, R., Liu, K., Zheng, B., Zhang, C., He, Z., Liu, H., Li, X., Wu, H., &amp; Wang, H. (2019). STACL: Simultaneous translation with implicit anticipation and controllable latency using prefix-to-prefix framework. In </w:t>
      </w:r>
      <w:r>
        <w:rPr>
          <w:i/>
          <w:iCs/>
        </w:rPr>
        <w:t xml:space="preserve">Proceedings of the 57th </w:t>
      </w:r>
      <w:r>
        <w:rPr>
          <w:i/>
          <w:iCs/>
        </w:rPr>
        <w:lastRenderedPageBreak/>
        <w:t>Annual Meeting of the Association for Computational Linguistics</w:t>
      </w:r>
      <w:r>
        <w:t xml:space="preserve"> (pp. 3025–3036). Association for Computational Linguistics.</w:t>
      </w:r>
    </w:p>
    <w:p w14:paraId="76581102" w14:textId="77777777" w:rsidR="0012661C" w:rsidRDefault="00F61C0B">
      <w:pPr>
        <w:pStyle w:val="ReferenceEntry"/>
      </w:pPr>
      <w:r>
        <w:t xml:space="preserve">Ma, X., Dousti, M. J., Wang, C., Gu, J., &amp; Pino, J. (2020). SIMULEVAL: An evaluation toolkit for simultaneous translation. In </w:t>
      </w:r>
      <w:r>
        <w:rPr>
          <w:i/>
          <w:iCs/>
        </w:rPr>
        <w:t>Proceedings of the 2020 Conference on Empirical Methods in Natural Language Processing: System Demonstrations</w:t>
      </w:r>
      <w:r>
        <w:t xml:space="preserve"> (pp. 144–150). Association for Computational Linguistics.</w:t>
      </w:r>
    </w:p>
    <w:p w14:paraId="2B9172F6" w14:textId="77777777" w:rsidR="0012661C" w:rsidRDefault="00F61C0B">
      <w:pPr>
        <w:pStyle w:val="ReferenceEntry"/>
      </w:pPr>
      <w:r>
        <w:t xml:space="preserve">MacIver, D. R., Hatfield-Dodds, Z., &amp; many other contributors. (2019). Hypothesis: A new approach to property-based testing. </w:t>
      </w:r>
      <w:r>
        <w:rPr>
          <w:i/>
          <w:iCs/>
        </w:rPr>
        <w:t>Journal of Open Source Software, 4</w:t>
      </w:r>
      <w:r>
        <w:t>(43), 1891.</w:t>
      </w:r>
    </w:p>
    <w:p w14:paraId="05F41D50" w14:textId="77777777" w:rsidR="0012661C" w:rsidRDefault="00F61C0B">
      <w:pPr>
        <w:pStyle w:val="ReferenceEntry"/>
      </w:pPr>
      <w:r>
        <w:t xml:space="preserve">Min, Y., Hao, A., Chai, X., &amp; Chen, X. (2021). Visual alignment constraint for continuous sign language recognition. In </w:t>
      </w:r>
      <w:r>
        <w:rPr>
          <w:i/>
          <w:iCs/>
        </w:rPr>
        <w:t>Proceedings of the IEEE/CVF International Conference on Computer Vision</w:t>
      </w:r>
      <w:r>
        <w:t xml:space="preserve"> (pp. 11542–11551).</w:t>
      </w:r>
    </w:p>
    <w:p w14:paraId="011546A8" w14:textId="77777777" w:rsidR="0012661C" w:rsidRDefault="00F61C0B">
      <w:pPr>
        <w:pStyle w:val="ReferenceEntry"/>
      </w:pPr>
      <w:r>
        <w:t xml:space="preserve">Müller, M., Jiang, Z., Moryossef, A., Rios, A., &amp; Ebling, S. (2023). Considerations for meaningful sign language machine translation based on glosses. In </w:t>
      </w:r>
      <w:r>
        <w:rPr>
          <w:i/>
          <w:iCs/>
        </w:rPr>
        <w:t>Proceedings of the 61st Annual Meeting of the Association for Computational Linguistics (Volume 2: Short Papers)</w:t>
      </w:r>
      <w:r>
        <w:t xml:space="preserve"> (pp. 682–693). Association for Computational Linguistics.</w:t>
      </w:r>
    </w:p>
    <w:p w14:paraId="28443E2D" w14:textId="77777777" w:rsidR="0012661C" w:rsidRDefault="00F61C0B">
      <w:pPr>
        <w:pStyle w:val="ReferenceEntry"/>
      </w:pPr>
      <w:r>
        <w:t xml:space="preserve">Pfau, R., &amp; Quer, J. (2010). Nonmanuals: Their grammatical and prosodic roles. In D. Brentari (Ed.), </w:t>
      </w:r>
      <w:r>
        <w:rPr>
          <w:i/>
          <w:iCs/>
        </w:rPr>
        <w:t>Sign languages</w:t>
      </w:r>
      <w:r>
        <w:t xml:space="preserve"> (pp. 381–402). Cambridge University Press.</w:t>
      </w:r>
    </w:p>
    <w:p w14:paraId="5D11FF17" w14:textId="77777777" w:rsidR="0012661C" w:rsidRDefault="00F61C0B">
      <w:pPr>
        <w:pStyle w:val="ReferenceEntry"/>
      </w:pPr>
      <w:r w:rsidRPr="003B757D">
        <w:rPr>
          <w:lang w:val="fr-FR"/>
        </w:rPr>
        <w:t xml:space="preserve">Pineau, J., Vincent-Lamarre, P., Sinha, K., Larivière, V., Beygelzimer, A., d’Alché-Buc, F., Fox, E., &amp; Larochelle, H. (2021). </w:t>
      </w:r>
      <w:r>
        <w:t xml:space="preserve">Improving reproducibility in machine learning research (A report from the NeurIPS 2019 Reproducibility Program). </w:t>
      </w:r>
      <w:r>
        <w:rPr>
          <w:i/>
          <w:iCs/>
        </w:rPr>
        <w:t>Journal of Machine Learning Research, 22</w:t>
      </w:r>
      <w:r>
        <w:t>(164), 1–20.</w:t>
      </w:r>
    </w:p>
    <w:p w14:paraId="16740A49" w14:textId="77777777" w:rsidR="0012661C" w:rsidRDefault="00F61C0B">
      <w:pPr>
        <w:pStyle w:val="ReferenceEntry"/>
      </w:pPr>
      <w:r>
        <w:t xml:space="preserve">Shangguan, Y., Knister, K., He, Y., McGraw, I., &amp; Beaufays, F. (2020). Analyzing the quality and stability of a streaming end-to-end on-device speech recognizer. In </w:t>
      </w:r>
      <w:r>
        <w:rPr>
          <w:i/>
          <w:iCs/>
        </w:rPr>
        <w:t>Proceedings of Interspeech 2020</w:t>
      </w:r>
      <w:r>
        <w:t>.</w:t>
      </w:r>
    </w:p>
    <w:p w14:paraId="7CBB441E" w14:textId="77777777" w:rsidR="0012661C" w:rsidRDefault="00F61C0B">
      <w:pPr>
        <w:pStyle w:val="ReferenceEntry"/>
      </w:pPr>
      <w:r>
        <w:t xml:space="preserve">Stokoe, W. C. (1960). </w:t>
      </w:r>
      <w:r>
        <w:rPr>
          <w:i/>
          <w:iCs/>
        </w:rPr>
        <w:t>Sign language structure: An outline of the visual communication systems of the American deaf</w:t>
      </w:r>
      <w:r>
        <w:t xml:space="preserve"> (Studies in Linguistics: Occasional Papers, No. 8). University of Buffalo.</w:t>
      </w:r>
    </w:p>
    <w:p w14:paraId="37313C8B" w14:textId="77777777" w:rsidR="0012661C" w:rsidRDefault="00F61C0B">
      <w:pPr>
        <w:pStyle w:val="ReferenceEntry"/>
      </w:pPr>
      <w:r>
        <w:t xml:space="preserve">TorchAudio contributors. (2023). </w:t>
      </w:r>
      <w:r>
        <w:rPr>
          <w:i/>
          <w:iCs/>
        </w:rPr>
        <w:t>torchaudio.functional.forced_align</w:t>
      </w:r>
      <w:r>
        <w:t xml:space="preserve"> [Computer software documentation]. PyTorch. https://pytorch.org/audio/</w:t>
      </w:r>
    </w:p>
    <w:p w14:paraId="76EC6DE5" w14:textId="77777777" w:rsidR="0012661C" w:rsidRDefault="00F61C0B">
      <w:pPr>
        <w:pStyle w:val="ReferenceEntry"/>
      </w:pPr>
      <w:r>
        <w:t xml:space="preserve">Vaessen, N. (2018). </w:t>
      </w:r>
      <w:r>
        <w:rPr>
          <w:i/>
          <w:iCs/>
        </w:rPr>
        <w:t>JiWER: Similarity measures for automatic speech recognition evaluation</w:t>
      </w:r>
      <w:r>
        <w:t xml:space="preserve"> [Computer software]. https://github.com/jitsi/jiwer</w:t>
      </w:r>
    </w:p>
    <w:p w14:paraId="6740DC61" w14:textId="77777777" w:rsidR="0012661C" w:rsidRDefault="00F61C0B">
      <w:pPr>
        <w:pStyle w:val="ReferenceEntry"/>
      </w:pPr>
      <w:r>
        <w:t xml:space="preserve">Vaswani, A., Shazeer, N., Parmar, N., Uszkoreit, J., Jones, L., Gomez, A. N., Kaiser, Ł., &amp; Polosukhin, I. (2017). Attention is all you need. In </w:t>
      </w:r>
      <w:r>
        <w:rPr>
          <w:i/>
          <w:iCs/>
        </w:rPr>
        <w:t>Advances in Neural Information Processing Systems 30</w:t>
      </w:r>
      <w:r>
        <w:t xml:space="preserve"> (pp. 5998–6008).</w:t>
      </w:r>
    </w:p>
    <w:p w14:paraId="3E536E8C" w14:textId="77777777" w:rsidR="0012661C" w:rsidRDefault="00F61C0B">
      <w:pPr>
        <w:pStyle w:val="ReferenceEntry"/>
      </w:pPr>
      <w:r>
        <w:t xml:space="preserve">Wilcoxon, F. (1945). Individual comparisons by ranking methods. </w:t>
      </w:r>
      <w:r>
        <w:rPr>
          <w:i/>
          <w:iCs/>
        </w:rPr>
        <w:t>Biometrics Bulletin, 1</w:t>
      </w:r>
      <w:r>
        <w:t>(6), 80–83.</w:t>
      </w:r>
    </w:p>
    <w:p w14:paraId="21C4CD9F" w14:textId="77777777" w:rsidR="0012661C" w:rsidRDefault="00F61C0B">
      <w:pPr>
        <w:pStyle w:val="ReferenceEntry"/>
      </w:pPr>
      <w:r>
        <w:lastRenderedPageBreak/>
        <w:t xml:space="preserve">Yadan, O. (2019). </w:t>
      </w:r>
      <w:r>
        <w:rPr>
          <w:i/>
          <w:iCs/>
        </w:rPr>
        <w:t>Hydra: A framework for elegantly configuring complex applications</w:t>
      </w:r>
      <w:r>
        <w:t xml:space="preserve"> [Computer software]. GitHub. https://github.com/facebookresearch/hydra</w:t>
      </w:r>
    </w:p>
    <w:p w14:paraId="161121A9" w14:textId="77777777" w:rsidR="0012661C" w:rsidRDefault="00F61C0B">
      <w:pPr>
        <w:pStyle w:val="ReferenceEntry"/>
      </w:pPr>
      <w:r>
        <w:t xml:space="preserve">Yu, J., Chiu, C.-C., Li, B., Chang, S.-Y., Sainath, T. N., He, Y., Narayanan, A., Han, W., Gulati, A., Wu, Y., &amp; Pang, R. (2021). FastEmit: Low-latency streaming ASR with sequence-level emission regularization. In </w:t>
      </w:r>
      <w:r>
        <w:rPr>
          <w:i/>
          <w:iCs/>
        </w:rPr>
        <w:t>Proceedings of the 2021 IEEE International Conference on Acoustics, Speech and Signal Processing</w:t>
      </w:r>
      <w:r>
        <w:t xml:space="preserve"> (pp. 6004–6008). IEEE.</w:t>
      </w:r>
    </w:p>
    <w:p w14:paraId="2A44FC28" w14:textId="77777777" w:rsidR="0012661C" w:rsidRDefault="00F61C0B">
      <w:pPr>
        <w:pStyle w:val="ReferenceEntry"/>
        <w:spacing w:after="0"/>
        <w:sectPr w:rsidR="0012661C">
          <w:footerReference w:type="default" r:id="rId25"/>
          <w:pgSz w:w="12240" w:h="15840"/>
          <w:pgMar w:top="1440" w:right="1440" w:bottom="1440" w:left="1440" w:header="720" w:footer="720" w:gutter="0"/>
          <w:cols w:space="720"/>
          <w:docGrid w:linePitch="360"/>
        </w:sectPr>
      </w:pPr>
      <w:r>
        <w:t xml:space="preserve">Zuo, R., Wei, F., &amp; Mak, B. (2024). Towards online continuous sign language recognition and translation. In </w:t>
      </w:r>
      <w:r>
        <w:rPr>
          <w:i/>
          <w:iCs/>
        </w:rPr>
        <w:t>Proceedings of the 2024 Conference on Empirical Methods in Natural Language Processing</w:t>
      </w:r>
      <w:r>
        <w:t>. Association for Computational Linguistics.</w:t>
      </w:r>
    </w:p>
    <w:p w14:paraId="338A4101" w14:textId="77777777" w:rsidR="0012661C" w:rsidRDefault="00F61C0B">
      <w:pPr>
        <w:pStyle w:val="DividerTitle"/>
        <w:sectPr w:rsidR="0012661C">
          <w:footerReference w:type="default" r:id="rId26"/>
          <w:pgSz w:w="12240" w:h="15840"/>
          <w:pgMar w:top="1440" w:right="1440" w:bottom="1440" w:left="1440" w:header="720" w:footer="720" w:gutter="0"/>
          <w:cols w:space="720"/>
          <w:vAlign w:val="center"/>
          <w:docGrid w:linePitch="360"/>
        </w:sectPr>
      </w:pPr>
      <w:bookmarkStart w:id="104" w:name="_Toc241227817"/>
      <w:r>
        <w:lastRenderedPageBreak/>
        <w:t>APPENDICES</w:t>
      </w:r>
      <w:bookmarkEnd w:id="104"/>
    </w:p>
    <w:p w14:paraId="59EC9F39" w14:textId="77777777" w:rsidR="0012661C" w:rsidRDefault="00F61C0B">
      <w:pPr>
        <w:pStyle w:val="AppendixHeading"/>
      </w:pPr>
      <w:bookmarkStart w:id="105" w:name="_Toc241227818"/>
      <w:r>
        <w:lastRenderedPageBreak/>
        <w:t>APPENDIX A: THE EMISSION-LOG JSON SCHEMA (VERSION 1.0)</w:t>
      </w:r>
      <w:bookmarkEnd w:id="105"/>
    </w:p>
    <w:p w14:paraId="65A54212" w14:textId="77777777" w:rsidR="0012661C" w:rsidRDefault="00F61C0B">
      <w:r>
        <w:t xml:space="preserve">This appendix reproduces the JSON Schema document </w:t>
      </w:r>
      <w:r>
        <w:rPr>
          <w:rFonts w:ascii="Courier New" w:hAnsi="Courier New" w:cs="Courier New"/>
          <w:sz w:val="22"/>
          <w:szCs w:val="22"/>
        </w:rPr>
        <w:t>emission_log.schema.json</w:t>
      </w:r>
      <w:r>
        <w:t xml:space="preserve"> that ships with the schema package of signstream-eval. It encodes the structural field rules of Section 3.4 in a form that can be used from any programming language; the ordering and coverage rules that span several lines are enforced by the reference validator. Long lines wrap.</w:t>
      </w:r>
    </w:p>
    <w:p w14:paraId="0FE489C1" w14:textId="77777777" w:rsidR="0012661C" w:rsidRDefault="00F61C0B">
      <w:pPr>
        <w:pStyle w:val="CodeBlock"/>
      </w:pPr>
      <w:r>
        <w:rPr>
          <w:sz w:val="16"/>
          <w:szCs w:val="16"/>
        </w:rPr>
        <w:t>{</w:t>
      </w:r>
    </w:p>
    <w:p w14:paraId="4D856317" w14:textId="77777777" w:rsidR="0012661C" w:rsidRDefault="00F61C0B">
      <w:pPr>
        <w:pStyle w:val="CodeBlock"/>
      </w:pPr>
      <w:r>
        <w:rPr>
          <w:sz w:val="16"/>
          <w:szCs w:val="16"/>
        </w:rPr>
        <w:t xml:space="preserve">  "$schema": "https://json-schema.org/draft/2020-12/schema",</w:t>
      </w:r>
    </w:p>
    <w:p w14:paraId="1137491E" w14:textId="77777777" w:rsidR="0012661C" w:rsidRDefault="00F61C0B">
      <w:pPr>
        <w:pStyle w:val="CodeBlock"/>
      </w:pPr>
      <w:r>
        <w:rPr>
          <w:sz w:val="16"/>
          <w:szCs w:val="16"/>
        </w:rPr>
        <w:t xml:space="preserve">  "$id": "https://github.com/BatOrgil7/signstream-eval/blob/main/src/signstream/schema/emission_log.schema.json",</w:t>
      </w:r>
    </w:p>
    <w:p w14:paraId="10FCBC9F" w14:textId="77777777" w:rsidR="0012661C" w:rsidRDefault="00F61C0B">
      <w:pPr>
        <w:pStyle w:val="CodeBlock"/>
      </w:pPr>
      <w:r>
        <w:rPr>
          <w:sz w:val="16"/>
          <w:szCs w:val="16"/>
        </w:rPr>
        <w:t xml:space="preserve">  "title": "SignStream-Eval emission log (schema v1.0)",</w:t>
      </w:r>
    </w:p>
    <w:p w14:paraId="4ADCE67E" w14:textId="77777777" w:rsidR="0012661C" w:rsidRDefault="00F61C0B">
      <w:pPr>
        <w:pStyle w:val="CodeBlock"/>
      </w:pPr>
      <w:r>
        <w:rPr>
          <w:sz w:val="16"/>
          <w:szCs w:val="16"/>
        </w:rPr>
        <w:t xml:space="preserve">  "description": "Structural field rules of the streaming-evaluation protocol's emission-log contract. A run consists of two files: run_meta.json (exactly one JSON object; validate it against #/$defs/run_meta) and emissions.jsonl (one JSON object per line; validate each line against #/$defs/event). The top-level object here is the combined in-memory form. Unknown extra fields are allowed everywhere (forward compatibility: a schema-version patch adds optional fields; a minor bump adds new line types). Ordering rules that span multiple lines (t_frame non-decreasing per utterance, exactly one final emission per utterance and last, utt_start before emissions, reference-split coverage) cannot be expressed in JSON Schema and are enforced by the reference validator (signstream.schema).",</w:t>
      </w:r>
    </w:p>
    <w:p w14:paraId="17835B99" w14:textId="77777777" w:rsidR="0012661C" w:rsidRDefault="00F61C0B">
      <w:pPr>
        <w:pStyle w:val="CodeBlock"/>
      </w:pPr>
      <w:r>
        <w:rPr>
          <w:sz w:val="16"/>
          <w:szCs w:val="16"/>
        </w:rPr>
        <w:t xml:space="preserve">  "type": "object",</w:t>
      </w:r>
    </w:p>
    <w:p w14:paraId="255DBEAC" w14:textId="77777777" w:rsidR="0012661C" w:rsidRDefault="00F61C0B">
      <w:pPr>
        <w:pStyle w:val="CodeBlock"/>
      </w:pPr>
      <w:r>
        <w:rPr>
          <w:sz w:val="16"/>
          <w:szCs w:val="16"/>
        </w:rPr>
        <w:t xml:space="preserve">  "required": ["run_meta", "events"],</w:t>
      </w:r>
    </w:p>
    <w:p w14:paraId="186887E8" w14:textId="77777777" w:rsidR="0012661C" w:rsidRDefault="00F61C0B">
      <w:pPr>
        <w:pStyle w:val="CodeBlock"/>
      </w:pPr>
      <w:r>
        <w:rPr>
          <w:sz w:val="16"/>
          <w:szCs w:val="16"/>
        </w:rPr>
        <w:t xml:space="preserve">  "properties": {</w:t>
      </w:r>
    </w:p>
    <w:p w14:paraId="7D328454" w14:textId="77777777" w:rsidR="0012661C" w:rsidRDefault="00F61C0B">
      <w:pPr>
        <w:pStyle w:val="CodeBlock"/>
      </w:pPr>
      <w:r>
        <w:rPr>
          <w:sz w:val="16"/>
          <w:szCs w:val="16"/>
        </w:rPr>
        <w:t xml:space="preserve">    "run_meta": { "$ref": "#/$defs/run_meta" },</w:t>
      </w:r>
    </w:p>
    <w:p w14:paraId="160B7B6F" w14:textId="77777777" w:rsidR="0012661C" w:rsidRDefault="00F61C0B">
      <w:pPr>
        <w:pStyle w:val="CodeBlock"/>
      </w:pPr>
      <w:r>
        <w:rPr>
          <w:sz w:val="16"/>
          <w:szCs w:val="16"/>
        </w:rPr>
        <w:t xml:space="preserve">    "events": {</w:t>
      </w:r>
    </w:p>
    <w:p w14:paraId="518B20F9" w14:textId="77777777" w:rsidR="0012661C" w:rsidRDefault="00F61C0B">
      <w:pPr>
        <w:pStyle w:val="CodeBlock"/>
      </w:pPr>
      <w:r>
        <w:rPr>
          <w:sz w:val="16"/>
          <w:szCs w:val="16"/>
        </w:rPr>
        <w:t xml:space="preserve">      "type": "array",</w:t>
      </w:r>
    </w:p>
    <w:p w14:paraId="617CCD84" w14:textId="77777777" w:rsidR="0012661C" w:rsidRDefault="00F61C0B">
      <w:pPr>
        <w:pStyle w:val="CodeBlock"/>
      </w:pPr>
      <w:r>
        <w:rPr>
          <w:sz w:val="16"/>
          <w:szCs w:val="16"/>
        </w:rPr>
        <w:t xml:space="preserve">      "items": { "$ref": "#/$defs/event" }</w:t>
      </w:r>
    </w:p>
    <w:p w14:paraId="0BE531B9" w14:textId="77777777" w:rsidR="0012661C" w:rsidRDefault="00F61C0B">
      <w:pPr>
        <w:pStyle w:val="CodeBlock"/>
      </w:pPr>
      <w:r>
        <w:rPr>
          <w:sz w:val="16"/>
          <w:szCs w:val="16"/>
        </w:rPr>
        <w:t xml:space="preserve">    }</w:t>
      </w:r>
    </w:p>
    <w:p w14:paraId="72B147D7" w14:textId="77777777" w:rsidR="0012661C" w:rsidRDefault="00F61C0B">
      <w:pPr>
        <w:pStyle w:val="CodeBlock"/>
      </w:pPr>
      <w:r>
        <w:rPr>
          <w:sz w:val="16"/>
          <w:szCs w:val="16"/>
        </w:rPr>
        <w:t xml:space="preserve">  },</w:t>
      </w:r>
    </w:p>
    <w:p w14:paraId="161E07CE" w14:textId="77777777" w:rsidR="0012661C" w:rsidRDefault="00F61C0B">
      <w:pPr>
        <w:pStyle w:val="CodeBlock"/>
      </w:pPr>
      <w:r>
        <w:rPr>
          <w:sz w:val="16"/>
          <w:szCs w:val="16"/>
        </w:rPr>
        <w:t xml:space="preserve">  "$defs": {</w:t>
      </w:r>
    </w:p>
    <w:p w14:paraId="191E37B0" w14:textId="77777777" w:rsidR="0012661C" w:rsidRDefault="00F61C0B">
      <w:pPr>
        <w:pStyle w:val="CodeBlock"/>
      </w:pPr>
      <w:r>
        <w:rPr>
          <w:sz w:val="16"/>
          <w:szCs w:val="16"/>
        </w:rPr>
        <w:t xml:space="preserve">    "run_meta": {</w:t>
      </w:r>
    </w:p>
    <w:p w14:paraId="374B2A36" w14:textId="77777777" w:rsidR="0012661C" w:rsidRDefault="00F61C0B">
      <w:pPr>
        <w:pStyle w:val="CodeBlock"/>
      </w:pPr>
      <w:r>
        <w:rPr>
          <w:sz w:val="16"/>
          <w:szCs w:val="16"/>
        </w:rPr>
        <w:t xml:space="preserve">      "description": "The single JSON object in run_meta.json: full provenance for one run.",</w:t>
      </w:r>
    </w:p>
    <w:p w14:paraId="599F3A33" w14:textId="77777777" w:rsidR="0012661C" w:rsidRDefault="00F61C0B">
      <w:pPr>
        <w:pStyle w:val="CodeBlock"/>
      </w:pPr>
      <w:r>
        <w:rPr>
          <w:sz w:val="16"/>
          <w:szCs w:val="16"/>
        </w:rPr>
        <w:t xml:space="preserve">      "type": "object",</w:t>
      </w:r>
    </w:p>
    <w:p w14:paraId="4C889589" w14:textId="77777777" w:rsidR="0012661C" w:rsidRDefault="00F61C0B">
      <w:pPr>
        <w:pStyle w:val="CodeBlock"/>
      </w:pPr>
      <w:r>
        <w:rPr>
          <w:sz w:val="16"/>
          <w:szCs w:val="16"/>
        </w:rPr>
        <w:t xml:space="preserve">      "required": [</w:t>
      </w:r>
    </w:p>
    <w:p w14:paraId="2EDD8EE6" w14:textId="77777777" w:rsidR="0012661C" w:rsidRDefault="00F61C0B">
      <w:pPr>
        <w:pStyle w:val="CodeBlock"/>
      </w:pPr>
      <w:r>
        <w:rPr>
          <w:sz w:val="16"/>
          <w:szCs w:val="16"/>
        </w:rPr>
        <w:t xml:space="preserve">        "schema_version",</w:t>
      </w:r>
    </w:p>
    <w:p w14:paraId="04BFD723" w14:textId="77777777" w:rsidR="0012661C" w:rsidRDefault="00F61C0B">
      <w:pPr>
        <w:pStyle w:val="CodeBlock"/>
      </w:pPr>
      <w:r>
        <w:rPr>
          <w:sz w:val="16"/>
          <w:szCs w:val="16"/>
        </w:rPr>
        <w:t xml:space="preserve">        "run_id",</w:t>
      </w:r>
    </w:p>
    <w:p w14:paraId="4EAD1B6D" w14:textId="77777777" w:rsidR="0012661C" w:rsidRDefault="00F61C0B">
      <w:pPr>
        <w:pStyle w:val="CodeBlock"/>
      </w:pPr>
      <w:r>
        <w:rPr>
          <w:sz w:val="16"/>
          <w:szCs w:val="16"/>
        </w:rPr>
        <w:t xml:space="preserve">        "created_utc",</w:t>
      </w:r>
    </w:p>
    <w:p w14:paraId="620209E6" w14:textId="77777777" w:rsidR="0012661C" w:rsidRDefault="00F61C0B">
      <w:pPr>
        <w:pStyle w:val="CodeBlock"/>
      </w:pPr>
      <w:r>
        <w:rPr>
          <w:sz w:val="16"/>
          <w:szCs w:val="16"/>
        </w:rPr>
        <w:t xml:space="preserve">        "git_sha",</w:t>
      </w:r>
    </w:p>
    <w:p w14:paraId="0342AC94" w14:textId="77777777" w:rsidR="0012661C" w:rsidRDefault="00F61C0B">
      <w:pPr>
        <w:pStyle w:val="CodeBlock"/>
      </w:pPr>
      <w:r>
        <w:rPr>
          <w:sz w:val="16"/>
          <w:szCs w:val="16"/>
        </w:rPr>
        <w:t xml:space="preserve">        "config_hash",</w:t>
      </w:r>
    </w:p>
    <w:p w14:paraId="2FE34C16" w14:textId="77777777" w:rsidR="0012661C" w:rsidRDefault="00F61C0B">
      <w:pPr>
        <w:pStyle w:val="CodeBlock"/>
      </w:pPr>
      <w:r>
        <w:rPr>
          <w:sz w:val="16"/>
          <w:szCs w:val="16"/>
        </w:rPr>
        <w:t xml:space="preserve">        "experiment",</w:t>
      </w:r>
    </w:p>
    <w:p w14:paraId="3DEAA2D0" w14:textId="77777777" w:rsidR="0012661C" w:rsidRDefault="00F61C0B">
      <w:pPr>
        <w:pStyle w:val="CodeBlock"/>
      </w:pPr>
      <w:r>
        <w:rPr>
          <w:sz w:val="16"/>
          <w:szCs w:val="16"/>
        </w:rPr>
        <w:t xml:space="preserve">        "dataset",</w:t>
      </w:r>
    </w:p>
    <w:p w14:paraId="6D74E698" w14:textId="77777777" w:rsidR="0012661C" w:rsidRDefault="00F61C0B">
      <w:pPr>
        <w:pStyle w:val="CodeBlock"/>
      </w:pPr>
      <w:r>
        <w:rPr>
          <w:sz w:val="16"/>
          <w:szCs w:val="16"/>
        </w:rPr>
        <w:t xml:space="preserve">        "model",</w:t>
      </w:r>
    </w:p>
    <w:p w14:paraId="38BF37AD" w14:textId="77777777" w:rsidR="0012661C" w:rsidRDefault="00F61C0B">
      <w:pPr>
        <w:pStyle w:val="CodeBlock"/>
      </w:pPr>
      <w:r>
        <w:rPr>
          <w:sz w:val="16"/>
          <w:szCs w:val="16"/>
        </w:rPr>
        <w:t xml:space="preserve">        "seed",</w:t>
      </w:r>
    </w:p>
    <w:p w14:paraId="1AC7B567" w14:textId="77777777" w:rsidR="0012661C" w:rsidRDefault="00F61C0B">
      <w:pPr>
        <w:pStyle w:val="CodeBlock"/>
      </w:pPr>
      <w:r>
        <w:rPr>
          <w:sz w:val="16"/>
          <w:szCs w:val="16"/>
        </w:rPr>
        <w:t xml:space="preserve">        "hardware",</w:t>
      </w:r>
    </w:p>
    <w:p w14:paraId="7A86E3D1" w14:textId="77777777" w:rsidR="0012661C" w:rsidRDefault="00F61C0B">
      <w:pPr>
        <w:pStyle w:val="CodeBlock"/>
      </w:pPr>
      <w:r>
        <w:rPr>
          <w:sz w:val="16"/>
          <w:szCs w:val="16"/>
        </w:rPr>
        <w:t xml:space="preserve">        "wallclock_protocol"</w:t>
      </w:r>
    </w:p>
    <w:p w14:paraId="23DEB9FF" w14:textId="77777777" w:rsidR="0012661C" w:rsidRDefault="00F61C0B">
      <w:pPr>
        <w:pStyle w:val="CodeBlock"/>
      </w:pPr>
      <w:r>
        <w:rPr>
          <w:sz w:val="16"/>
          <w:szCs w:val="16"/>
        </w:rPr>
        <w:t xml:space="preserve">      ],</w:t>
      </w:r>
    </w:p>
    <w:p w14:paraId="329222DC" w14:textId="77777777" w:rsidR="0012661C" w:rsidRDefault="00F61C0B">
      <w:pPr>
        <w:pStyle w:val="CodeBlock"/>
      </w:pPr>
      <w:r>
        <w:rPr>
          <w:sz w:val="16"/>
          <w:szCs w:val="16"/>
        </w:rPr>
        <w:t xml:space="preserve">      "properties": {</w:t>
      </w:r>
    </w:p>
    <w:p w14:paraId="2B5026BE" w14:textId="77777777" w:rsidR="0012661C" w:rsidRDefault="00F61C0B">
      <w:pPr>
        <w:pStyle w:val="CodeBlock"/>
      </w:pPr>
      <w:r>
        <w:rPr>
          <w:sz w:val="16"/>
          <w:szCs w:val="16"/>
        </w:rPr>
        <w:t xml:space="preserve">        "schema_version": {</w:t>
      </w:r>
    </w:p>
    <w:p w14:paraId="3CEB122D" w14:textId="77777777" w:rsidR="0012661C" w:rsidRDefault="00F61C0B">
      <w:pPr>
        <w:pStyle w:val="CodeBlock"/>
      </w:pPr>
      <w:r>
        <w:rPr>
          <w:sz w:val="16"/>
          <w:szCs w:val="16"/>
        </w:rPr>
        <w:t xml:space="preserve">          "description": "Contract version the log was written against (semver, major.minor or major.minor.patch). This schema document describes version 1.0.",</w:t>
      </w:r>
    </w:p>
    <w:p w14:paraId="2125294F" w14:textId="77777777" w:rsidR="0012661C" w:rsidRDefault="00F61C0B">
      <w:pPr>
        <w:pStyle w:val="CodeBlock"/>
      </w:pPr>
      <w:r>
        <w:rPr>
          <w:sz w:val="16"/>
          <w:szCs w:val="16"/>
        </w:rPr>
        <w:t xml:space="preserve">          "type": "string",</w:t>
      </w:r>
    </w:p>
    <w:p w14:paraId="29AE70D3" w14:textId="77777777" w:rsidR="0012661C" w:rsidRDefault="00F61C0B">
      <w:pPr>
        <w:pStyle w:val="CodeBlock"/>
      </w:pPr>
      <w:r>
        <w:rPr>
          <w:sz w:val="16"/>
          <w:szCs w:val="16"/>
        </w:rPr>
        <w:t xml:space="preserve">          "pattern": "^\\d+\\.\\d+(\\.\\d+)?$"</w:t>
      </w:r>
    </w:p>
    <w:p w14:paraId="242B202D" w14:textId="77777777" w:rsidR="0012661C" w:rsidRDefault="00F61C0B">
      <w:pPr>
        <w:pStyle w:val="CodeBlock"/>
      </w:pPr>
      <w:r>
        <w:rPr>
          <w:sz w:val="16"/>
          <w:szCs w:val="16"/>
        </w:rPr>
        <w:t xml:space="preserve">        },</w:t>
      </w:r>
    </w:p>
    <w:p w14:paraId="257E29CD" w14:textId="77777777" w:rsidR="0012661C" w:rsidRDefault="00F61C0B">
      <w:pPr>
        <w:pStyle w:val="CodeBlock"/>
      </w:pPr>
      <w:r>
        <w:rPr>
          <w:sz w:val="16"/>
          <w:szCs w:val="16"/>
        </w:rPr>
        <w:t xml:space="preserve">        "run_id": { "type": "string", "minLength": 1 },</w:t>
      </w:r>
    </w:p>
    <w:p w14:paraId="741673F0" w14:textId="77777777" w:rsidR="0012661C" w:rsidRDefault="00F61C0B">
      <w:pPr>
        <w:pStyle w:val="CodeBlock"/>
      </w:pPr>
      <w:r>
        <w:rPr>
          <w:sz w:val="16"/>
          <w:szCs w:val="16"/>
        </w:rPr>
        <w:t xml:space="preserve">        "created_utc": {</w:t>
      </w:r>
    </w:p>
    <w:p w14:paraId="1C6AAF8E" w14:textId="77777777" w:rsidR="0012661C" w:rsidRDefault="00F61C0B">
      <w:pPr>
        <w:pStyle w:val="CodeBlock"/>
      </w:pPr>
      <w:r>
        <w:rPr>
          <w:sz w:val="16"/>
          <w:szCs w:val="16"/>
        </w:rPr>
        <w:t xml:space="preserve">          "description": "Creation time in ISO-8601 UTC with a 'Z' suffix, e.g. 2026-08-14T09:31:07Z.",</w:t>
      </w:r>
    </w:p>
    <w:p w14:paraId="43DDADAE" w14:textId="77777777" w:rsidR="0012661C" w:rsidRDefault="00F61C0B">
      <w:pPr>
        <w:pStyle w:val="CodeBlock"/>
      </w:pPr>
      <w:r>
        <w:rPr>
          <w:sz w:val="16"/>
          <w:szCs w:val="16"/>
        </w:rPr>
        <w:t xml:space="preserve">          "type": "string",</w:t>
      </w:r>
    </w:p>
    <w:p w14:paraId="2A5CD6E9" w14:textId="77777777" w:rsidR="0012661C" w:rsidRDefault="00F61C0B">
      <w:pPr>
        <w:pStyle w:val="CodeBlock"/>
      </w:pPr>
      <w:r>
        <w:rPr>
          <w:sz w:val="16"/>
          <w:szCs w:val="16"/>
        </w:rPr>
        <w:t xml:space="preserve">          "pattern": "^\\d{4}-\\d{2}-\\d{2}T\\d{2}:\\d{2}:\\d{2}(\\.\\d+)?Z$"</w:t>
      </w:r>
    </w:p>
    <w:p w14:paraId="46AD754C" w14:textId="77777777" w:rsidR="0012661C" w:rsidRDefault="00F61C0B">
      <w:pPr>
        <w:pStyle w:val="CodeBlock"/>
      </w:pPr>
      <w:r>
        <w:rPr>
          <w:sz w:val="16"/>
          <w:szCs w:val="16"/>
        </w:rPr>
        <w:t xml:space="preserve">        },</w:t>
      </w:r>
    </w:p>
    <w:p w14:paraId="0779B77C" w14:textId="77777777" w:rsidR="0012661C" w:rsidRDefault="00F61C0B">
      <w:pPr>
        <w:pStyle w:val="CodeBlock"/>
      </w:pPr>
      <w:r>
        <w:rPr>
          <w:sz w:val="16"/>
          <w:szCs w:val="16"/>
        </w:rPr>
        <w:t xml:space="preserve">        "git_sha": {</w:t>
      </w:r>
    </w:p>
    <w:p w14:paraId="6380BF7A" w14:textId="77777777" w:rsidR="0012661C" w:rsidRDefault="00F61C0B">
      <w:pPr>
        <w:pStyle w:val="CodeBlock"/>
      </w:pPr>
      <w:r>
        <w:rPr>
          <w:sz w:val="16"/>
          <w:szCs w:val="16"/>
        </w:rPr>
        <w:lastRenderedPageBreak/>
        <w:t xml:space="preserve">          "description": "Commit of the producing code, 7-40 lowercase hex digits; runs from a dirty working tree carry a '-dirty' suffix.",</w:t>
      </w:r>
    </w:p>
    <w:p w14:paraId="5D3E8455" w14:textId="77777777" w:rsidR="0012661C" w:rsidRDefault="00F61C0B">
      <w:pPr>
        <w:pStyle w:val="CodeBlock"/>
      </w:pPr>
      <w:r>
        <w:rPr>
          <w:sz w:val="16"/>
          <w:szCs w:val="16"/>
        </w:rPr>
        <w:t xml:space="preserve">          "type": "string",</w:t>
      </w:r>
    </w:p>
    <w:p w14:paraId="4267A8FD" w14:textId="77777777" w:rsidR="0012661C" w:rsidRDefault="00F61C0B">
      <w:pPr>
        <w:pStyle w:val="CodeBlock"/>
      </w:pPr>
      <w:r>
        <w:rPr>
          <w:sz w:val="16"/>
          <w:szCs w:val="16"/>
        </w:rPr>
        <w:t xml:space="preserve">          "pattern": "^[0-9a-f]{7,40}(-dirty)?$"</w:t>
      </w:r>
    </w:p>
    <w:p w14:paraId="1DCAD245" w14:textId="77777777" w:rsidR="0012661C" w:rsidRDefault="00F61C0B">
      <w:pPr>
        <w:pStyle w:val="CodeBlock"/>
      </w:pPr>
      <w:r>
        <w:rPr>
          <w:sz w:val="16"/>
          <w:szCs w:val="16"/>
        </w:rPr>
        <w:t xml:space="preserve">        },</w:t>
      </w:r>
    </w:p>
    <w:p w14:paraId="08F16B2D" w14:textId="77777777" w:rsidR="0012661C" w:rsidRDefault="00F61C0B">
      <w:pPr>
        <w:pStyle w:val="CodeBlock"/>
      </w:pPr>
      <w:r>
        <w:rPr>
          <w:sz w:val="16"/>
          <w:szCs w:val="16"/>
        </w:rPr>
        <w:t xml:space="preserve">        "config_hash": {</w:t>
      </w:r>
    </w:p>
    <w:p w14:paraId="30A9431D" w14:textId="77777777" w:rsidR="0012661C" w:rsidRDefault="00F61C0B">
      <w:pPr>
        <w:pStyle w:val="CodeBlock"/>
      </w:pPr>
      <w:r>
        <w:rPr>
          <w:sz w:val="16"/>
          <w:szCs w:val="16"/>
        </w:rPr>
        <w:t xml:space="preserve">          "description": "First 8 hex digits of the composed run config's hash.",</w:t>
      </w:r>
    </w:p>
    <w:p w14:paraId="688077FD" w14:textId="77777777" w:rsidR="0012661C" w:rsidRDefault="00F61C0B">
      <w:pPr>
        <w:pStyle w:val="CodeBlock"/>
      </w:pPr>
      <w:r>
        <w:rPr>
          <w:sz w:val="16"/>
          <w:szCs w:val="16"/>
        </w:rPr>
        <w:t xml:space="preserve">          "type": "string",</w:t>
      </w:r>
    </w:p>
    <w:p w14:paraId="2388178D" w14:textId="77777777" w:rsidR="0012661C" w:rsidRDefault="00F61C0B">
      <w:pPr>
        <w:pStyle w:val="CodeBlock"/>
      </w:pPr>
      <w:r>
        <w:rPr>
          <w:sz w:val="16"/>
          <w:szCs w:val="16"/>
        </w:rPr>
        <w:t xml:space="preserve">          "pattern": "^[0-9a-f]{8}$"</w:t>
      </w:r>
    </w:p>
    <w:p w14:paraId="36FC529E" w14:textId="77777777" w:rsidR="0012661C" w:rsidRDefault="00F61C0B">
      <w:pPr>
        <w:pStyle w:val="CodeBlock"/>
      </w:pPr>
      <w:r>
        <w:rPr>
          <w:sz w:val="16"/>
          <w:szCs w:val="16"/>
        </w:rPr>
        <w:t xml:space="preserve">        },</w:t>
      </w:r>
    </w:p>
    <w:p w14:paraId="08FA3B70" w14:textId="77777777" w:rsidR="0012661C" w:rsidRDefault="00F61C0B">
      <w:pPr>
        <w:pStyle w:val="CodeBlock"/>
      </w:pPr>
      <w:r>
        <w:rPr>
          <w:sz w:val="16"/>
          <w:szCs w:val="16"/>
        </w:rPr>
        <w:t xml:space="preserve">        "experiment": { "type": "string", "minLength": 1 },</w:t>
      </w:r>
    </w:p>
    <w:p w14:paraId="02C6E878" w14:textId="77777777" w:rsidR="0012661C" w:rsidRDefault="00F61C0B">
      <w:pPr>
        <w:pStyle w:val="CodeBlock"/>
      </w:pPr>
      <w:r>
        <w:rPr>
          <w:sz w:val="16"/>
          <w:szCs w:val="16"/>
        </w:rPr>
        <w:t xml:space="preserve">        "dataset": {</w:t>
      </w:r>
    </w:p>
    <w:p w14:paraId="23D10096" w14:textId="77777777" w:rsidR="0012661C" w:rsidRDefault="00F61C0B">
      <w:pPr>
        <w:pStyle w:val="CodeBlock"/>
      </w:pPr>
      <w:r>
        <w:rPr>
          <w:sz w:val="16"/>
          <w:szCs w:val="16"/>
        </w:rPr>
        <w:t xml:space="preserve">          "type": "object",</w:t>
      </w:r>
    </w:p>
    <w:p w14:paraId="24104ECA" w14:textId="77777777" w:rsidR="0012661C" w:rsidRDefault="00F61C0B">
      <w:pPr>
        <w:pStyle w:val="CodeBlock"/>
      </w:pPr>
      <w:r>
        <w:rPr>
          <w:sz w:val="16"/>
          <w:szCs w:val="16"/>
        </w:rPr>
        <w:t xml:space="preserve">          "required": ["name", "split", "fps", "unit"],</w:t>
      </w:r>
    </w:p>
    <w:p w14:paraId="20AB7320" w14:textId="77777777" w:rsidR="0012661C" w:rsidRDefault="00F61C0B">
      <w:pPr>
        <w:pStyle w:val="CodeBlock"/>
      </w:pPr>
      <w:r>
        <w:rPr>
          <w:sz w:val="16"/>
          <w:szCs w:val="16"/>
        </w:rPr>
        <w:t xml:space="preserve">          "properties": {</w:t>
      </w:r>
    </w:p>
    <w:p w14:paraId="6C6C60FF" w14:textId="77777777" w:rsidR="0012661C" w:rsidRDefault="00F61C0B">
      <w:pPr>
        <w:pStyle w:val="CodeBlock"/>
      </w:pPr>
      <w:r>
        <w:rPr>
          <w:sz w:val="16"/>
          <w:szCs w:val="16"/>
        </w:rPr>
        <w:t xml:space="preserve">            "name": { "type": "string", "minLength": 1 },</w:t>
      </w:r>
    </w:p>
    <w:p w14:paraId="14D216B1" w14:textId="77777777" w:rsidR="0012661C" w:rsidRDefault="00F61C0B">
      <w:pPr>
        <w:pStyle w:val="CodeBlock"/>
      </w:pPr>
      <w:r>
        <w:rPr>
          <w:sz w:val="16"/>
          <w:szCs w:val="16"/>
        </w:rPr>
        <w:t xml:space="preserve">            "split": { "type": "string", "minLength": 1 },</w:t>
      </w:r>
    </w:p>
    <w:p w14:paraId="5ABD481C" w14:textId="77777777" w:rsidR="0012661C" w:rsidRDefault="00F61C0B">
      <w:pPr>
        <w:pStyle w:val="CodeBlock"/>
      </w:pPr>
      <w:r>
        <w:rPr>
          <w:sz w:val="16"/>
          <w:szCs w:val="16"/>
        </w:rPr>
        <w:t xml:space="preserve">            "fps": {</w:t>
      </w:r>
    </w:p>
    <w:p w14:paraId="2A8442C6" w14:textId="77777777" w:rsidR="0012661C" w:rsidRDefault="00F61C0B">
      <w:pPr>
        <w:pStyle w:val="CodeBlock"/>
      </w:pPr>
      <w:r>
        <w:rPr>
          <w:sz w:val="16"/>
          <w:szCs w:val="16"/>
        </w:rPr>
        <w:t xml:space="preserve">              "description": "Frame rate of the corpus's logical frame clock.",</w:t>
      </w:r>
    </w:p>
    <w:p w14:paraId="2F026F49" w14:textId="77777777" w:rsidR="0012661C" w:rsidRDefault="00F61C0B">
      <w:pPr>
        <w:pStyle w:val="CodeBlock"/>
      </w:pPr>
      <w:r>
        <w:rPr>
          <w:sz w:val="16"/>
          <w:szCs w:val="16"/>
        </w:rPr>
        <w:t xml:space="preserve">              "type": "number",</w:t>
      </w:r>
    </w:p>
    <w:p w14:paraId="0B7416B2" w14:textId="77777777" w:rsidR="0012661C" w:rsidRDefault="00F61C0B">
      <w:pPr>
        <w:pStyle w:val="CodeBlock"/>
      </w:pPr>
      <w:r>
        <w:rPr>
          <w:sz w:val="16"/>
          <w:szCs w:val="16"/>
        </w:rPr>
        <w:t xml:space="preserve">              "exclusiveMinimum": 0</w:t>
      </w:r>
    </w:p>
    <w:p w14:paraId="7F974F9A" w14:textId="77777777" w:rsidR="0012661C" w:rsidRDefault="00F61C0B">
      <w:pPr>
        <w:pStyle w:val="CodeBlock"/>
      </w:pPr>
      <w:r>
        <w:rPr>
          <w:sz w:val="16"/>
          <w:szCs w:val="16"/>
        </w:rPr>
        <w:t xml:space="preserve">            },</w:t>
      </w:r>
    </w:p>
    <w:p w14:paraId="6AD5B5D6" w14:textId="77777777" w:rsidR="0012661C" w:rsidRDefault="00F61C0B">
      <w:pPr>
        <w:pStyle w:val="CodeBlock"/>
      </w:pPr>
      <w:r>
        <w:rPr>
          <w:sz w:val="16"/>
          <w:szCs w:val="16"/>
        </w:rPr>
        <w:t xml:space="preserve">            "unit": {</w:t>
      </w:r>
    </w:p>
    <w:p w14:paraId="23ADCC5A" w14:textId="77777777" w:rsidR="0012661C" w:rsidRDefault="00F61C0B">
      <w:pPr>
        <w:pStyle w:val="CodeBlock"/>
      </w:pPr>
      <w:r>
        <w:rPr>
          <w:sz w:val="16"/>
          <w:szCs w:val="16"/>
        </w:rPr>
        <w:t xml:space="preserve">              "description": "The protocol's per-dataset token decision, echoed into every log.",</w:t>
      </w:r>
    </w:p>
    <w:p w14:paraId="5D856B0A" w14:textId="77777777" w:rsidR="0012661C" w:rsidRDefault="00F61C0B">
      <w:pPr>
        <w:pStyle w:val="CodeBlock"/>
      </w:pPr>
      <w:r>
        <w:rPr>
          <w:sz w:val="16"/>
          <w:szCs w:val="16"/>
        </w:rPr>
        <w:t xml:space="preserve">              "enum": ["gloss", "char"]</w:t>
      </w:r>
    </w:p>
    <w:p w14:paraId="6268505F" w14:textId="77777777" w:rsidR="0012661C" w:rsidRDefault="00F61C0B">
      <w:pPr>
        <w:pStyle w:val="CodeBlock"/>
      </w:pPr>
      <w:r>
        <w:rPr>
          <w:sz w:val="16"/>
          <w:szCs w:val="16"/>
        </w:rPr>
        <w:t xml:space="preserve">            }</w:t>
      </w:r>
    </w:p>
    <w:p w14:paraId="56E0425F" w14:textId="77777777" w:rsidR="0012661C" w:rsidRDefault="00F61C0B">
      <w:pPr>
        <w:pStyle w:val="CodeBlock"/>
      </w:pPr>
      <w:r>
        <w:rPr>
          <w:sz w:val="16"/>
          <w:szCs w:val="16"/>
        </w:rPr>
        <w:t xml:space="preserve">          }</w:t>
      </w:r>
    </w:p>
    <w:p w14:paraId="745F2BFF" w14:textId="77777777" w:rsidR="0012661C" w:rsidRDefault="00F61C0B">
      <w:pPr>
        <w:pStyle w:val="CodeBlock"/>
      </w:pPr>
      <w:r>
        <w:rPr>
          <w:sz w:val="16"/>
          <w:szCs w:val="16"/>
        </w:rPr>
        <w:t xml:space="preserve">        },</w:t>
      </w:r>
    </w:p>
    <w:p w14:paraId="0227CEA6" w14:textId="77777777" w:rsidR="0012661C" w:rsidRDefault="00F61C0B">
      <w:pPr>
        <w:pStyle w:val="CodeBlock"/>
      </w:pPr>
      <w:r>
        <w:rPr>
          <w:sz w:val="16"/>
          <w:szCs w:val="16"/>
        </w:rPr>
        <w:t xml:space="preserve">        "model": {</w:t>
      </w:r>
    </w:p>
    <w:p w14:paraId="4C2F7744" w14:textId="77777777" w:rsidR="0012661C" w:rsidRDefault="00F61C0B">
      <w:pPr>
        <w:pStyle w:val="CodeBlock"/>
      </w:pPr>
      <w:r>
        <w:rPr>
          <w:sz w:val="16"/>
          <w:szCs w:val="16"/>
        </w:rPr>
        <w:t xml:space="preserve">          "type": "object",</w:t>
      </w:r>
    </w:p>
    <w:p w14:paraId="53FF580D" w14:textId="77777777" w:rsidR="0012661C" w:rsidRDefault="00F61C0B">
      <w:pPr>
        <w:pStyle w:val="CodeBlock"/>
      </w:pPr>
      <w:r>
        <w:rPr>
          <w:sz w:val="16"/>
          <w:szCs w:val="16"/>
        </w:rPr>
        <w:t xml:space="preserve">          "required": ["name", "params", "mask"],</w:t>
      </w:r>
    </w:p>
    <w:p w14:paraId="05E1CE3B" w14:textId="77777777" w:rsidR="0012661C" w:rsidRDefault="00F61C0B">
      <w:pPr>
        <w:pStyle w:val="CodeBlock"/>
      </w:pPr>
      <w:r>
        <w:rPr>
          <w:sz w:val="16"/>
          <w:szCs w:val="16"/>
        </w:rPr>
        <w:t xml:space="preserve">          "properties": {</w:t>
      </w:r>
    </w:p>
    <w:p w14:paraId="42B1694D" w14:textId="77777777" w:rsidR="0012661C" w:rsidRDefault="00F61C0B">
      <w:pPr>
        <w:pStyle w:val="CodeBlock"/>
      </w:pPr>
      <w:r>
        <w:rPr>
          <w:sz w:val="16"/>
          <w:szCs w:val="16"/>
        </w:rPr>
        <w:t xml:space="preserve">            "name": { "type": "string", "minLength": 1 },</w:t>
      </w:r>
    </w:p>
    <w:p w14:paraId="2B218DD5" w14:textId="77777777" w:rsidR="0012661C" w:rsidRDefault="00F61C0B">
      <w:pPr>
        <w:pStyle w:val="CodeBlock"/>
      </w:pPr>
      <w:r>
        <w:rPr>
          <w:sz w:val="16"/>
          <w:szCs w:val="16"/>
        </w:rPr>
        <w:t xml:space="preserve">            "params": { "type": "integer", "minimum": 0 },</w:t>
      </w:r>
    </w:p>
    <w:p w14:paraId="414AFC92" w14:textId="77777777" w:rsidR="0012661C" w:rsidRDefault="00F61C0B">
      <w:pPr>
        <w:pStyle w:val="CodeBlock"/>
      </w:pPr>
      <w:r>
        <w:rPr>
          <w:sz w:val="16"/>
          <w:szCs w:val="16"/>
        </w:rPr>
        <w:t xml:space="preserve">            "mask": {</w:t>
      </w:r>
    </w:p>
    <w:p w14:paraId="74C83EDC" w14:textId="77777777" w:rsidR="0012661C" w:rsidRDefault="00F61C0B">
      <w:pPr>
        <w:pStyle w:val="CodeBlock"/>
      </w:pPr>
      <w:r>
        <w:rPr>
          <w:sz w:val="16"/>
          <w:szCs w:val="16"/>
        </w:rPr>
        <w:t xml:space="preserve">              "description": "The matched-variant switch. chunk_frames/lookahead_frames are null for the bidirectional offline topline (k = infinity).",</w:t>
      </w:r>
    </w:p>
    <w:p w14:paraId="41206540" w14:textId="77777777" w:rsidR="0012661C" w:rsidRDefault="00F61C0B">
      <w:pPr>
        <w:pStyle w:val="CodeBlock"/>
      </w:pPr>
      <w:r>
        <w:rPr>
          <w:sz w:val="16"/>
          <w:szCs w:val="16"/>
        </w:rPr>
        <w:t xml:space="preserve">              "type": "object",</w:t>
      </w:r>
    </w:p>
    <w:p w14:paraId="12D90E50" w14:textId="77777777" w:rsidR="0012661C" w:rsidRDefault="00F61C0B">
      <w:pPr>
        <w:pStyle w:val="CodeBlock"/>
      </w:pPr>
      <w:r>
        <w:rPr>
          <w:sz w:val="16"/>
          <w:szCs w:val="16"/>
        </w:rPr>
        <w:t xml:space="preserve">              "required": ["mode", "chunk_frames", "lookahead_frames"],</w:t>
      </w:r>
    </w:p>
    <w:p w14:paraId="2C06C02C" w14:textId="77777777" w:rsidR="0012661C" w:rsidRDefault="00F61C0B">
      <w:pPr>
        <w:pStyle w:val="CodeBlock"/>
      </w:pPr>
      <w:r>
        <w:rPr>
          <w:sz w:val="16"/>
          <w:szCs w:val="16"/>
        </w:rPr>
        <w:t xml:space="preserve">              "properties": {</w:t>
      </w:r>
    </w:p>
    <w:p w14:paraId="1A0718CD" w14:textId="77777777" w:rsidR="0012661C" w:rsidRDefault="00F61C0B">
      <w:pPr>
        <w:pStyle w:val="CodeBlock"/>
      </w:pPr>
      <w:r>
        <w:rPr>
          <w:sz w:val="16"/>
          <w:szCs w:val="16"/>
        </w:rPr>
        <w:t xml:space="preserve">                "mode": { "enum": ["bidirectional", "causal", "chunked"] },</w:t>
      </w:r>
    </w:p>
    <w:p w14:paraId="1D4F2885" w14:textId="77777777" w:rsidR="0012661C" w:rsidRDefault="00F61C0B">
      <w:pPr>
        <w:pStyle w:val="CodeBlock"/>
      </w:pPr>
      <w:r>
        <w:rPr>
          <w:sz w:val="16"/>
          <w:szCs w:val="16"/>
        </w:rPr>
        <w:t xml:space="preserve">                "chunk_frames": { "type": ["integer", "null"], "minimum": 1 },</w:t>
      </w:r>
    </w:p>
    <w:p w14:paraId="00D24B11" w14:textId="77777777" w:rsidR="0012661C" w:rsidRDefault="00F61C0B">
      <w:pPr>
        <w:pStyle w:val="CodeBlock"/>
      </w:pPr>
      <w:r>
        <w:rPr>
          <w:sz w:val="16"/>
          <w:szCs w:val="16"/>
        </w:rPr>
        <w:t xml:space="preserve">                "lookahead_frames": { "type": ["integer", "null"], "minimum": 0 }</w:t>
      </w:r>
    </w:p>
    <w:p w14:paraId="1E966900" w14:textId="77777777" w:rsidR="0012661C" w:rsidRDefault="00F61C0B">
      <w:pPr>
        <w:pStyle w:val="CodeBlock"/>
      </w:pPr>
      <w:r>
        <w:rPr>
          <w:sz w:val="16"/>
          <w:szCs w:val="16"/>
        </w:rPr>
        <w:t xml:space="preserve">              }</w:t>
      </w:r>
    </w:p>
    <w:p w14:paraId="0B46E3B8" w14:textId="77777777" w:rsidR="0012661C" w:rsidRDefault="00F61C0B">
      <w:pPr>
        <w:pStyle w:val="CodeBlock"/>
      </w:pPr>
      <w:r>
        <w:rPr>
          <w:sz w:val="16"/>
          <w:szCs w:val="16"/>
        </w:rPr>
        <w:t xml:space="preserve">            }</w:t>
      </w:r>
    </w:p>
    <w:p w14:paraId="399ACA18" w14:textId="77777777" w:rsidR="0012661C" w:rsidRDefault="00F61C0B">
      <w:pPr>
        <w:pStyle w:val="CodeBlock"/>
      </w:pPr>
      <w:r>
        <w:rPr>
          <w:sz w:val="16"/>
          <w:szCs w:val="16"/>
        </w:rPr>
        <w:t xml:space="preserve">          }</w:t>
      </w:r>
    </w:p>
    <w:p w14:paraId="0247DE6A" w14:textId="77777777" w:rsidR="0012661C" w:rsidRDefault="00F61C0B">
      <w:pPr>
        <w:pStyle w:val="CodeBlock"/>
      </w:pPr>
      <w:r>
        <w:rPr>
          <w:sz w:val="16"/>
          <w:szCs w:val="16"/>
        </w:rPr>
        <w:t xml:space="preserve">        },</w:t>
      </w:r>
    </w:p>
    <w:p w14:paraId="1A2C42A8" w14:textId="77777777" w:rsidR="0012661C" w:rsidRDefault="00F61C0B">
      <w:pPr>
        <w:pStyle w:val="CodeBlock"/>
      </w:pPr>
      <w:r>
        <w:rPr>
          <w:sz w:val="16"/>
          <w:szCs w:val="16"/>
        </w:rPr>
        <w:t xml:space="preserve">        "seed": { "type": "integer" },</w:t>
      </w:r>
    </w:p>
    <w:p w14:paraId="2F05D8B6" w14:textId="77777777" w:rsidR="0012661C" w:rsidRDefault="00F61C0B">
      <w:pPr>
        <w:pStyle w:val="CodeBlock"/>
      </w:pPr>
      <w:r>
        <w:rPr>
          <w:sz w:val="16"/>
          <w:szCs w:val="16"/>
        </w:rPr>
        <w:t xml:space="preserve">        "hardware": {</w:t>
      </w:r>
    </w:p>
    <w:p w14:paraId="0E579902" w14:textId="77777777" w:rsidR="0012661C" w:rsidRDefault="00F61C0B">
      <w:pPr>
        <w:pStyle w:val="CodeBlock"/>
      </w:pPr>
      <w:r>
        <w:rPr>
          <w:sz w:val="16"/>
          <w:szCs w:val="16"/>
        </w:rPr>
        <w:t xml:space="preserve">          "description": "Free-form hardware block (gpu, driver, torch, deterministic, ...). Keys are not fixed by the contract: CPU-only and third-party runs record different hardware.",</w:t>
      </w:r>
    </w:p>
    <w:p w14:paraId="5195A1DD" w14:textId="77777777" w:rsidR="0012661C" w:rsidRDefault="00F61C0B">
      <w:pPr>
        <w:pStyle w:val="CodeBlock"/>
      </w:pPr>
      <w:r>
        <w:rPr>
          <w:sz w:val="16"/>
          <w:szCs w:val="16"/>
        </w:rPr>
        <w:t xml:space="preserve">          "type": "object"</w:t>
      </w:r>
    </w:p>
    <w:p w14:paraId="746F87B4" w14:textId="77777777" w:rsidR="0012661C" w:rsidRDefault="00F61C0B">
      <w:pPr>
        <w:pStyle w:val="CodeBlock"/>
      </w:pPr>
      <w:r>
        <w:rPr>
          <w:sz w:val="16"/>
          <w:szCs w:val="16"/>
        </w:rPr>
        <w:t xml:space="preserve">        },</w:t>
      </w:r>
    </w:p>
    <w:p w14:paraId="75B5FE39" w14:textId="77777777" w:rsidR="0012661C" w:rsidRDefault="00F61C0B">
      <w:pPr>
        <w:pStyle w:val="CodeBlock"/>
      </w:pPr>
      <w:r>
        <w:rPr>
          <w:sz w:val="16"/>
          <w:szCs w:val="16"/>
        </w:rPr>
        <w:t xml:space="preserve">        "wallclock_protocol": {</w:t>
      </w:r>
    </w:p>
    <w:p w14:paraId="61E6B808" w14:textId="77777777" w:rsidR="0012661C" w:rsidRDefault="00F61C0B">
      <w:pPr>
        <w:pStyle w:val="CodeBlock"/>
      </w:pPr>
      <w:r>
        <w:rPr>
          <w:sz w:val="16"/>
          <w:szCs w:val="16"/>
        </w:rPr>
        <w:t xml:space="preserve">          "description": "How computational latency was measured (protocol reference values: batch_size 1, warmup_utts 10, timer perf_counter).",</w:t>
      </w:r>
    </w:p>
    <w:p w14:paraId="6B2EF753" w14:textId="77777777" w:rsidR="0012661C" w:rsidRDefault="00F61C0B">
      <w:pPr>
        <w:pStyle w:val="CodeBlock"/>
      </w:pPr>
      <w:r>
        <w:rPr>
          <w:sz w:val="16"/>
          <w:szCs w:val="16"/>
        </w:rPr>
        <w:t xml:space="preserve">          "type": "object",</w:t>
      </w:r>
    </w:p>
    <w:p w14:paraId="03D324FD" w14:textId="77777777" w:rsidR="0012661C" w:rsidRDefault="00F61C0B">
      <w:pPr>
        <w:pStyle w:val="CodeBlock"/>
      </w:pPr>
      <w:r>
        <w:rPr>
          <w:sz w:val="16"/>
          <w:szCs w:val="16"/>
        </w:rPr>
        <w:t xml:space="preserve">          "required": ["batch_size", "warmup_utts", "timer"],</w:t>
      </w:r>
    </w:p>
    <w:p w14:paraId="563EBEDF" w14:textId="77777777" w:rsidR="0012661C" w:rsidRDefault="00F61C0B">
      <w:pPr>
        <w:pStyle w:val="CodeBlock"/>
      </w:pPr>
      <w:r>
        <w:rPr>
          <w:sz w:val="16"/>
          <w:szCs w:val="16"/>
        </w:rPr>
        <w:t xml:space="preserve">          "properties": {</w:t>
      </w:r>
    </w:p>
    <w:p w14:paraId="402D5D5C" w14:textId="77777777" w:rsidR="0012661C" w:rsidRDefault="00F61C0B">
      <w:pPr>
        <w:pStyle w:val="CodeBlock"/>
      </w:pPr>
      <w:r>
        <w:rPr>
          <w:sz w:val="16"/>
          <w:szCs w:val="16"/>
        </w:rPr>
        <w:t xml:space="preserve">            "batch_size": { "type": "integer", "minimum": 1 },</w:t>
      </w:r>
    </w:p>
    <w:p w14:paraId="27635EED" w14:textId="77777777" w:rsidR="0012661C" w:rsidRDefault="00F61C0B">
      <w:pPr>
        <w:pStyle w:val="CodeBlock"/>
      </w:pPr>
      <w:r>
        <w:rPr>
          <w:sz w:val="16"/>
          <w:szCs w:val="16"/>
        </w:rPr>
        <w:t xml:space="preserve">            "warmup_utts": { "type": "integer", "minimum": 0 },</w:t>
      </w:r>
    </w:p>
    <w:p w14:paraId="2A3D6F09" w14:textId="77777777" w:rsidR="0012661C" w:rsidRDefault="00F61C0B">
      <w:pPr>
        <w:pStyle w:val="CodeBlock"/>
      </w:pPr>
      <w:r>
        <w:rPr>
          <w:sz w:val="16"/>
          <w:szCs w:val="16"/>
        </w:rPr>
        <w:t xml:space="preserve">            "timer": { "type": "string", "minLength": 1 }</w:t>
      </w:r>
    </w:p>
    <w:p w14:paraId="11D963F2" w14:textId="77777777" w:rsidR="0012661C" w:rsidRDefault="00F61C0B">
      <w:pPr>
        <w:pStyle w:val="CodeBlock"/>
      </w:pPr>
      <w:r>
        <w:rPr>
          <w:sz w:val="16"/>
          <w:szCs w:val="16"/>
        </w:rPr>
        <w:t xml:space="preserve">          }</w:t>
      </w:r>
    </w:p>
    <w:p w14:paraId="5BDBECD1" w14:textId="77777777" w:rsidR="0012661C" w:rsidRDefault="00F61C0B">
      <w:pPr>
        <w:pStyle w:val="CodeBlock"/>
      </w:pPr>
      <w:r>
        <w:rPr>
          <w:sz w:val="16"/>
          <w:szCs w:val="16"/>
        </w:rPr>
        <w:t xml:space="preserve">        }</w:t>
      </w:r>
    </w:p>
    <w:p w14:paraId="1F18E6B8" w14:textId="77777777" w:rsidR="0012661C" w:rsidRDefault="00F61C0B">
      <w:pPr>
        <w:pStyle w:val="CodeBlock"/>
      </w:pPr>
      <w:r>
        <w:rPr>
          <w:sz w:val="16"/>
          <w:szCs w:val="16"/>
        </w:rPr>
        <w:t xml:space="preserve">      }</w:t>
      </w:r>
    </w:p>
    <w:p w14:paraId="1957DDB0" w14:textId="77777777" w:rsidR="0012661C" w:rsidRDefault="00F61C0B">
      <w:pPr>
        <w:pStyle w:val="CodeBlock"/>
      </w:pPr>
      <w:r>
        <w:rPr>
          <w:sz w:val="16"/>
          <w:szCs w:val="16"/>
        </w:rPr>
        <w:t xml:space="preserve">    },</w:t>
      </w:r>
    </w:p>
    <w:p w14:paraId="5AE06F4B" w14:textId="77777777" w:rsidR="0012661C" w:rsidRDefault="00F61C0B">
      <w:pPr>
        <w:pStyle w:val="CodeBlock"/>
      </w:pPr>
      <w:r>
        <w:rPr>
          <w:sz w:val="16"/>
          <w:szCs w:val="16"/>
        </w:rPr>
        <w:t xml:space="preserve">    "event": {</w:t>
      </w:r>
    </w:p>
    <w:p w14:paraId="6F1A7F96" w14:textId="77777777" w:rsidR="0012661C" w:rsidRDefault="00F61C0B">
      <w:pPr>
        <w:pStyle w:val="CodeBlock"/>
      </w:pPr>
      <w:r>
        <w:rPr>
          <w:sz w:val="16"/>
          <w:szCs w:val="16"/>
        </w:rPr>
        <w:t xml:space="preserve">      "description": "One emissions.jsonl line: either of the two v1.0 line types.",</w:t>
      </w:r>
    </w:p>
    <w:p w14:paraId="669D9A8C" w14:textId="77777777" w:rsidR="0012661C" w:rsidRDefault="00F61C0B">
      <w:pPr>
        <w:pStyle w:val="CodeBlock"/>
      </w:pPr>
      <w:r>
        <w:rPr>
          <w:sz w:val="16"/>
          <w:szCs w:val="16"/>
        </w:rPr>
        <w:t xml:space="preserve">      "oneOf": [{ "$ref": "#/$defs/utt_start" }, { "$ref": "#/$defs/emission" }]</w:t>
      </w:r>
    </w:p>
    <w:p w14:paraId="473ECCD8" w14:textId="77777777" w:rsidR="0012661C" w:rsidRDefault="00F61C0B">
      <w:pPr>
        <w:pStyle w:val="CodeBlock"/>
      </w:pPr>
      <w:r>
        <w:rPr>
          <w:sz w:val="16"/>
          <w:szCs w:val="16"/>
        </w:rPr>
        <w:t xml:space="preserve">    },</w:t>
      </w:r>
    </w:p>
    <w:p w14:paraId="4F454818" w14:textId="77777777" w:rsidR="0012661C" w:rsidRDefault="00F61C0B">
      <w:pPr>
        <w:pStyle w:val="CodeBlock"/>
      </w:pPr>
      <w:r>
        <w:rPr>
          <w:sz w:val="16"/>
          <w:szCs w:val="16"/>
        </w:rPr>
        <w:t xml:space="preserve">    "utt_start": {</w:t>
      </w:r>
    </w:p>
    <w:p w14:paraId="2FEBA174" w14:textId="77777777" w:rsidR="0012661C" w:rsidRDefault="00F61C0B">
      <w:pPr>
        <w:pStyle w:val="CodeBlock"/>
      </w:pPr>
      <w:r>
        <w:rPr>
          <w:sz w:val="16"/>
          <w:szCs w:val="16"/>
        </w:rPr>
        <w:lastRenderedPageBreak/>
        <w:t xml:space="preserve">      "description": "Announces one utterance before any of its emissions and fixes its frame count.",</w:t>
      </w:r>
    </w:p>
    <w:p w14:paraId="7D9DA5B8" w14:textId="77777777" w:rsidR="0012661C" w:rsidRDefault="00F61C0B">
      <w:pPr>
        <w:pStyle w:val="CodeBlock"/>
      </w:pPr>
      <w:r>
        <w:rPr>
          <w:sz w:val="16"/>
          <w:szCs w:val="16"/>
        </w:rPr>
        <w:t xml:space="preserve">      "type": "object",</w:t>
      </w:r>
    </w:p>
    <w:p w14:paraId="23EB8818" w14:textId="77777777" w:rsidR="0012661C" w:rsidRDefault="00F61C0B">
      <w:pPr>
        <w:pStyle w:val="CodeBlock"/>
      </w:pPr>
      <w:r>
        <w:rPr>
          <w:sz w:val="16"/>
          <w:szCs w:val="16"/>
        </w:rPr>
        <w:t xml:space="preserve">      "required": ["type", "utt_id", "n_frames"],</w:t>
      </w:r>
    </w:p>
    <w:p w14:paraId="1DD0CB20" w14:textId="77777777" w:rsidR="0012661C" w:rsidRDefault="00F61C0B">
      <w:pPr>
        <w:pStyle w:val="CodeBlock"/>
      </w:pPr>
      <w:r>
        <w:rPr>
          <w:sz w:val="16"/>
          <w:szCs w:val="16"/>
        </w:rPr>
        <w:t xml:space="preserve">      "properties": {</w:t>
      </w:r>
    </w:p>
    <w:p w14:paraId="6E0D4C42" w14:textId="77777777" w:rsidR="0012661C" w:rsidRDefault="00F61C0B">
      <w:pPr>
        <w:pStyle w:val="CodeBlock"/>
      </w:pPr>
      <w:r>
        <w:rPr>
          <w:sz w:val="16"/>
          <w:szCs w:val="16"/>
        </w:rPr>
        <w:t xml:space="preserve">        "type": { "const": "utt_start" },</w:t>
      </w:r>
    </w:p>
    <w:p w14:paraId="0F3384AE" w14:textId="77777777" w:rsidR="0012661C" w:rsidRDefault="00F61C0B">
      <w:pPr>
        <w:pStyle w:val="CodeBlock"/>
      </w:pPr>
      <w:r>
        <w:rPr>
          <w:sz w:val="16"/>
          <w:szCs w:val="16"/>
        </w:rPr>
        <w:t xml:space="preserve">        "utt_id": { "type": "string", "minLength": 1 },</w:t>
      </w:r>
    </w:p>
    <w:p w14:paraId="4675AEB3" w14:textId="77777777" w:rsidR="0012661C" w:rsidRDefault="00F61C0B">
      <w:pPr>
        <w:pStyle w:val="CodeBlock"/>
      </w:pPr>
      <w:r>
        <w:rPr>
          <w:sz w:val="16"/>
          <w:szCs w:val="16"/>
        </w:rPr>
        <w:t xml:space="preserve">        "n_frames": { "type": "integer", "minimum": 1 }</w:t>
      </w:r>
    </w:p>
    <w:p w14:paraId="2BBBD84E" w14:textId="77777777" w:rsidR="0012661C" w:rsidRDefault="00F61C0B">
      <w:pPr>
        <w:pStyle w:val="CodeBlock"/>
      </w:pPr>
      <w:r>
        <w:rPr>
          <w:sz w:val="16"/>
          <w:szCs w:val="16"/>
        </w:rPr>
        <w:t xml:space="preserve">      }</w:t>
      </w:r>
    </w:p>
    <w:p w14:paraId="6065E28E" w14:textId="77777777" w:rsidR="0012661C" w:rsidRDefault="00F61C0B">
      <w:pPr>
        <w:pStyle w:val="CodeBlock"/>
      </w:pPr>
      <w:r>
        <w:rPr>
          <w:sz w:val="16"/>
          <w:szCs w:val="16"/>
        </w:rPr>
        <w:t xml:space="preserve">    },</w:t>
      </w:r>
    </w:p>
    <w:p w14:paraId="3FB14098" w14:textId="77777777" w:rsidR="0012661C" w:rsidRDefault="00F61C0B">
      <w:pPr>
        <w:pStyle w:val="CodeBlock"/>
      </w:pPr>
      <w:r>
        <w:rPr>
          <w:sz w:val="16"/>
          <w:szCs w:val="16"/>
        </w:rPr>
        <w:t xml:space="preserve">    "emission": {</w:t>
      </w:r>
    </w:p>
    <w:p w14:paraId="0E07ED59" w14:textId="77777777" w:rsidR="0012661C" w:rsidRDefault="00F61C0B">
      <w:pPr>
        <w:pStyle w:val="CodeBlock"/>
      </w:pPr>
      <w:r>
        <w:rPr>
          <w:sz w:val="16"/>
          <w:szCs w:val="16"/>
        </w:rPr>
        <w:t xml:space="preserve">      "description": "One full hypothesis snapshot (never a diff). An emission at t_frame means 'hypothesis available after observing frame t_frame'.",</w:t>
      </w:r>
    </w:p>
    <w:p w14:paraId="612938E9" w14:textId="77777777" w:rsidR="0012661C" w:rsidRDefault="00F61C0B">
      <w:pPr>
        <w:pStyle w:val="CodeBlock"/>
      </w:pPr>
      <w:r>
        <w:rPr>
          <w:sz w:val="16"/>
          <w:szCs w:val="16"/>
        </w:rPr>
        <w:t xml:space="preserve">      "type": "object",</w:t>
      </w:r>
    </w:p>
    <w:p w14:paraId="05792AB9" w14:textId="77777777" w:rsidR="0012661C" w:rsidRDefault="00F61C0B">
      <w:pPr>
        <w:pStyle w:val="CodeBlock"/>
      </w:pPr>
      <w:r>
        <w:rPr>
          <w:sz w:val="16"/>
          <w:szCs w:val="16"/>
        </w:rPr>
        <w:t xml:space="preserve">      "required": ["type", "utt_id", "t_frame", "t_wall_ms", "hyp", "is_final"],</w:t>
      </w:r>
    </w:p>
    <w:p w14:paraId="1468BA26" w14:textId="77777777" w:rsidR="0012661C" w:rsidRDefault="00F61C0B">
      <w:pPr>
        <w:pStyle w:val="CodeBlock"/>
      </w:pPr>
      <w:r>
        <w:rPr>
          <w:sz w:val="16"/>
          <w:szCs w:val="16"/>
        </w:rPr>
        <w:t xml:space="preserve">      "properties": {</w:t>
      </w:r>
    </w:p>
    <w:p w14:paraId="10BA0D76" w14:textId="77777777" w:rsidR="0012661C" w:rsidRDefault="00F61C0B">
      <w:pPr>
        <w:pStyle w:val="CodeBlock"/>
      </w:pPr>
      <w:r>
        <w:rPr>
          <w:sz w:val="16"/>
          <w:szCs w:val="16"/>
        </w:rPr>
        <w:t xml:space="preserve">        "type": { "const": "emission" },</w:t>
      </w:r>
    </w:p>
    <w:p w14:paraId="4CA3308C" w14:textId="77777777" w:rsidR="0012661C" w:rsidRDefault="00F61C0B">
      <w:pPr>
        <w:pStyle w:val="CodeBlock"/>
      </w:pPr>
      <w:r>
        <w:rPr>
          <w:sz w:val="16"/>
          <w:szCs w:val="16"/>
        </w:rPr>
        <w:t xml:space="preserve">        "utt_id": { "type": "string", "minLength": 1 },</w:t>
      </w:r>
    </w:p>
    <w:p w14:paraId="2B8A4C0B" w14:textId="77777777" w:rsidR="0012661C" w:rsidRPr="003B757D" w:rsidRDefault="00F61C0B">
      <w:pPr>
        <w:pStyle w:val="CodeBlock"/>
        <w:rPr>
          <w:lang w:val="fr-FR"/>
        </w:rPr>
      </w:pPr>
      <w:r>
        <w:rPr>
          <w:sz w:val="16"/>
          <w:szCs w:val="16"/>
        </w:rPr>
        <w:t xml:space="preserve">        </w:t>
      </w:r>
      <w:r w:rsidRPr="003B757D">
        <w:rPr>
          <w:sz w:val="16"/>
          <w:szCs w:val="16"/>
          <w:lang w:val="fr-FR"/>
        </w:rPr>
        <w:t>"t_frame": { "type": "integer", "minimum": 0 },</w:t>
      </w:r>
    </w:p>
    <w:p w14:paraId="73940C06" w14:textId="77777777" w:rsidR="0012661C" w:rsidRDefault="00F61C0B">
      <w:pPr>
        <w:pStyle w:val="CodeBlock"/>
      </w:pPr>
      <w:r w:rsidRPr="003B757D">
        <w:rPr>
          <w:sz w:val="16"/>
          <w:szCs w:val="16"/>
          <w:lang w:val="fr-FR"/>
        </w:rPr>
        <w:t xml:space="preserve">        </w:t>
      </w:r>
      <w:r>
        <w:rPr>
          <w:sz w:val="16"/>
          <w:szCs w:val="16"/>
        </w:rPr>
        <w:t>"t_wall_ms": { "type": "number", "minimum": 0 },</w:t>
      </w:r>
    </w:p>
    <w:p w14:paraId="119E2DB4" w14:textId="77777777" w:rsidR="0012661C" w:rsidRDefault="00F61C0B">
      <w:pPr>
        <w:pStyle w:val="CodeBlock"/>
      </w:pPr>
      <w:r>
        <w:rPr>
          <w:sz w:val="16"/>
          <w:szCs w:val="16"/>
        </w:rPr>
        <w:t xml:space="preserve">        "hyp": {</w:t>
      </w:r>
    </w:p>
    <w:p w14:paraId="7C4C1F0A" w14:textId="77777777" w:rsidR="0012661C" w:rsidRDefault="00F61C0B">
      <w:pPr>
        <w:pStyle w:val="CodeBlock"/>
      </w:pPr>
      <w:r>
        <w:rPr>
          <w:sz w:val="16"/>
          <w:szCs w:val="16"/>
        </w:rPr>
        <w:t xml:space="preserve">          "description": "Full unit sequence (units per dataset.unit); may be empty for empty-output utterances.",</w:t>
      </w:r>
    </w:p>
    <w:p w14:paraId="0F4FBBDF" w14:textId="77777777" w:rsidR="0012661C" w:rsidRDefault="00F61C0B">
      <w:pPr>
        <w:pStyle w:val="CodeBlock"/>
      </w:pPr>
      <w:r>
        <w:rPr>
          <w:sz w:val="16"/>
          <w:szCs w:val="16"/>
        </w:rPr>
        <w:t xml:space="preserve">          "type": "array",</w:t>
      </w:r>
    </w:p>
    <w:p w14:paraId="00E70998" w14:textId="77777777" w:rsidR="0012661C" w:rsidRDefault="00F61C0B">
      <w:pPr>
        <w:pStyle w:val="CodeBlock"/>
      </w:pPr>
      <w:r>
        <w:rPr>
          <w:sz w:val="16"/>
          <w:szCs w:val="16"/>
        </w:rPr>
        <w:t xml:space="preserve">          "items": { "type": "string" }</w:t>
      </w:r>
    </w:p>
    <w:p w14:paraId="3A67CCCF" w14:textId="77777777" w:rsidR="0012661C" w:rsidRDefault="00F61C0B">
      <w:pPr>
        <w:pStyle w:val="CodeBlock"/>
      </w:pPr>
      <w:r>
        <w:rPr>
          <w:sz w:val="16"/>
          <w:szCs w:val="16"/>
        </w:rPr>
        <w:t xml:space="preserve">        },</w:t>
      </w:r>
    </w:p>
    <w:p w14:paraId="3B28EAB5" w14:textId="77777777" w:rsidR="0012661C" w:rsidRDefault="00F61C0B">
      <w:pPr>
        <w:pStyle w:val="CodeBlock"/>
      </w:pPr>
      <w:r>
        <w:rPr>
          <w:sz w:val="16"/>
          <w:szCs w:val="16"/>
        </w:rPr>
        <w:t xml:space="preserve">        "is_final": { "type": "boolean" }</w:t>
      </w:r>
    </w:p>
    <w:p w14:paraId="2BC0E7F7" w14:textId="77777777" w:rsidR="0012661C" w:rsidRDefault="00F61C0B">
      <w:pPr>
        <w:pStyle w:val="CodeBlock"/>
      </w:pPr>
      <w:r>
        <w:rPr>
          <w:sz w:val="16"/>
          <w:szCs w:val="16"/>
        </w:rPr>
        <w:t xml:space="preserve">      }</w:t>
      </w:r>
    </w:p>
    <w:p w14:paraId="228FA9C7" w14:textId="77777777" w:rsidR="0012661C" w:rsidRDefault="00F61C0B">
      <w:pPr>
        <w:pStyle w:val="CodeBlock"/>
      </w:pPr>
      <w:r>
        <w:rPr>
          <w:sz w:val="16"/>
          <w:szCs w:val="16"/>
        </w:rPr>
        <w:t xml:space="preserve">    }</w:t>
      </w:r>
    </w:p>
    <w:p w14:paraId="7C70EFDC" w14:textId="77777777" w:rsidR="0012661C" w:rsidRDefault="00F61C0B">
      <w:pPr>
        <w:pStyle w:val="CodeBlock"/>
      </w:pPr>
      <w:r>
        <w:rPr>
          <w:sz w:val="16"/>
          <w:szCs w:val="16"/>
        </w:rPr>
        <w:t xml:space="preserve">  }</w:t>
      </w:r>
    </w:p>
    <w:p w14:paraId="13AED072" w14:textId="77777777" w:rsidR="0012661C" w:rsidRDefault="00F61C0B">
      <w:pPr>
        <w:pStyle w:val="CodeBlock"/>
      </w:pPr>
      <w:r>
        <w:rPr>
          <w:sz w:val="16"/>
          <w:szCs w:val="16"/>
        </w:rPr>
        <w:t>}</w:t>
      </w:r>
    </w:p>
    <w:p w14:paraId="347F7344" w14:textId="77777777" w:rsidR="0012661C" w:rsidRDefault="00F61C0B">
      <w:pPr>
        <w:pStyle w:val="AppendixHeading"/>
      </w:pPr>
      <w:bookmarkStart w:id="106" w:name="_Toc241227819"/>
      <w:r>
        <w:lastRenderedPageBreak/>
        <w:t>APPENDIX B: AN EXAMPLE EMISSION LOG AND VALIDATION REPORT</w:t>
      </w:r>
      <w:bookmarkEnd w:id="106"/>
    </w:p>
    <w:p w14:paraId="1875C6FB" w14:textId="77777777" w:rsidR="0012661C" w:rsidRDefault="00F61C0B">
      <w:r>
        <w:t xml:space="preserve">The following files form a small valid run with two utterances, taken from the golden fixture </w:t>
      </w:r>
      <w:r>
        <w:rPr>
          <w:rFonts w:ascii="Courier New" w:hAnsi="Courier New" w:cs="Courier New"/>
          <w:sz w:val="22"/>
          <w:szCs w:val="22"/>
        </w:rPr>
        <w:t>valid_typical</w:t>
      </w:r>
      <w:r>
        <w:t xml:space="preserve"> of the test suite and written by the harness. The first file is </w:t>
      </w:r>
      <w:r>
        <w:rPr>
          <w:rFonts w:ascii="Courier New" w:hAnsi="Courier New" w:cs="Courier New"/>
          <w:sz w:val="22"/>
          <w:szCs w:val="22"/>
        </w:rPr>
        <w:t>run_meta.json</w:t>
      </w:r>
      <w:r>
        <w:t>:</w:t>
      </w:r>
    </w:p>
    <w:p w14:paraId="795F4566" w14:textId="77777777" w:rsidR="0012661C" w:rsidRDefault="00F61C0B">
      <w:pPr>
        <w:pStyle w:val="CodeBlock"/>
      </w:pPr>
      <w:r>
        <w:t>{</w:t>
      </w:r>
    </w:p>
    <w:p w14:paraId="56F65F6D" w14:textId="77777777" w:rsidR="0012661C" w:rsidRDefault="00F61C0B">
      <w:pPr>
        <w:pStyle w:val="CodeBlock"/>
      </w:pPr>
      <w:r>
        <w:t xml:space="preserve">  "schema_version": "1.0",</w:t>
      </w:r>
    </w:p>
    <w:p w14:paraId="44B7BEBA" w14:textId="77777777" w:rsidR="0012661C" w:rsidRDefault="00F61C0B">
      <w:pPr>
        <w:pStyle w:val="CodeBlock"/>
      </w:pPr>
      <w:r>
        <w:t xml:space="preserve">  "run_id": "E1/chunked-k4-s42",</w:t>
      </w:r>
    </w:p>
    <w:p w14:paraId="581CAF26" w14:textId="77777777" w:rsidR="0012661C" w:rsidRDefault="00F61C0B">
      <w:pPr>
        <w:pStyle w:val="CodeBlock"/>
      </w:pPr>
      <w:r>
        <w:t xml:space="preserve">  "created_utc": "2026-08-14T09:31:07Z",</w:t>
      </w:r>
    </w:p>
    <w:p w14:paraId="5F782CE1" w14:textId="77777777" w:rsidR="0012661C" w:rsidRDefault="00F61C0B">
      <w:pPr>
        <w:pStyle w:val="CodeBlock"/>
      </w:pPr>
      <w:r>
        <w:t xml:space="preserve">  "git_sha": "a1b2c3d",</w:t>
      </w:r>
    </w:p>
    <w:p w14:paraId="205E990B" w14:textId="77777777" w:rsidR="0012661C" w:rsidRPr="003B757D" w:rsidRDefault="00F61C0B">
      <w:pPr>
        <w:pStyle w:val="CodeBlock"/>
        <w:rPr>
          <w:lang w:val="es-ES"/>
        </w:rPr>
      </w:pPr>
      <w:r>
        <w:t xml:space="preserve">  </w:t>
      </w:r>
      <w:r w:rsidRPr="003B757D">
        <w:rPr>
          <w:lang w:val="es-ES"/>
        </w:rPr>
        <w:t>"config_hash": "9f2e77c1",</w:t>
      </w:r>
    </w:p>
    <w:p w14:paraId="682204A6" w14:textId="77777777" w:rsidR="0012661C" w:rsidRPr="003B757D" w:rsidRDefault="00F61C0B">
      <w:pPr>
        <w:pStyle w:val="CodeBlock"/>
        <w:rPr>
          <w:lang w:val="es-ES"/>
        </w:rPr>
      </w:pPr>
      <w:r w:rsidRPr="003B757D">
        <w:rPr>
          <w:lang w:val="es-ES"/>
        </w:rPr>
        <w:t xml:space="preserve">  "experiment": "e1_pareto",</w:t>
      </w:r>
    </w:p>
    <w:p w14:paraId="7C194358" w14:textId="77777777" w:rsidR="0012661C" w:rsidRDefault="00F61C0B">
      <w:pPr>
        <w:pStyle w:val="CodeBlock"/>
      </w:pPr>
      <w:r w:rsidRPr="003B757D">
        <w:rPr>
          <w:lang w:val="es-ES"/>
        </w:rPr>
        <w:t xml:space="preserve">  </w:t>
      </w:r>
      <w:r>
        <w:t>"dataset": {</w:t>
      </w:r>
    </w:p>
    <w:p w14:paraId="70398E83" w14:textId="77777777" w:rsidR="0012661C" w:rsidRDefault="00F61C0B">
      <w:pPr>
        <w:pStyle w:val="CodeBlock"/>
      </w:pPr>
      <w:r>
        <w:t xml:space="preserve">    "name": "phoenix14t",</w:t>
      </w:r>
    </w:p>
    <w:p w14:paraId="6B1D280E" w14:textId="77777777" w:rsidR="0012661C" w:rsidRDefault="00F61C0B">
      <w:pPr>
        <w:pStyle w:val="CodeBlock"/>
      </w:pPr>
      <w:r>
        <w:t xml:space="preserve">    "split": "test",</w:t>
      </w:r>
    </w:p>
    <w:p w14:paraId="589693A6" w14:textId="77777777" w:rsidR="0012661C" w:rsidRDefault="00F61C0B">
      <w:pPr>
        <w:pStyle w:val="CodeBlock"/>
      </w:pPr>
      <w:r>
        <w:t xml:space="preserve">    "fps": 25.0,</w:t>
      </w:r>
    </w:p>
    <w:p w14:paraId="23AB3D2B" w14:textId="77777777" w:rsidR="0012661C" w:rsidRDefault="00F61C0B">
      <w:pPr>
        <w:pStyle w:val="CodeBlock"/>
      </w:pPr>
      <w:r>
        <w:t xml:space="preserve">    "unit": "gloss"</w:t>
      </w:r>
    </w:p>
    <w:p w14:paraId="7B5669BE" w14:textId="77777777" w:rsidR="0012661C" w:rsidRDefault="00F61C0B">
      <w:pPr>
        <w:pStyle w:val="CodeBlock"/>
      </w:pPr>
      <w:r>
        <w:t xml:space="preserve">  },</w:t>
      </w:r>
    </w:p>
    <w:p w14:paraId="3D239708" w14:textId="77777777" w:rsidR="0012661C" w:rsidRDefault="00F61C0B">
      <w:pPr>
        <w:pStyle w:val="CodeBlock"/>
      </w:pPr>
      <w:r>
        <w:t xml:space="preserve">  "model": {</w:t>
      </w:r>
    </w:p>
    <w:p w14:paraId="1965F53C" w14:textId="77777777" w:rsidR="0012661C" w:rsidRDefault="00F61C0B">
      <w:pPr>
        <w:pStyle w:val="CodeBlock"/>
      </w:pPr>
      <w:r>
        <w:t xml:space="preserve">    "name": "transformer_ctc",</w:t>
      </w:r>
    </w:p>
    <w:p w14:paraId="777DC4C7" w14:textId="77777777" w:rsidR="0012661C" w:rsidRDefault="00F61C0B">
      <w:pPr>
        <w:pStyle w:val="CodeBlock"/>
      </w:pPr>
      <w:r>
        <w:t xml:space="preserve">    "params": 9200000,</w:t>
      </w:r>
    </w:p>
    <w:p w14:paraId="2EF2F929" w14:textId="77777777" w:rsidR="0012661C" w:rsidRDefault="00F61C0B">
      <w:pPr>
        <w:pStyle w:val="CodeBlock"/>
      </w:pPr>
      <w:r>
        <w:t xml:space="preserve">    "mask": {</w:t>
      </w:r>
    </w:p>
    <w:p w14:paraId="3A4D5EE7" w14:textId="77777777" w:rsidR="0012661C" w:rsidRDefault="00F61C0B">
      <w:pPr>
        <w:pStyle w:val="CodeBlock"/>
      </w:pPr>
      <w:r>
        <w:t xml:space="preserve">      "mode": "chunked",</w:t>
      </w:r>
    </w:p>
    <w:p w14:paraId="453EA8EC" w14:textId="77777777" w:rsidR="0012661C" w:rsidRDefault="00F61C0B">
      <w:pPr>
        <w:pStyle w:val="CodeBlock"/>
      </w:pPr>
      <w:r>
        <w:t xml:space="preserve">      "chunk_frames": 4,</w:t>
      </w:r>
    </w:p>
    <w:p w14:paraId="0FE339E2" w14:textId="77777777" w:rsidR="0012661C" w:rsidRDefault="00F61C0B">
      <w:pPr>
        <w:pStyle w:val="CodeBlock"/>
      </w:pPr>
      <w:r>
        <w:t xml:space="preserve">      "lookahead_frames": 4</w:t>
      </w:r>
    </w:p>
    <w:p w14:paraId="1B3045E8" w14:textId="77777777" w:rsidR="0012661C" w:rsidRDefault="00F61C0B">
      <w:pPr>
        <w:pStyle w:val="CodeBlock"/>
      </w:pPr>
      <w:r>
        <w:t xml:space="preserve">    }</w:t>
      </w:r>
    </w:p>
    <w:p w14:paraId="25F68E9A" w14:textId="77777777" w:rsidR="0012661C" w:rsidRDefault="00F61C0B">
      <w:pPr>
        <w:pStyle w:val="CodeBlock"/>
      </w:pPr>
      <w:r>
        <w:t xml:space="preserve">  },</w:t>
      </w:r>
    </w:p>
    <w:p w14:paraId="7EC9820F" w14:textId="77777777" w:rsidR="0012661C" w:rsidRDefault="00F61C0B">
      <w:pPr>
        <w:pStyle w:val="CodeBlock"/>
      </w:pPr>
      <w:r>
        <w:t xml:space="preserve">  "seed": 42,</w:t>
      </w:r>
    </w:p>
    <w:p w14:paraId="138F6AAB" w14:textId="77777777" w:rsidR="0012661C" w:rsidRDefault="00F61C0B">
      <w:pPr>
        <w:pStyle w:val="CodeBlock"/>
      </w:pPr>
      <w:r>
        <w:t xml:space="preserve">  "hardware": {</w:t>
      </w:r>
    </w:p>
    <w:p w14:paraId="7FFBE747" w14:textId="77777777" w:rsidR="0012661C" w:rsidRDefault="00F61C0B">
      <w:pPr>
        <w:pStyle w:val="CodeBlock"/>
      </w:pPr>
      <w:r>
        <w:t xml:space="preserve">    "gpu": "NVIDIA RTX 4090 24GB",</w:t>
      </w:r>
    </w:p>
    <w:p w14:paraId="7DE481BB" w14:textId="77777777" w:rsidR="0012661C" w:rsidRDefault="00F61C0B">
      <w:pPr>
        <w:pStyle w:val="CodeBlock"/>
      </w:pPr>
      <w:r>
        <w:t xml:space="preserve">    "driver": "555.xx",</w:t>
      </w:r>
    </w:p>
    <w:p w14:paraId="4251D559" w14:textId="77777777" w:rsidR="0012661C" w:rsidRDefault="00F61C0B">
      <w:pPr>
        <w:pStyle w:val="CodeBlock"/>
      </w:pPr>
      <w:r>
        <w:t xml:space="preserve">    "torch": "2.4.1+cu124",</w:t>
      </w:r>
    </w:p>
    <w:p w14:paraId="58729F42" w14:textId="77777777" w:rsidR="0012661C" w:rsidRDefault="00F61C0B">
      <w:pPr>
        <w:pStyle w:val="CodeBlock"/>
      </w:pPr>
      <w:r>
        <w:t xml:space="preserve">    "deterministic": true</w:t>
      </w:r>
    </w:p>
    <w:p w14:paraId="40547E58" w14:textId="77777777" w:rsidR="0012661C" w:rsidRDefault="00F61C0B">
      <w:pPr>
        <w:pStyle w:val="CodeBlock"/>
      </w:pPr>
      <w:r>
        <w:t xml:space="preserve">  },</w:t>
      </w:r>
    </w:p>
    <w:p w14:paraId="047FC7DF" w14:textId="77777777" w:rsidR="0012661C" w:rsidRDefault="00F61C0B">
      <w:pPr>
        <w:pStyle w:val="CodeBlock"/>
      </w:pPr>
      <w:r>
        <w:t xml:space="preserve">  "wallclock_protocol": {</w:t>
      </w:r>
    </w:p>
    <w:p w14:paraId="35235795" w14:textId="77777777" w:rsidR="0012661C" w:rsidRDefault="00F61C0B">
      <w:pPr>
        <w:pStyle w:val="CodeBlock"/>
      </w:pPr>
      <w:r>
        <w:t xml:space="preserve">    "batch_size": 1,</w:t>
      </w:r>
    </w:p>
    <w:p w14:paraId="27E3B0FE" w14:textId="77777777" w:rsidR="0012661C" w:rsidRDefault="00F61C0B">
      <w:pPr>
        <w:pStyle w:val="CodeBlock"/>
      </w:pPr>
      <w:r>
        <w:t xml:space="preserve">    "warmup_utts": 10,</w:t>
      </w:r>
    </w:p>
    <w:p w14:paraId="6509CD26" w14:textId="77777777" w:rsidR="0012661C" w:rsidRDefault="00F61C0B">
      <w:pPr>
        <w:pStyle w:val="CodeBlock"/>
      </w:pPr>
      <w:r>
        <w:t xml:space="preserve">    "timer": "perf_counter"</w:t>
      </w:r>
    </w:p>
    <w:p w14:paraId="44101295" w14:textId="77777777" w:rsidR="0012661C" w:rsidRDefault="00F61C0B">
      <w:pPr>
        <w:pStyle w:val="CodeBlock"/>
      </w:pPr>
      <w:r>
        <w:t xml:space="preserve">  }</w:t>
      </w:r>
    </w:p>
    <w:p w14:paraId="37A5A78F" w14:textId="77777777" w:rsidR="0012661C" w:rsidRDefault="00F61C0B">
      <w:pPr>
        <w:pStyle w:val="CodeBlock"/>
      </w:pPr>
      <w:r>
        <w:t>}</w:t>
      </w:r>
    </w:p>
    <w:p w14:paraId="6919F316" w14:textId="77777777" w:rsidR="0012661C" w:rsidRDefault="00F61C0B">
      <w:pPr>
        <w:spacing w:before="240"/>
      </w:pPr>
      <w:r>
        <w:t xml:space="preserve">The second file is </w:t>
      </w:r>
      <w:r>
        <w:rPr>
          <w:rFonts w:ascii="Courier New" w:hAnsi="Courier New" w:cs="Courier New"/>
          <w:sz w:val="22"/>
          <w:szCs w:val="22"/>
        </w:rPr>
        <w:t>emissions.jsonl</w:t>
      </w:r>
      <w:r>
        <w:t>, with one JSON object per line (long lines wrap):</w:t>
      </w:r>
    </w:p>
    <w:p w14:paraId="238F808A" w14:textId="77777777" w:rsidR="0012661C" w:rsidRDefault="00F61C0B">
      <w:pPr>
        <w:pStyle w:val="CodeBlock"/>
      </w:pPr>
      <w:r>
        <w:rPr>
          <w:sz w:val="16"/>
          <w:szCs w:val="16"/>
        </w:rPr>
        <w:t>{"type":"utt_start","utt_id":"01April_2010_Thursday_heute-6694","n_frames":176}</w:t>
      </w:r>
    </w:p>
    <w:p w14:paraId="5342F70A" w14:textId="77777777" w:rsidR="0012661C" w:rsidRDefault="00F61C0B">
      <w:pPr>
        <w:pStyle w:val="CodeBlock"/>
      </w:pPr>
      <w:r>
        <w:rPr>
          <w:sz w:val="16"/>
          <w:szCs w:val="16"/>
        </w:rPr>
        <w:t>{"type":"emission","utt_id":"01April_2010_Thursday_heute-6694","t_frame":3,"t_wall_ms":11.4,"hyp":["__ON__"],"is_final":false}</w:t>
      </w:r>
    </w:p>
    <w:p w14:paraId="4B0C0A5B" w14:textId="77777777" w:rsidR="0012661C" w:rsidRDefault="00F61C0B">
      <w:pPr>
        <w:pStyle w:val="CodeBlock"/>
      </w:pPr>
      <w:r>
        <w:rPr>
          <w:sz w:val="16"/>
          <w:szCs w:val="16"/>
        </w:rPr>
        <w:t>{"type":"emission","utt_id":"01April_2010_Thursday_heute-6694","t_frame":87,"t_wall_ms":10.9,"hyp":["__ON__","MORGEN"],"is_final":false}</w:t>
      </w:r>
    </w:p>
    <w:p w14:paraId="27F62917" w14:textId="77777777" w:rsidR="0012661C" w:rsidRDefault="00F61C0B">
      <w:pPr>
        <w:pStyle w:val="CodeBlock"/>
      </w:pPr>
      <w:r>
        <w:rPr>
          <w:sz w:val="16"/>
          <w:szCs w:val="16"/>
        </w:rPr>
        <w:t>{"type":"emission","utt_id":"01April_2010_Thursday_heute-6694","t_frame":131,"t_wall_ms":12.6,"hyp":["__ON__","MORGEN","NORD"],"is_final":false}</w:t>
      </w:r>
    </w:p>
    <w:p w14:paraId="29931DA4" w14:textId="77777777" w:rsidR="0012661C" w:rsidRDefault="00F61C0B">
      <w:pPr>
        <w:pStyle w:val="CodeBlock"/>
      </w:pPr>
      <w:r>
        <w:rPr>
          <w:sz w:val="16"/>
          <w:szCs w:val="16"/>
        </w:rPr>
        <w:t>{"type":"emission","utt_id":"01April_2010_Thursday_heute-6694","t_frame":175,"t_wall_ms":12.1,"hyp":["__ON__","MORGEN","NORD","REGEN"],"is_final":true}</w:t>
      </w:r>
    </w:p>
    <w:p w14:paraId="0BE4DE98" w14:textId="77777777" w:rsidR="0012661C" w:rsidRDefault="00F61C0B">
      <w:pPr>
        <w:pStyle w:val="CodeBlock"/>
      </w:pPr>
      <w:r>
        <w:rPr>
          <w:sz w:val="16"/>
          <w:szCs w:val="16"/>
        </w:rPr>
        <w:t>{"type":"utt_start","utt_id":"27October_2009_Tuesday_tagesschau-3479","n_frames":120}</w:t>
      </w:r>
    </w:p>
    <w:p w14:paraId="663C21AB" w14:textId="77777777" w:rsidR="0012661C" w:rsidRDefault="00F61C0B">
      <w:pPr>
        <w:pStyle w:val="CodeBlock"/>
      </w:pPr>
      <w:r>
        <w:rPr>
          <w:sz w:val="16"/>
          <w:szCs w:val="16"/>
        </w:rPr>
        <w:t>{"type":"emission","utt_id":"27October_2009_Tuesday_tagesschau-3479","t_frame":39,"t_wall_ms":11.0,"hyp":["WETTER"],"is_final":false}</w:t>
      </w:r>
    </w:p>
    <w:p w14:paraId="2BE47CA8" w14:textId="77777777" w:rsidR="0012661C" w:rsidRDefault="00F61C0B">
      <w:pPr>
        <w:pStyle w:val="CodeBlock"/>
      </w:pPr>
      <w:r>
        <w:rPr>
          <w:sz w:val="16"/>
          <w:szCs w:val="16"/>
        </w:rPr>
        <w:t>{"type":"emission","utt_id":"27October_2009_Tuesday_tagesschau-3479","t_frame":79,"t_wall_ms":11.8,"hyp":["WETTER","HEUTE"],"is_final":false}</w:t>
      </w:r>
    </w:p>
    <w:p w14:paraId="778F0335" w14:textId="77777777" w:rsidR="0012661C" w:rsidRDefault="00F61C0B">
      <w:pPr>
        <w:pStyle w:val="CodeBlock"/>
      </w:pPr>
      <w:r>
        <w:rPr>
          <w:sz w:val="16"/>
          <w:szCs w:val="16"/>
        </w:rPr>
        <w:t>{"type":"emission","utt_id":"27October_2009_Tuesday_tagesschau-3479","t_frame":119,"t_wall_ms":11.3,"hyp":["WETTER","HEUTE","NACHT"],"is_final":true}</w:t>
      </w:r>
    </w:p>
    <w:p w14:paraId="447B01B6" w14:textId="77777777" w:rsidR="0012661C" w:rsidRDefault="00F61C0B">
      <w:pPr>
        <w:spacing w:before="240"/>
      </w:pPr>
      <w:r>
        <w:lastRenderedPageBreak/>
        <w:t>Validating this run produces the one-line report “emission log is valid.” If the frame of the second emission of the first utterance is changed from 87 to 2, so that it precedes the first emission, the validator reports the violation with its file, line, utterance, and rule:</w:t>
      </w:r>
    </w:p>
    <w:p w14:paraId="3DFD8DE4" w14:textId="77777777" w:rsidR="0012661C" w:rsidRDefault="00F61C0B">
      <w:pPr>
        <w:pStyle w:val="CodeBlock"/>
      </w:pPr>
      <w:r>
        <w:t>emission log is INVALID: 1 error(s), 0 warning(s)</w:t>
      </w:r>
    </w:p>
    <w:p w14:paraId="43393773" w14:textId="77777777" w:rsidR="0012661C" w:rsidRDefault="00F61C0B">
      <w:pPr>
        <w:pStyle w:val="CodeBlock"/>
      </w:pPr>
      <w:r>
        <w:t>[error] emissions.jsonl:3 utt '01April_2010_Thursday_heute-6694': t_frame 2 is earlier than a previous emission's t_frame 3; t_frame must never decrease within an utterance (t-frame-decreasing)</w:t>
      </w:r>
    </w:p>
    <w:sectPr w:rsidR="0012661C">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AEE35" w14:textId="77777777" w:rsidR="008C39D2" w:rsidRDefault="008C39D2">
      <w:pPr>
        <w:spacing w:line="240" w:lineRule="auto"/>
      </w:pPr>
      <w:r>
        <w:separator/>
      </w:r>
    </w:p>
  </w:endnote>
  <w:endnote w:type="continuationSeparator" w:id="0">
    <w:p w14:paraId="53643E56" w14:textId="77777777" w:rsidR="008C39D2" w:rsidRDefault="008C39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6E0E8" w14:textId="77777777" w:rsidR="0012661C" w:rsidRDefault="00F61C0B">
    <w:pPr>
      <w:pStyle w:val="Foo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8F7E9" w14:textId="77777777" w:rsidR="0012661C" w:rsidRDefault="00F61C0B">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E8DBE" w14:textId="77777777" w:rsidR="0012661C" w:rsidRDefault="00F61C0B">
    <w:pPr>
      <w:pStyle w:val="Foo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6CE5E" w14:textId="77777777" w:rsidR="0012661C" w:rsidRDefault="00F61C0B">
    <w:pPr>
      <w:pStyle w:val="Foo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A9203" w14:textId="77777777" w:rsidR="0012661C" w:rsidRDefault="00F61C0B">
    <w:pPr>
      <w:pStyle w:val="Footer"/>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39919" w14:textId="77777777" w:rsidR="0012661C" w:rsidRDefault="00F61C0B">
    <w:pPr>
      <w:pStyle w:val="Footer"/>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97C33" w14:textId="77777777" w:rsidR="0012661C" w:rsidRDefault="00F61C0B">
    <w:pPr>
      <w:pStyle w:val="Footer"/>
    </w:pPr>
    <w:r>
      <w:fldChar w:fldCharType="begin"/>
    </w:r>
    <w:r>
      <w:instrText xml:space="preserve"> PAGE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7CA89" w14:textId="77777777" w:rsidR="0012661C" w:rsidRDefault="00F61C0B">
    <w:pPr>
      <w:pStyle w:val="Footer"/>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0FC16" w14:textId="77777777" w:rsidR="0012661C" w:rsidRDefault="00F61C0B">
    <w:pPr>
      <w:pStyle w:val="Footer"/>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B0CA" w14:textId="77777777" w:rsidR="0012661C" w:rsidRDefault="00F61C0B">
    <w:pPr>
      <w:pStyle w:val="Footer"/>
    </w:pPr>
    <w:r>
      <w:fldChar w:fldCharType="begin"/>
    </w:r>
    <w:r>
      <w:instrText xml:space="preserve"> PAGE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58A23" w14:textId="77777777" w:rsidR="0012661C" w:rsidRDefault="00F61C0B">
    <w:pPr>
      <w:pStyle w:val="Footer"/>
    </w:pPr>
    <w:r>
      <w:fldChar w:fldCharType="begin"/>
    </w:r>
    <w:r>
      <w:instrText xml:space="preserve"> PAGE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7664A" w14:textId="77777777" w:rsidR="0012661C" w:rsidRDefault="00F61C0B">
    <w:pPr>
      <w:pStyle w:val="Footer"/>
    </w:pPr>
    <w:r>
      <w:fldChar w:fldCharType="begin"/>
    </w:r>
    <w:r>
      <w:instrText xml:space="preserve"> PAGE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1B5DE" w14:textId="77777777" w:rsidR="0012661C" w:rsidRDefault="00F61C0B">
    <w:pPr>
      <w:pStyle w:val="Footer"/>
    </w:pPr>
    <w:r>
      <w:fldChar w:fldCharType="begin"/>
    </w:r>
    <w:r>
      <w:instrText xml:space="preserve"> PAGE </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32339" w14:textId="77777777" w:rsidR="0012661C" w:rsidRDefault="00F61C0B">
    <w:pPr>
      <w:pStyle w:val="Footer"/>
    </w:pPr>
    <w:r>
      <w:fldChar w:fldCharType="begin"/>
    </w:r>
    <w:r>
      <w:instrText xml:space="preserve"> PAGE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5E309" w14:textId="77777777" w:rsidR="0012661C" w:rsidRDefault="00F61C0B">
    <w:pPr>
      <w:pStyle w:val="Footer"/>
    </w:pPr>
    <w:r>
      <w:fldChar w:fldCharType="begin"/>
    </w:r>
    <w:r>
      <w:instrText xml:space="preserve"> PAGE </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3F994" w14:textId="77777777" w:rsidR="0012661C" w:rsidRDefault="00F61C0B">
    <w:pPr>
      <w:pStyle w:val="Footer"/>
    </w:pPr>
    <w:r>
      <w:fldChar w:fldCharType="begin"/>
    </w:r>
    <w:r>
      <w:instrText xml:space="preserve"> PAGE </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C1D0B" w14:textId="77777777" w:rsidR="0012661C" w:rsidRDefault="00F61C0B">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6526C" w14:textId="77777777" w:rsidR="008C39D2" w:rsidRDefault="008C39D2">
      <w:pPr>
        <w:spacing w:line="240" w:lineRule="auto"/>
      </w:pPr>
      <w:r>
        <w:separator/>
      </w:r>
    </w:p>
  </w:footnote>
  <w:footnote w:type="continuationSeparator" w:id="0">
    <w:p w14:paraId="641FB217" w14:textId="77777777" w:rsidR="008C39D2" w:rsidRDefault="008C39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62F20"/>
    <w:multiLevelType w:val="singleLevel"/>
    <w:tmpl w:val="B48E30E4"/>
    <w:lvl w:ilvl="0">
      <w:start w:val="1"/>
      <w:numFmt w:val="bullet"/>
      <w:lvlText w:val="•"/>
      <w:lvlJc w:val="left"/>
      <w:pPr>
        <w:ind w:left="1080" w:hanging="360"/>
      </w:pPr>
      <w:rPr>
        <w:rFonts w:ascii="Times New Roman" w:hAnsi="Times New Roman" w:cs="Times New Roman"/>
      </w:rPr>
    </w:lvl>
  </w:abstractNum>
  <w:abstractNum w:abstractNumId="1" w15:restartNumberingAfterBreak="0">
    <w:nsid w:val="3E9931EA"/>
    <w:multiLevelType w:val="singleLevel"/>
    <w:tmpl w:val="1CB8355E"/>
    <w:lvl w:ilvl="0">
      <w:start w:val="1"/>
      <w:numFmt w:val="decimal"/>
      <w:lvlText w:val="%1."/>
      <w:lvlJc w:val="left"/>
      <w:pPr>
        <w:ind w:left="1080" w:hanging="360"/>
      </w:pPr>
    </w:lvl>
  </w:abstractNum>
  <w:num w:numId="1" w16cid:durableId="313031473">
    <w:abstractNumId w:val="1"/>
    <w:lvlOverride w:ilvl="0">
      <w:startOverride w:val="1"/>
    </w:lvlOverride>
  </w:num>
  <w:num w:numId="2" w16cid:durableId="770324474">
    <w:abstractNumId w:val="1"/>
    <w:lvlOverride w:ilvl="0">
      <w:startOverride w:val="1"/>
    </w:lvlOverride>
  </w:num>
  <w:num w:numId="3" w16cid:durableId="656302974">
    <w:abstractNumId w:val="0"/>
  </w:num>
  <w:num w:numId="4" w16cid:durableId="1236089970">
    <w:abstractNumId w:val="1"/>
    <w:lvlOverride w:ilvl="0">
      <w:startOverride w:val="1"/>
    </w:lvlOverride>
  </w:num>
  <w:num w:numId="5" w16cid:durableId="674192228">
    <w:abstractNumId w:val="0"/>
  </w:num>
  <w:num w:numId="6" w16cid:durableId="1722514569">
    <w:abstractNumId w:val="0"/>
  </w:num>
  <w:num w:numId="7" w16cid:durableId="368576607">
    <w:abstractNumId w:val="0"/>
  </w:num>
  <w:num w:numId="8" w16cid:durableId="1444231559">
    <w:abstractNumId w:val="0"/>
  </w:num>
  <w:num w:numId="9" w16cid:durableId="1973751809">
    <w:abstractNumId w:val="0"/>
  </w:num>
  <w:num w:numId="10" w16cid:durableId="104620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68B2BE"/>
    <w:rsid w:val="0012661C"/>
    <w:rsid w:val="001B61BF"/>
    <w:rsid w:val="001D2D3A"/>
    <w:rsid w:val="00221F30"/>
    <w:rsid w:val="0029107A"/>
    <w:rsid w:val="003B757D"/>
    <w:rsid w:val="007237DC"/>
    <w:rsid w:val="007B5069"/>
    <w:rsid w:val="008C39D2"/>
    <w:rsid w:val="00A939B0"/>
    <w:rsid w:val="00AF57C7"/>
    <w:rsid w:val="00B6458E"/>
    <w:rsid w:val="00CC1F4A"/>
    <w:rsid w:val="00EA30A6"/>
    <w:rsid w:val="00EA54C0"/>
    <w:rsid w:val="00EF625B"/>
    <w:rsid w:val="00F61C0B"/>
    <w:rsid w:val="00F911BD"/>
    <w:rsid w:val="0238020D"/>
    <w:rsid w:val="0368B2BE"/>
    <w:rsid w:val="03F4ABD6"/>
    <w:rsid w:val="04E5DD88"/>
    <w:rsid w:val="0521F6BA"/>
    <w:rsid w:val="06378780"/>
    <w:rsid w:val="06E41F17"/>
    <w:rsid w:val="071BFCF1"/>
    <w:rsid w:val="09467306"/>
    <w:rsid w:val="0A305B54"/>
    <w:rsid w:val="0B8DC6DE"/>
    <w:rsid w:val="0F02D166"/>
    <w:rsid w:val="1023B869"/>
    <w:rsid w:val="10B1321C"/>
    <w:rsid w:val="142A0ADC"/>
    <w:rsid w:val="1823E02E"/>
    <w:rsid w:val="182FF006"/>
    <w:rsid w:val="18379232"/>
    <w:rsid w:val="1A2C5068"/>
    <w:rsid w:val="1B265204"/>
    <w:rsid w:val="1C312B95"/>
    <w:rsid w:val="1E8B782C"/>
    <w:rsid w:val="1EA7F80E"/>
    <w:rsid w:val="204641FA"/>
    <w:rsid w:val="21066320"/>
    <w:rsid w:val="22091E7B"/>
    <w:rsid w:val="233265D3"/>
    <w:rsid w:val="239D2D9B"/>
    <w:rsid w:val="24CE3634"/>
    <w:rsid w:val="2590243A"/>
    <w:rsid w:val="263C0729"/>
    <w:rsid w:val="27DE4AC9"/>
    <w:rsid w:val="291ABA19"/>
    <w:rsid w:val="2953FF5C"/>
    <w:rsid w:val="2B597761"/>
    <w:rsid w:val="2E797ADB"/>
    <w:rsid w:val="31216436"/>
    <w:rsid w:val="3325FD11"/>
    <w:rsid w:val="33B96FE1"/>
    <w:rsid w:val="35D51736"/>
    <w:rsid w:val="37D907A2"/>
    <w:rsid w:val="3804E01C"/>
    <w:rsid w:val="3A2FE6AB"/>
    <w:rsid w:val="3B922D37"/>
    <w:rsid w:val="3D005FAE"/>
    <w:rsid w:val="3E39CE49"/>
    <w:rsid w:val="3FDE6D3B"/>
    <w:rsid w:val="40637B9E"/>
    <w:rsid w:val="40EA0869"/>
    <w:rsid w:val="467FE651"/>
    <w:rsid w:val="469AB55A"/>
    <w:rsid w:val="47665C1B"/>
    <w:rsid w:val="485A87D2"/>
    <w:rsid w:val="4875BFFB"/>
    <w:rsid w:val="48C6DA92"/>
    <w:rsid w:val="4C3F6998"/>
    <w:rsid w:val="4C4A63A7"/>
    <w:rsid w:val="4D0C8BAC"/>
    <w:rsid w:val="4D2A13C4"/>
    <w:rsid w:val="5007BFFD"/>
    <w:rsid w:val="50CD6063"/>
    <w:rsid w:val="50D10585"/>
    <w:rsid w:val="510721DB"/>
    <w:rsid w:val="5134AA92"/>
    <w:rsid w:val="51614D52"/>
    <w:rsid w:val="5168F1DC"/>
    <w:rsid w:val="5181A5E2"/>
    <w:rsid w:val="51902069"/>
    <w:rsid w:val="549A06DC"/>
    <w:rsid w:val="552375C8"/>
    <w:rsid w:val="56A8B915"/>
    <w:rsid w:val="59452C3F"/>
    <w:rsid w:val="59E52AC7"/>
    <w:rsid w:val="5C42D316"/>
    <w:rsid w:val="5CC49A12"/>
    <w:rsid w:val="5EAFE4D6"/>
    <w:rsid w:val="5F1C5AF4"/>
    <w:rsid w:val="5F706AE0"/>
    <w:rsid w:val="5FE8FDD7"/>
    <w:rsid w:val="6073A242"/>
    <w:rsid w:val="6113C9A0"/>
    <w:rsid w:val="6145FF17"/>
    <w:rsid w:val="65543D00"/>
    <w:rsid w:val="65B2CB8B"/>
    <w:rsid w:val="66CD0D2E"/>
    <w:rsid w:val="66EF8CF1"/>
    <w:rsid w:val="6743F2DA"/>
    <w:rsid w:val="67B104C5"/>
    <w:rsid w:val="67F79B7B"/>
    <w:rsid w:val="691177DD"/>
    <w:rsid w:val="6CA91BBD"/>
    <w:rsid w:val="6D800651"/>
    <w:rsid w:val="713F6834"/>
    <w:rsid w:val="75A5F9BA"/>
    <w:rsid w:val="76EE3E36"/>
    <w:rsid w:val="77BBE784"/>
    <w:rsid w:val="79DA7D07"/>
    <w:rsid w:val="7A63DACD"/>
    <w:rsid w:val="7DF74846"/>
    <w:rsid w:val="7F0675E7"/>
    <w:rsid w:val="7F3F432C"/>
    <w:rsid w:val="7FA23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D8643"/>
  <w15:chartTrackingRefBased/>
  <w15:docId w15:val="{8A88233F-06D4-48F5-A09B-D869DEAA9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720"/>
    </w:pPr>
  </w:style>
  <w:style w:type="paragraph" w:styleId="Heading1">
    <w:name w:val="heading 1"/>
    <w:basedOn w:val="Normal"/>
    <w:next w:val="Normal"/>
    <w:uiPriority w:val="9"/>
    <w:qFormat/>
    <w:pPr>
      <w:keepNext/>
      <w:keepLines/>
      <w:pageBreakBefore/>
      <w:spacing w:before="1440" w:after="480"/>
      <w:ind w:firstLine="0"/>
      <w:jc w:val="center"/>
      <w:outlineLvl w:val="0"/>
    </w:pPr>
  </w:style>
  <w:style w:type="paragraph" w:styleId="Heading2">
    <w:name w:val="heading 2"/>
    <w:basedOn w:val="Normal"/>
    <w:next w:val="Normal"/>
    <w:uiPriority w:val="9"/>
    <w:unhideWhenUsed/>
    <w:qFormat/>
    <w:pPr>
      <w:keepNext/>
      <w:keepLines/>
      <w:spacing w:before="240"/>
      <w:ind w:firstLine="0"/>
      <w:outlineLvl w:val="1"/>
    </w:pPr>
    <w:rPr>
      <w:b/>
      <w:bCs/>
    </w:rPr>
  </w:style>
  <w:style w:type="paragraph" w:styleId="Heading3">
    <w:name w:val="heading 3"/>
    <w:basedOn w:val="Normal"/>
    <w:next w:val="Normal"/>
    <w:uiPriority w:val="9"/>
    <w:unhideWhenUsed/>
    <w:qFormat/>
    <w:pPr>
      <w:keepNext/>
      <w:keepLines/>
      <w:spacing w:before="240"/>
      <w:ind w:firstLine="0"/>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NoIndent">
    <w:name w:val="Body Text No Indent"/>
    <w:basedOn w:val="Normal"/>
    <w:qFormat/>
    <w:pPr>
      <w:ind w:firstLine="0"/>
    </w:pPr>
  </w:style>
  <w:style w:type="paragraph" w:customStyle="1" w:styleId="FrontMatterTitle">
    <w:name w:val="Front Matter Title"/>
    <w:basedOn w:val="Normal"/>
    <w:next w:val="Normal"/>
    <w:qFormat/>
    <w:pPr>
      <w:keepNext/>
      <w:pageBreakBefore/>
      <w:spacing w:before="1440" w:after="240" w:line="240" w:lineRule="auto"/>
      <w:ind w:firstLine="0"/>
      <w:jc w:val="center"/>
    </w:pPr>
  </w:style>
  <w:style w:type="paragraph" w:customStyle="1" w:styleId="TOCTitle">
    <w:name w:val="TOC Title"/>
    <w:basedOn w:val="Normal"/>
    <w:next w:val="BodyTextNoIndent"/>
    <w:qFormat/>
    <w:pPr>
      <w:keepNext/>
      <w:pageBreakBefore/>
      <w:spacing w:after="480" w:line="240" w:lineRule="auto"/>
      <w:ind w:firstLine="0"/>
      <w:jc w:val="center"/>
    </w:pPr>
  </w:style>
  <w:style w:type="paragraph" w:customStyle="1" w:styleId="FrontListTitle">
    <w:name w:val="Front List Title"/>
    <w:basedOn w:val="Normal"/>
    <w:next w:val="BodyTextNoIndent"/>
    <w:qFormat/>
    <w:pPr>
      <w:keepNext/>
      <w:pageBreakBefore/>
      <w:spacing w:after="480" w:line="240" w:lineRule="auto"/>
      <w:ind w:firstLine="0"/>
      <w:jc w:val="center"/>
      <w:outlineLvl w:val="0"/>
    </w:pPr>
  </w:style>
  <w:style w:type="paragraph" w:customStyle="1" w:styleId="DividerTitle">
    <w:name w:val="Divider Title"/>
    <w:basedOn w:val="Normal"/>
    <w:next w:val="Normal"/>
    <w:qFormat/>
    <w:pPr>
      <w:spacing w:line="240" w:lineRule="auto"/>
      <w:ind w:firstLine="0"/>
      <w:jc w:val="center"/>
      <w:outlineLvl w:val="0"/>
    </w:pPr>
  </w:style>
  <w:style w:type="paragraph" w:customStyle="1" w:styleId="AppendixHeading">
    <w:name w:val="Appendix Heading"/>
    <w:basedOn w:val="Normal"/>
    <w:next w:val="Normal"/>
    <w:qFormat/>
    <w:pPr>
      <w:keepNext/>
      <w:pageBreakBefore/>
      <w:spacing w:after="480" w:line="240" w:lineRule="auto"/>
      <w:ind w:firstLine="0"/>
      <w:jc w:val="center"/>
      <w:outlineLvl w:val="1"/>
    </w:pPr>
  </w:style>
  <w:style w:type="paragraph" w:customStyle="1" w:styleId="TitlePageText">
    <w:name w:val="Title Page Text"/>
    <w:basedOn w:val="Normal"/>
    <w:qFormat/>
    <w:pPr>
      <w:spacing w:line="240" w:lineRule="auto"/>
      <w:ind w:firstLine="0"/>
      <w:jc w:val="center"/>
    </w:pPr>
  </w:style>
  <w:style w:type="paragraph" w:styleId="Caption">
    <w:name w:val="caption"/>
    <w:basedOn w:val="Normal"/>
    <w:next w:val="Normal"/>
    <w:uiPriority w:val="35"/>
    <w:qFormat/>
    <w:pPr>
      <w:spacing w:before="360" w:after="120" w:line="240" w:lineRule="auto"/>
      <w:ind w:firstLine="0"/>
    </w:pPr>
  </w:style>
  <w:style w:type="paragraph" w:customStyle="1" w:styleId="FigureImage">
    <w:name w:val="Figure Image"/>
    <w:basedOn w:val="Normal"/>
    <w:qFormat/>
    <w:pPr>
      <w:keepNext/>
      <w:spacing w:before="360" w:line="240" w:lineRule="auto"/>
      <w:ind w:firstLine="0"/>
      <w:jc w:val="center"/>
    </w:pPr>
  </w:style>
  <w:style w:type="paragraph" w:customStyle="1" w:styleId="TableText">
    <w:name w:val="Table Text"/>
    <w:basedOn w:val="Normal"/>
    <w:qFormat/>
    <w:pPr>
      <w:widowControl w:val="0"/>
      <w:spacing w:before="30" w:after="30" w:line="240" w:lineRule="auto"/>
      <w:ind w:firstLine="0"/>
    </w:pPr>
    <w:rPr>
      <w:sz w:val="20"/>
      <w:szCs w:val="20"/>
    </w:rPr>
  </w:style>
  <w:style w:type="paragraph" w:customStyle="1" w:styleId="TableHeading">
    <w:name w:val="Table Heading"/>
    <w:basedOn w:val="TableText"/>
    <w:qFormat/>
    <w:rPr>
      <w:b/>
      <w:bCs/>
    </w:rPr>
  </w:style>
  <w:style w:type="paragraph" w:customStyle="1" w:styleId="TableNote">
    <w:name w:val="Table Note"/>
    <w:basedOn w:val="Normal"/>
    <w:qFormat/>
    <w:pPr>
      <w:spacing w:before="80" w:line="240" w:lineRule="auto"/>
      <w:ind w:firstLine="0"/>
    </w:pPr>
    <w:rPr>
      <w:sz w:val="20"/>
      <w:szCs w:val="20"/>
    </w:rPr>
  </w:style>
  <w:style w:type="paragraph" w:customStyle="1" w:styleId="FloatSpacer">
    <w:name w:val="Float Spacer"/>
    <w:basedOn w:val="Normal"/>
    <w:next w:val="Normal"/>
    <w:qFormat/>
    <w:pPr>
      <w:spacing w:after="240" w:line="240" w:lineRule="auto"/>
      <w:ind w:firstLine="0"/>
    </w:pPr>
    <w:rPr>
      <w:sz w:val="12"/>
      <w:szCs w:val="12"/>
    </w:rPr>
  </w:style>
  <w:style w:type="paragraph" w:customStyle="1" w:styleId="Equation">
    <w:name w:val="Equation"/>
    <w:basedOn w:val="Normal"/>
    <w:next w:val="Normal"/>
    <w:qFormat/>
    <w:pPr>
      <w:keepLines/>
      <w:spacing w:before="120" w:after="120" w:line="240" w:lineRule="auto"/>
      <w:ind w:firstLine="0"/>
      <w:jc w:val="center"/>
    </w:pPr>
  </w:style>
  <w:style w:type="paragraph" w:customStyle="1" w:styleId="CodeBlock">
    <w:name w:val="Code Block"/>
    <w:basedOn w:val="Normal"/>
    <w:qFormat/>
    <w:pPr>
      <w:spacing w:line="240" w:lineRule="auto"/>
      <w:ind w:firstLine="0"/>
    </w:pPr>
    <w:rPr>
      <w:rFonts w:ascii="Courier New" w:hAnsi="Courier New" w:cs="Courier New"/>
      <w:sz w:val="17"/>
      <w:szCs w:val="17"/>
    </w:rPr>
  </w:style>
  <w:style w:type="paragraph" w:styleId="ListParagraph">
    <w:name w:val="List Paragraph"/>
    <w:basedOn w:val="Normal"/>
    <w:uiPriority w:val="34"/>
    <w:qFormat/>
    <w:pPr>
      <w:ind w:left="1080" w:hanging="360"/>
    </w:pPr>
  </w:style>
  <w:style w:type="paragraph" w:customStyle="1" w:styleId="ReferenceEntry">
    <w:name w:val="Reference Entry"/>
    <w:basedOn w:val="Normal"/>
    <w:qFormat/>
    <w:pPr>
      <w:spacing w:after="240" w:line="240" w:lineRule="auto"/>
      <w:ind w:left="720" w:hanging="720"/>
    </w:pPr>
  </w:style>
  <w:style w:type="paragraph" w:customStyle="1" w:styleId="AbbreviationEntry">
    <w:name w:val="Abbreviation Entry"/>
    <w:basedOn w:val="Normal"/>
    <w:qFormat/>
    <w:pPr>
      <w:tabs>
        <w:tab w:val="left" w:pos="1800"/>
      </w:tabs>
      <w:spacing w:after="160" w:line="240" w:lineRule="auto"/>
      <w:ind w:left="1800" w:hanging="1800"/>
    </w:pPr>
  </w:style>
  <w:style w:type="paragraph" w:customStyle="1" w:styleId="AbbreviationGroup">
    <w:name w:val="Abbreviation Group"/>
    <w:basedOn w:val="Normal"/>
    <w:qFormat/>
    <w:pPr>
      <w:keepNext/>
      <w:spacing w:before="240" w:after="200" w:line="240" w:lineRule="auto"/>
      <w:ind w:firstLine="0"/>
    </w:pPr>
    <w:rPr>
      <w:b/>
      <w:bCs/>
    </w:rPr>
  </w:style>
  <w:style w:type="paragraph" w:styleId="TOC1">
    <w:name w:val="toc 1"/>
    <w:basedOn w:val="Normal"/>
    <w:next w:val="Normal"/>
    <w:uiPriority w:val="39"/>
    <w:pPr>
      <w:tabs>
        <w:tab w:val="right" w:leader="dot" w:pos="9350"/>
      </w:tabs>
      <w:spacing w:before="200" w:line="240" w:lineRule="auto"/>
      <w:ind w:right="576" w:firstLine="0"/>
    </w:pPr>
  </w:style>
  <w:style w:type="paragraph" w:styleId="TOC2">
    <w:name w:val="toc 2"/>
    <w:basedOn w:val="Normal"/>
    <w:next w:val="Normal"/>
    <w:uiPriority w:val="39"/>
    <w:pPr>
      <w:tabs>
        <w:tab w:val="right" w:leader="dot" w:pos="9350"/>
      </w:tabs>
      <w:spacing w:before="60" w:line="240" w:lineRule="auto"/>
      <w:ind w:left="360" w:right="576" w:firstLine="0"/>
    </w:pPr>
  </w:style>
  <w:style w:type="paragraph" w:styleId="TableofFigures">
    <w:name w:val="table of figures"/>
    <w:basedOn w:val="Normal"/>
    <w:next w:val="Normal"/>
    <w:uiPriority w:val="99"/>
    <w:pPr>
      <w:tabs>
        <w:tab w:val="right" w:leader="dot" w:pos="9350"/>
      </w:tabs>
      <w:spacing w:before="200" w:line="240" w:lineRule="auto"/>
      <w:ind w:left="1080" w:right="576" w:hanging="1080"/>
    </w:pPr>
  </w:style>
  <w:style w:type="paragraph" w:styleId="Footer">
    <w:name w:val="footer"/>
    <w:basedOn w:val="Normal"/>
    <w:uiPriority w:val="99"/>
    <w:pPr>
      <w:tabs>
        <w:tab w:val="center" w:pos="4680"/>
        <w:tab w:val="right" w:pos="9360"/>
      </w:tabs>
      <w:spacing w:line="240" w:lineRule="auto"/>
      <w:ind w:firstLine="0"/>
      <w:jc w:val="center"/>
    </w:pPr>
  </w:style>
  <w:style w:type="paragraph" w:styleId="Header">
    <w:name w:val="header"/>
    <w:basedOn w:val="Normal"/>
    <w:uiPriority w:val="99"/>
    <w:pPr>
      <w:tabs>
        <w:tab w:val="center" w:pos="4680"/>
        <w:tab w:val="right" w:pos="9360"/>
      </w:tabs>
      <w:spacing w:line="240" w:lineRule="auto"/>
      <w:ind w:firstLine="0"/>
    </w:pPr>
  </w:style>
  <w:style w:type="paragraph" w:styleId="CommentText">
    <w:name w:val="annotation text"/>
    <w:basedOn w:val="Normal"/>
    <w:uiPriority w:val="99"/>
    <w:pPr>
      <w:spacing w:line="240" w:lineRule="auto"/>
      <w:ind w:firstLine="0"/>
    </w:pPr>
    <w:rPr>
      <w:sz w:val="20"/>
      <w:szCs w:val="20"/>
    </w:rPr>
  </w:style>
  <w:style w:type="character" w:styleId="CommentReference">
    <w:name w:val="annotation reference"/>
    <w:basedOn w:val="DefaultParagraphFont"/>
    <w:uiPriority w:val="99"/>
    <w:rPr>
      <w:sz w:val="16"/>
      <w:szCs w:val="16"/>
    </w:rPr>
  </w:style>
  <w:style w:type="character" w:styleId="Hyperlink">
    <w:name w:val="Hyperlink"/>
    <w:basedOn w:val="DefaultParagraphFont"/>
    <w:uiPriority w:val="9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footer" Target="footer8.xml"/><Relationship Id="rId26" Type="http://schemas.openxmlformats.org/officeDocument/2006/relationships/footer" Target="footer16.xml"/><Relationship Id="rId3" Type="http://schemas.openxmlformats.org/officeDocument/2006/relationships/settings" Target="settings.xml"/><Relationship Id="rId21" Type="http://schemas.openxmlformats.org/officeDocument/2006/relationships/footer" Target="footer11.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image" Target="media/image4.png"/><Relationship Id="rId25" Type="http://schemas.openxmlformats.org/officeDocument/2006/relationships/footer" Target="footer15.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10.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oter" Target="footer13.xml"/><Relationship Id="rId28" Type="http://schemas.openxmlformats.org/officeDocument/2006/relationships/fontTable" Target="fontTable.xml"/><Relationship Id="rId10" Type="http://schemas.openxmlformats.org/officeDocument/2006/relationships/footer" Target="footer4.xml"/><Relationship Id="rId19"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1.png"/><Relationship Id="rId22" Type="http://schemas.openxmlformats.org/officeDocument/2006/relationships/footer" Target="footer12.xml"/><Relationship Id="rId27"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3165</TotalTime>
  <Pages>82</Pages>
  <Words>18157</Words>
  <Characters>103497</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A Standardized Evaluation Protocol for Streaming Sign Language Recognition</vt:lpstr>
    </vt:vector>
  </TitlesOfParts>
  <Company/>
  <LinksUpToDate>false</LinksUpToDate>
  <CharactersWithSpaces>121412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Standardized Evaluation Protocol for Streaming Sign Language Recognition</dc:title>
  <dc:subject>SMBHC senior honors thesis (first draft)</dc:subject>
  <dc:creator>Bat-Orgil Erdenebat</dc:creator>
  <cp:keywords>streaming sign language recognition; evaluation protocol</cp:keywords>
  <dc:description/>
  <cp:lastModifiedBy>Bat-Orgil Erdenebat</cp:lastModifiedBy>
  <cp:revision>1</cp:revision>
  <dcterms:created xsi:type="dcterms:W3CDTF">2026-09-25T16:20:00Z</dcterms:created>
  <dcterms:modified xsi:type="dcterms:W3CDTF">2026-10-16T18:50:00Z</dcterms:modified>
</cp:coreProperties>
</file>