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37ADD" w14:textId="185A69FB" w:rsidR="00C3432E" w:rsidRPr="00C3432E" w:rsidRDefault="00516B44" w:rsidP="00C3432E">
      <w:pPr>
        <w:jc w:val="center"/>
        <w:rPr>
          <w:rFonts w:ascii="GFT Corporate Light" w:hAnsi="GFT Corporate Light"/>
          <w:b/>
          <w:bCs/>
          <w:sz w:val="32"/>
          <w:szCs w:val="32"/>
          <w:lang w:val="pt-BR"/>
        </w:rPr>
      </w:pPr>
      <w:r>
        <w:rPr>
          <w:rFonts w:ascii="GFT Corporate Light" w:hAnsi="GFT Corporate Light"/>
          <w:b/>
          <w:bCs/>
          <w:sz w:val="32"/>
          <w:szCs w:val="32"/>
          <w:lang w:val="pt-BR"/>
        </w:rPr>
        <w:t xml:space="preserve">Arquitetura de </w:t>
      </w:r>
      <w:proofErr w:type="spellStart"/>
      <w:r>
        <w:rPr>
          <w:rFonts w:ascii="GFT Corporate Light" w:hAnsi="GFT Corporate Light"/>
          <w:b/>
          <w:bCs/>
          <w:sz w:val="32"/>
          <w:szCs w:val="32"/>
          <w:lang w:val="pt-BR"/>
        </w:rPr>
        <w:t>back-end</w:t>
      </w:r>
      <w:proofErr w:type="spellEnd"/>
    </w:p>
    <w:p w14:paraId="0B0D5ECF" w14:textId="506624EB" w:rsidR="00C3432E" w:rsidRPr="00075E43" w:rsidRDefault="00516B44" w:rsidP="00C3432E">
      <w:pPr>
        <w:jc w:val="center"/>
        <w:rPr>
          <w:b/>
          <w:bCs/>
          <w:lang w:val="it-IT"/>
        </w:rPr>
      </w:pPr>
      <w:proofErr w:type="spellStart"/>
      <w:r w:rsidRPr="00075E43">
        <w:rPr>
          <w:b/>
          <w:bCs/>
          <w:lang w:val="it-IT"/>
        </w:rPr>
        <w:t>Estudo</w:t>
      </w:r>
      <w:proofErr w:type="spellEnd"/>
      <w:r w:rsidRPr="00075E43">
        <w:rPr>
          <w:b/>
          <w:bCs/>
          <w:lang w:val="it-IT"/>
        </w:rPr>
        <w:t xml:space="preserve"> de Caso – </w:t>
      </w:r>
      <w:proofErr w:type="spellStart"/>
      <w:r w:rsidRPr="00075E43">
        <w:rPr>
          <w:b/>
          <w:bCs/>
          <w:lang w:val="it-IT"/>
        </w:rPr>
        <w:t>APIs</w:t>
      </w:r>
      <w:proofErr w:type="spellEnd"/>
      <w:r w:rsidR="00075E43" w:rsidRPr="00075E43">
        <w:rPr>
          <w:b/>
          <w:bCs/>
          <w:lang w:val="it-IT"/>
        </w:rPr>
        <w:br/>
        <w:t>Gustavo Bataglioni La</w:t>
      </w:r>
      <w:r w:rsidR="00075E43">
        <w:rPr>
          <w:b/>
          <w:bCs/>
          <w:lang w:val="it-IT"/>
        </w:rPr>
        <w:t>gogrande</w:t>
      </w:r>
    </w:p>
    <w:p w14:paraId="3A77F339" w14:textId="77777777" w:rsidR="00516B44" w:rsidRDefault="002B6F49" w:rsidP="00516B44">
      <w:pPr>
        <w:rPr>
          <w:lang w:val="en-US"/>
        </w:rPr>
      </w:pPr>
      <w:r>
        <w:rPr>
          <w:lang w:val="en-US"/>
        </w:rPr>
        <w:pict w14:anchorId="549B34A9">
          <v:rect id="_x0000_i1037" style="width:0;height:1.5pt" o:hralign="center" o:bullet="t" o:hrstd="t" o:hr="t" fillcolor="#a0a0a0" stroked="f"/>
        </w:pict>
      </w:r>
    </w:p>
    <w:p w14:paraId="0EF7D469" w14:textId="77777777" w:rsidR="00516B44" w:rsidRPr="00516B44" w:rsidRDefault="00516B44" w:rsidP="002759F3">
      <w:pPr>
        <w:numPr>
          <w:ilvl w:val="0"/>
          <w:numId w:val="8"/>
        </w:numPr>
        <w:rPr>
          <w:lang w:val="pt-BR"/>
        </w:rPr>
      </w:pPr>
      <w:r w:rsidRPr="00516B44">
        <w:rPr>
          <w:lang w:val="pt-BR"/>
        </w:rPr>
        <w:t xml:space="preserve">Para o pedido ao laboratório, você escolheria acesso direto, contrato oficial por adaptador ou mensageria? </w:t>
      </w:r>
      <w:proofErr w:type="spellStart"/>
      <w:r w:rsidRPr="00516B44">
        <w:rPr>
          <w:lang w:val="en-US"/>
        </w:rPr>
        <w:t>Que</w:t>
      </w:r>
      <w:proofErr w:type="spellEnd"/>
      <w:r w:rsidRPr="00516B44">
        <w:rPr>
          <w:lang w:val="en-US"/>
        </w:rPr>
        <w:t xml:space="preserve"> </w:t>
      </w:r>
      <w:proofErr w:type="spellStart"/>
      <w:r w:rsidRPr="00516B44">
        <w:rPr>
          <w:lang w:val="en-US"/>
        </w:rPr>
        <w:t>evidência</w:t>
      </w:r>
      <w:proofErr w:type="spellEnd"/>
      <w:r w:rsidRPr="00516B44">
        <w:rPr>
          <w:lang w:val="en-US"/>
        </w:rPr>
        <w:t xml:space="preserve"> </w:t>
      </w:r>
      <w:proofErr w:type="spellStart"/>
      <w:r w:rsidRPr="00516B44">
        <w:rPr>
          <w:lang w:val="en-US"/>
        </w:rPr>
        <w:t>mudaria</w:t>
      </w:r>
      <w:proofErr w:type="spellEnd"/>
      <w:r w:rsidRPr="00516B44">
        <w:rPr>
          <w:lang w:val="en-US"/>
        </w:rPr>
        <w:t xml:space="preserve"> </w:t>
      </w:r>
      <w:proofErr w:type="spellStart"/>
      <w:r w:rsidRPr="00516B44">
        <w:rPr>
          <w:lang w:val="en-US"/>
        </w:rPr>
        <w:t>essa</w:t>
      </w:r>
      <w:proofErr w:type="spellEnd"/>
      <w:r w:rsidRPr="00516B44">
        <w:rPr>
          <w:lang w:val="en-US"/>
        </w:rPr>
        <w:t xml:space="preserve"> </w:t>
      </w:r>
      <w:proofErr w:type="spellStart"/>
      <w:r w:rsidRPr="00516B44">
        <w:rPr>
          <w:lang w:val="en-US"/>
        </w:rPr>
        <w:t>escolha</w:t>
      </w:r>
      <w:proofErr w:type="spellEnd"/>
      <w:r w:rsidRPr="00516B44">
        <w:rPr>
          <w:lang w:val="en-US"/>
        </w:rPr>
        <w:t>?</w:t>
      </w:r>
    </w:p>
    <w:p w14:paraId="67656A76" w14:textId="77777777" w:rsidR="00516B44" w:rsidRDefault="00516B44" w:rsidP="00516B44">
      <w:pPr>
        <w:ind w:left="720"/>
        <w:rPr>
          <w:lang w:val="pt-BR"/>
        </w:rPr>
      </w:pPr>
      <w:r w:rsidRPr="00516B44">
        <w:rPr>
          <w:b/>
          <w:bCs/>
          <w:lang w:val="pt-BR"/>
        </w:rPr>
        <w:t>Contrato oficial SOAP/XML por adaptador.</w:t>
      </w:r>
      <w:r w:rsidRPr="00516B44">
        <w:rPr>
          <w:lang w:val="pt-BR"/>
        </w:rPr>
        <w:t xml:space="preserve"> É a opção que respeita a interface real do laboratório sem acoplar o modelo interno ao banco dele, e sem pagar o custo operacional de mensageria antes de precisar dele — evidência que mudaria a escolha: indisponibilidade recorrente do laboratório ou volume que exija retomada assíncrona. </w:t>
      </w:r>
    </w:p>
    <w:p w14:paraId="55EB7A90" w14:textId="77777777" w:rsidR="00516B44" w:rsidRDefault="00516B44" w:rsidP="00516B44">
      <w:pPr>
        <w:ind w:left="720"/>
        <w:rPr>
          <w:lang w:val="pt-BR"/>
        </w:rPr>
      </w:pPr>
    </w:p>
    <w:p w14:paraId="7EEEBF4A" w14:textId="77777777" w:rsidR="00516B44" w:rsidRDefault="00516B44" w:rsidP="00516B44">
      <w:pPr>
        <w:pStyle w:val="PargrafodaLista"/>
        <w:numPr>
          <w:ilvl w:val="0"/>
          <w:numId w:val="8"/>
        </w:numPr>
        <w:rPr>
          <w:lang w:val="pt-BR"/>
        </w:rPr>
      </w:pPr>
      <w:r w:rsidRPr="00516B44">
        <w:rPr>
          <w:lang w:val="pt-BR"/>
        </w:rPr>
        <w:t>A tradução entre SOAP/TISS e o vocabulário da plataforma deveria ficar no gateway ou no adaptador? Por quê?</w:t>
      </w:r>
    </w:p>
    <w:p w14:paraId="7543DDA1" w14:textId="77777777" w:rsidR="00516B44" w:rsidRDefault="00516B44" w:rsidP="00516B44">
      <w:pPr>
        <w:pStyle w:val="PargrafodaLista"/>
        <w:rPr>
          <w:lang w:val="pt-BR"/>
        </w:rPr>
      </w:pPr>
    </w:p>
    <w:p w14:paraId="4971AF1C" w14:textId="77777777" w:rsidR="00516B44" w:rsidRDefault="00516B44" w:rsidP="00516B44">
      <w:pPr>
        <w:pStyle w:val="PargrafodaLista"/>
        <w:rPr>
          <w:lang w:val="pt-BR"/>
        </w:rPr>
      </w:pPr>
      <w:r w:rsidRPr="00516B44">
        <w:rPr>
          <w:b/>
          <w:bCs/>
          <w:lang w:val="pt-BR"/>
        </w:rPr>
        <w:t>No adaptador.</w:t>
      </w:r>
      <w:r w:rsidRPr="00516B44">
        <w:rPr>
          <w:lang w:val="pt-BR"/>
        </w:rPr>
        <w:t xml:space="preserve"> Gateway é política de fronteira (TLS, roteamento, autenticação técnica); tradução de significado é decisão de domínio, e colocá-la no gateway espalha essa decisão num lugar pensado só para questões técnicas. </w:t>
      </w:r>
    </w:p>
    <w:p w14:paraId="226D7CE7" w14:textId="77777777" w:rsidR="00516B44" w:rsidRDefault="00516B44" w:rsidP="00516B44">
      <w:pPr>
        <w:pStyle w:val="PargrafodaLista"/>
        <w:rPr>
          <w:b/>
          <w:bCs/>
          <w:lang w:val="pt-BR"/>
        </w:rPr>
      </w:pPr>
    </w:p>
    <w:p w14:paraId="6E69EA67" w14:textId="77777777" w:rsidR="00075E43" w:rsidRDefault="00516B44" w:rsidP="00516B44">
      <w:pPr>
        <w:pStyle w:val="PargrafodaLista"/>
        <w:numPr>
          <w:ilvl w:val="0"/>
          <w:numId w:val="8"/>
        </w:numPr>
        <w:rPr>
          <w:lang w:val="pt-BR"/>
        </w:rPr>
      </w:pPr>
      <w:r w:rsidRPr="00075E43">
        <w:rPr>
          <w:lang w:val="pt-BR"/>
        </w:rPr>
        <w:t>O mapeamento entre </w:t>
      </w:r>
      <w:proofErr w:type="spellStart"/>
      <w:r w:rsidRPr="00075E43">
        <w:rPr>
          <w:lang w:val="pt-BR"/>
        </w:rPr>
        <w:t>matricula_plano</w:t>
      </w:r>
      <w:proofErr w:type="spellEnd"/>
      <w:r w:rsidRPr="00075E43">
        <w:rPr>
          <w:lang w:val="pt-BR"/>
        </w:rPr>
        <w:t> e o identificador da operadora pertence à plataforma ou à operadora?</w:t>
      </w:r>
      <w:r w:rsidRPr="00075E43">
        <w:rPr>
          <w:lang w:val="pt-BR"/>
        </w:rPr>
        <w:t>.</w:t>
      </w:r>
    </w:p>
    <w:p w14:paraId="7A07E63D" w14:textId="77777777" w:rsidR="00075E43" w:rsidRDefault="00075E43" w:rsidP="00075E43">
      <w:pPr>
        <w:pStyle w:val="PargrafodaLista"/>
        <w:rPr>
          <w:b/>
          <w:bCs/>
          <w:lang w:val="pt-BR"/>
        </w:rPr>
      </w:pPr>
    </w:p>
    <w:p w14:paraId="3264B339" w14:textId="7EED8B5A" w:rsidR="00516B44" w:rsidRDefault="00516B44" w:rsidP="00075E43">
      <w:pPr>
        <w:pStyle w:val="PargrafodaLista"/>
        <w:rPr>
          <w:lang w:val="pt-BR"/>
        </w:rPr>
      </w:pPr>
      <w:r w:rsidRPr="00075E43">
        <w:rPr>
          <w:b/>
          <w:bCs/>
          <w:lang w:val="pt-BR"/>
        </w:rPr>
        <w:t>Pertence à operadora.</w:t>
      </w:r>
      <w:r w:rsidRPr="00075E43">
        <w:rPr>
          <w:lang w:val="pt-BR"/>
        </w:rPr>
        <w:t xml:space="preserve"> O identificador nasce e muda de significado do lado de quem o define — a operadora —, então o adaptador deve traduzir para esse identificador, não incorporá-lo como conceito interno da plataforma. </w:t>
      </w:r>
    </w:p>
    <w:p w14:paraId="7C3457DF" w14:textId="77777777" w:rsidR="00075E43" w:rsidRDefault="00075E43" w:rsidP="00075E43">
      <w:pPr>
        <w:pStyle w:val="PargrafodaLista"/>
        <w:rPr>
          <w:lang w:val="pt-BR"/>
        </w:rPr>
      </w:pPr>
    </w:p>
    <w:p w14:paraId="52EB1B61" w14:textId="77777777" w:rsidR="00075E43" w:rsidRDefault="00075E43" w:rsidP="00516B44">
      <w:pPr>
        <w:pStyle w:val="PargrafodaLista"/>
        <w:numPr>
          <w:ilvl w:val="0"/>
          <w:numId w:val="8"/>
        </w:numPr>
        <w:rPr>
          <w:lang w:val="pt-BR"/>
        </w:rPr>
      </w:pPr>
      <w:r w:rsidRPr="00075E43">
        <w:rPr>
          <w:lang w:val="pt-BR"/>
        </w:rPr>
        <w:t xml:space="preserve">Para avisar que um exame ficou pronto, você escolheria </w:t>
      </w:r>
      <w:proofErr w:type="spellStart"/>
      <w:r w:rsidRPr="00075E43">
        <w:rPr>
          <w:lang w:val="pt-BR"/>
        </w:rPr>
        <w:t>polling</w:t>
      </w:r>
      <w:proofErr w:type="spellEnd"/>
      <w:r w:rsidRPr="00075E43">
        <w:rPr>
          <w:lang w:val="pt-BR"/>
        </w:rPr>
        <w:t xml:space="preserve">, </w:t>
      </w:r>
      <w:proofErr w:type="spellStart"/>
      <w:r w:rsidRPr="00075E43">
        <w:rPr>
          <w:lang w:val="pt-BR"/>
        </w:rPr>
        <w:t>polling</w:t>
      </w:r>
      <w:proofErr w:type="spellEnd"/>
      <w:r w:rsidRPr="00075E43">
        <w:rPr>
          <w:lang w:val="pt-BR"/>
        </w:rPr>
        <w:t xml:space="preserve"> adaptativo ou </w:t>
      </w:r>
      <w:proofErr w:type="spellStart"/>
      <w:r w:rsidRPr="00075E43">
        <w:rPr>
          <w:lang w:val="pt-BR"/>
        </w:rPr>
        <w:t>webhook</w:t>
      </w:r>
      <w:proofErr w:type="spellEnd"/>
      <w:r w:rsidRPr="00075E43">
        <w:rPr>
          <w:lang w:val="pt-BR"/>
        </w:rPr>
        <w:t>? Qual risco você aceita explicitamente com essa escolha?</w:t>
      </w:r>
    </w:p>
    <w:p w14:paraId="5B0A6F18" w14:textId="77777777" w:rsidR="00075E43" w:rsidRDefault="00075E43" w:rsidP="00075E43">
      <w:pPr>
        <w:pStyle w:val="PargrafodaLista"/>
        <w:rPr>
          <w:lang w:val="pt-BR"/>
        </w:rPr>
      </w:pPr>
    </w:p>
    <w:p w14:paraId="5C3C4F99" w14:textId="20864B7B" w:rsidR="00516B44" w:rsidRDefault="00516B44" w:rsidP="00075E43">
      <w:pPr>
        <w:pStyle w:val="PargrafodaLista"/>
        <w:rPr>
          <w:lang w:val="pt-BR"/>
        </w:rPr>
      </w:pPr>
      <w:proofErr w:type="spellStart"/>
      <w:r w:rsidRPr="00075E43">
        <w:rPr>
          <w:b/>
          <w:bCs/>
          <w:lang w:val="pt-BR"/>
        </w:rPr>
        <w:t>Polling</w:t>
      </w:r>
      <w:proofErr w:type="spellEnd"/>
      <w:r w:rsidRPr="00075E43">
        <w:rPr>
          <w:b/>
          <w:bCs/>
          <w:lang w:val="pt-BR"/>
        </w:rPr>
        <w:t xml:space="preserve"> adaptativo.</w:t>
      </w:r>
      <w:r w:rsidRPr="00075E43">
        <w:rPr>
          <w:lang w:val="pt-BR"/>
        </w:rPr>
        <w:t xml:space="preserve"> Entrega o essencial hoje com uma política documentada, sem construir infraestrutura de </w:t>
      </w:r>
      <w:proofErr w:type="spellStart"/>
      <w:r w:rsidRPr="00075E43">
        <w:rPr>
          <w:lang w:val="pt-BR"/>
        </w:rPr>
        <w:t>webhook</w:t>
      </w:r>
      <w:proofErr w:type="spellEnd"/>
      <w:r w:rsidRPr="00075E43">
        <w:rPr>
          <w:lang w:val="pt-BR"/>
        </w:rPr>
        <w:t xml:space="preserve"> (</w:t>
      </w:r>
      <w:proofErr w:type="spellStart"/>
      <w:r w:rsidRPr="00075E43">
        <w:rPr>
          <w:lang w:val="pt-BR"/>
        </w:rPr>
        <w:t>endpoint</w:t>
      </w:r>
      <w:proofErr w:type="spellEnd"/>
      <w:r w:rsidRPr="00075E43">
        <w:rPr>
          <w:lang w:val="pt-BR"/>
        </w:rPr>
        <w:t xml:space="preserve"> autenticado, repetição, ordenação, recuperação) sem confirmação de que o laboratório suporta notificação ativa; risco aceito explicitamente: atraso entre a conclusão real do exame e sua detecção pelo hospital. </w:t>
      </w:r>
    </w:p>
    <w:p w14:paraId="64760ABA" w14:textId="77777777" w:rsidR="00075E43" w:rsidRDefault="00075E43" w:rsidP="00075E43">
      <w:pPr>
        <w:pStyle w:val="PargrafodaLista"/>
        <w:rPr>
          <w:lang w:val="pt-BR"/>
        </w:rPr>
      </w:pPr>
    </w:p>
    <w:p w14:paraId="68DC0F7A" w14:textId="77777777" w:rsidR="00075E43" w:rsidRDefault="00075E43" w:rsidP="00516B44">
      <w:pPr>
        <w:pStyle w:val="PargrafodaLista"/>
        <w:numPr>
          <w:ilvl w:val="0"/>
          <w:numId w:val="8"/>
        </w:numPr>
        <w:rPr>
          <w:lang w:val="pt-BR"/>
        </w:rPr>
      </w:pPr>
      <w:r w:rsidRPr="00075E43">
        <w:rPr>
          <w:lang w:val="pt-BR"/>
        </w:rPr>
        <w:t xml:space="preserve">Que identificador de negócio, retenção e comportamento de duplicidade o ADR-002 precisa registrar antes de introduzir mensageria com </w:t>
      </w:r>
      <w:proofErr w:type="spellStart"/>
      <w:r w:rsidRPr="00075E43">
        <w:rPr>
          <w:lang w:val="pt-BR"/>
        </w:rPr>
        <w:t>idempotência?</w:t>
      </w:r>
      <w:proofErr w:type="spellEnd"/>
    </w:p>
    <w:p w14:paraId="15C403F8" w14:textId="77777777" w:rsidR="00075E43" w:rsidRDefault="00075E43" w:rsidP="00075E43">
      <w:pPr>
        <w:pStyle w:val="PargrafodaLista"/>
        <w:rPr>
          <w:lang w:val="pt-BR"/>
        </w:rPr>
      </w:pPr>
    </w:p>
    <w:p w14:paraId="24CA69B2" w14:textId="5D4AB30E" w:rsidR="00C3432E" w:rsidRPr="00075E43" w:rsidRDefault="00516B44" w:rsidP="00075E43">
      <w:pPr>
        <w:pStyle w:val="PargrafodaLista"/>
        <w:rPr>
          <w:lang w:val="pt-BR"/>
        </w:rPr>
      </w:pPr>
      <w:r w:rsidRPr="00075E43">
        <w:rPr>
          <w:b/>
          <w:bCs/>
          <w:lang w:val="pt-BR"/>
        </w:rPr>
        <w:t>Identificador de negócio:</w:t>
      </w:r>
      <w:r w:rsidRPr="00075E43">
        <w:rPr>
          <w:lang w:val="pt-BR"/>
        </w:rPr>
        <w:t xml:space="preserve"> o protocolo já criado no 202, não um ID técnico de mensagem, para que </w:t>
      </w:r>
      <w:proofErr w:type="spellStart"/>
      <w:r w:rsidRPr="00075E43">
        <w:rPr>
          <w:lang w:val="pt-BR"/>
        </w:rPr>
        <w:t>reenvios</w:t>
      </w:r>
      <w:proofErr w:type="spellEnd"/>
      <w:r w:rsidRPr="00075E43">
        <w:rPr>
          <w:lang w:val="pt-BR"/>
        </w:rPr>
        <w:t xml:space="preserve"> do mesmo pedido sejam reconhecíveis como o mesmo processo. </w:t>
      </w:r>
      <w:r w:rsidRPr="00075E43">
        <w:rPr>
          <w:b/>
          <w:bCs/>
          <w:lang w:val="pt-BR"/>
        </w:rPr>
        <w:t>Retenção:</w:t>
      </w:r>
      <w:r w:rsidRPr="00075E43">
        <w:rPr>
          <w:lang w:val="pt-BR"/>
        </w:rPr>
        <w:t xml:space="preserve"> por quanto tempo o registro de deduplicação fica guardado após o encerramento do processo. </w:t>
      </w:r>
      <w:r w:rsidRPr="00075E43">
        <w:rPr>
          <w:b/>
          <w:bCs/>
          <w:lang w:val="pt-BR"/>
        </w:rPr>
        <w:t>Comportamento de duplicidade:</w:t>
      </w:r>
      <w:r w:rsidRPr="00075E43">
        <w:rPr>
          <w:lang w:val="pt-BR"/>
        </w:rPr>
        <w:t xml:space="preserve"> o que fazer quando a mesma mensagem chega duas vezes — descartar, registrar e ignorar, ou reprocessar e comparar — precisa estar explícito, não implícito no código.</w:t>
      </w:r>
    </w:p>
    <w:sectPr w:rsidR="00C3432E" w:rsidRPr="00075E43" w:rsidSect="007C73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FT Corporate Light">
    <w:panose1 w:val="00000000000000000000"/>
    <w:charset w:val="00"/>
    <w:family w:val="auto"/>
    <w:pitch w:val="variable"/>
    <w:sig w:usb0="A100007F" w:usb1="0000006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F62544D"/>
    <w:multiLevelType w:val="multilevel"/>
    <w:tmpl w:val="98B0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77870"/>
    <w:multiLevelType w:val="multilevel"/>
    <w:tmpl w:val="711A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E473A"/>
    <w:multiLevelType w:val="multilevel"/>
    <w:tmpl w:val="5FA2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4035D"/>
    <w:multiLevelType w:val="multilevel"/>
    <w:tmpl w:val="47F4C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052E0"/>
    <w:multiLevelType w:val="multilevel"/>
    <w:tmpl w:val="3B36E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FB7DE7"/>
    <w:multiLevelType w:val="multilevel"/>
    <w:tmpl w:val="C34C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D01D6"/>
    <w:multiLevelType w:val="multilevel"/>
    <w:tmpl w:val="5778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7144A"/>
    <w:multiLevelType w:val="multilevel"/>
    <w:tmpl w:val="2656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1746D"/>
    <w:multiLevelType w:val="multilevel"/>
    <w:tmpl w:val="8B9EA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717921"/>
    <w:multiLevelType w:val="multilevel"/>
    <w:tmpl w:val="64BAB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5B5E28"/>
    <w:multiLevelType w:val="multilevel"/>
    <w:tmpl w:val="EEF60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090A5E"/>
    <w:multiLevelType w:val="multilevel"/>
    <w:tmpl w:val="EE7C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414023">
    <w:abstractNumId w:val="0"/>
  </w:num>
  <w:num w:numId="2" w16cid:durableId="644940523">
    <w:abstractNumId w:val="5"/>
  </w:num>
  <w:num w:numId="3" w16cid:durableId="1371688918">
    <w:abstractNumId w:val="1"/>
  </w:num>
  <w:num w:numId="4" w16cid:durableId="1082726519">
    <w:abstractNumId w:val="11"/>
  </w:num>
  <w:num w:numId="5" w16cid:durableId="1689091328">
    <w:abstractNumId w:val="2"/>
  </w:num>
  <w:num w:numId="6" w16cid:durableId="33890050">
    <w:abstractNumId w:val="7"/>
  </w:num>
  <w:num w:numId="7" w16cid:durableId="554780734">
    <w:abstractNumId w:val="6"/>
  </w:num>
  <w:num w:numId="8" w16cid:durableId="399329975">
    <w:abstractNumId w:val="4"/>
  </w:num>
  <w:num w:numId="9" w16cid:durableId="1427461781">
    <w:abstractNumId w:val="10"/>
  </w:num>
  <w:num w:numId="10" w16cid:durableId="1457749772">
    <w:abstractNumId w:val="9"/>
  </w:num>
  <w:num w:numId="11" w16cid:durableId="566917366">
    <w:abstractNumId w:val="8"/>
  </w:num>
  <w:num w:numId="12" w16cid:durableId="1012803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93"/>
    <w:rsid w:val="000073BA"/>
    <w:rsid w:val="00015C1D"/>
    <w:rsid w:val="0004498A"/>
    <w:rsid w:val="00075E43"/>
    <w:rsid w:val="0008759C"/>
    <w:rsid w:val="001310D5"/>
    <w:rsid w:val="00187DC3"/>
    <w:rsid w:val="00192974"/>
    <w:rsid w:val="001C0045"/>
    <w:rsid w:val="00283102"/>
    <w:rsid w:val="003230C8"/>
    <w:rsid w:val="00366D08"/>
    <w:rsid w:val="00393583"/>
    <w:rsid w:val="003A3A5B"/>
    <w:rsid w:val="003D2EA7"/>
    <w:rsid w:val="00411726"/>
    <w:rsid w:val="00427593"/>
    <w:rsid w:val="00470AE8"/>
    <w:rsid w:val="004C59BB"/>
    <w:rsid w:val="00516B44"/>
    <w:rsid w:val="00537ACC"/>
    <w:rsid w:val="005A47BF"/>
    <w:rsid w:val="005E7F8D"/>
    <w:rsid w:val="006365F2"/>
    <w:rsid w:val="00664897"/>
    <w:rsid w:val="006805BF"/>
    <w:rsid w:val="006A5865"/>
    <w:rsid w:val="006E6A6C"/>
    <w:rsid w:val="007B20BE"/>
    <w:rsid w:val="007C7308"/>
    <w:rsid w:val="007F6BB2"/>
    <w:rsid w:val="0080595B"/>
    <w:rsid w:val="00824FE7"/>
    <w:rsid w:val="00841109"/>
    <w:rsid w:val="00886608"/>
    <w:rsid w:val="008C0FDD"/>
    <w:rsid w:val="00927A37"/>
    <w:rsid w:val="009341BF"/>
    <w:rsid w:val="009C3874"/>
    <w:rsid w:val="00A010A9"/>
    <w:rsid w:val="00A94FF5"/>
    <w:rsid w:val="00B06BA8"/>
    <w:rsid w:val="00B5065B"/>
    <w:rsid w:val="00BC5993"/>
    <w:rsid w:val="00C3432E"/>
    <w:rsid w:val="00C74311"/>
    <w:rsid w:val="00CA4DD2"/>
    <w:rsid w:val="00CC07F4"/>
    <w:rsid w:val="00CC4B4F"/>
    <w:rsid w:val="00CF7C81"/>
    <w:rsid w:val="00D8132B"/>
    <w:rsid w:val="00E3275A"/>
    <w:rsid w:val="00E95CE9"/>
    <w:rsid w:val="00EB02E1"/>
    <w:rsid w:val="00F32755"/>
    <w:rsid w:val="00F86488"/>
    <w:rsid w:val="00F975F9"/>
    <w:rsid w:val="00FA2B0D"/>
    <w:rsid w:val="00FB08AC"/>
    <w:rsid w:val="00FB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2D565"/>
  <w15:chartTrackingRefBased/>
  <w15:docId w15:val="{33950027-DD2D-4303-BA44-13928494F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unga"/>
        <w:kern w:val="2"/>
        <w:sz w:val="22"/>
        <w:szCs w:val="22"/>
        <w:lang w:val="en-GB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7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7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7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7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7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7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7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7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7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7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7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7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75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759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75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75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75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75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7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7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7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7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7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75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75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759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7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759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75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A6F2C52EBB2848BFC17DAE904FA08A" ma:contentTypeVersion="3" ma:contentTypeDescription="Create a new document." ma:contentTypeScope="" ma:versionID="4bfb27d6fd2eed54acfd0e868ee8502f">
  <xsd:schema xmlns:xsd="http://www.w3.org/2001/XMLSchema" xmlns:xs="http://www.w3.org/2001/XMLSchema" xmlns:p="http://schemas.microsoft.com/office/2006/metadata/properties" xmlns:ns2="6f58215a-c5da-4c8d-9efa-75a6a7d28cbe" targetNamespace="http://schemas.microsoft.com/office/2006/metadata/properties" ma:root="true" ma:fieldsID="5842ec449aecbdb881928fb463d2cce0" ns2:_="">
    <xsd:import namespace="6f58215a-c5da-4c8d-9efa-75a6a7d28c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58215a-c5da-4c8d-9efa-75a6a7d28c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ACED27-64B2-42CC-8406-3890CB8796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2097DFD-63B5-4A21-ABF4-2E583AC8A5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441183-E1DF-49AE-A710-363CB97A60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58215a-c5da-4c8d-9efa-75a6a7d28c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Lagogrande, Gustavo</dc:creator>
  <cp:keywords/>
  <dc:description/>
  <cp:lastModifiedBy>Lagogrande, Gustavo</cp:lastModifiedBy>
  <cp:revision>2</cp:revision>
  <dcterms:created xsi:type="dcterms:W3CDTF">2026-08-29T18:27:00Z</dcterms:created>
  <dcterms:modified xsi:type="dcterms:W3CDTF">2026-08-29T18:27:00Z</dcterms:modified>
</cp:coreProperties>
</file>