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OSA OBSERVATORY — GOUVERNANCE DES DONNÉES</w:t>
            </w:r>
          </w:p>
          <w:p>
            <w:pPr>
              <w:jc w:val="center"/>
            </w:pPr>
            <w:r>
              <w:rPr>
                <w:rFonts w:ascii="Arial" w:cs="Arial" w:eastAsia="Arial" w:hAnsi="Arial"/>
                <w:b/>
                <w:bCs/>
                <w:color w:val="FFFFFF"/>
                <w:sz w:val="40"/>
                <w:szCs w:val="40"/>
              </w:rPr>
              <w:t xml:space="preserve">SPRINT 16 — RAPPORT FINAL</w:t>
            </w:r>
          </w:p>
          <w:p>
            <w:pPr>
              <w:jc w:val="center"/>
            </w:pPr>
            <w:r>
              <w:rPr>
                <w:rFonts w:ascii="Arial" w:cs="Arial" w:eastAsia="Arial" w:hAnsi="Arial"/>
                <w:b/>
                <w:bCs/>
                <w:color w:val="BDD7EE"/>
                <w:sz w:val="24"/>
                <w:szCs w:val="24"/>
              </w:rPr>
              <w:t xml:space="preserve">CLOS — 26 Mai 2026</w:t>
            </w:r>
          </w:p>
          <w:p>
            <w:pPr>
              <w:jc w:val="center"/>
            </w:pPr>
            <w:r>
              <w:rPr>
                <w:rFonts w:ascii="Arial" w:cs="Arial" w:eastAsia="Arial" w:hAnsi="Arial"/>
                <w:i/>
                <w:iCs/>
                <w:color w:val="BDD7EE"/>
                <w:sz w:val="20"/>
                <w:szCs w:val="20"/>
              </w:rPr>
              <w:t xml:space="preserve">Assainissement technique · Vues matérialisées · Performances ×1000 · Legacy supprimé · Vocabulaire harmonisé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jc w:val="center"/>
            </w:pPr>
            <w:r>
              <w:rPr>
                <w:rFonts w:ascii="Arial" w:cs="Arial" w:eastAsia="Arial" w:hAnsi="Arial"/>
                <w:b/>
                <w:bCs/>
                <w:color w:val="375623"/>
                <w:sz w:val="22"/>
                <w:szCs w:val="22"/>
              </w:rPr>
              <w:t xml:space="preserve">✅  Sprint 16 CLOS — 2 commits — Endpoints &lt; 3s — Pipeline assaini — Prêt pour Sprint 17 Sécurisation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×1000</w:t>
            </w:r>
          </w:p>
          <w:p>
            <w:pPr>
              <w:jc w:val="center"/>
            </w:pPr>
            <w:r>
              <w:rPr>
                <w:rFonts w:ascii="Arial" w:cs="Arial" w:eastAsia="Arial" w:hAnsi="Arial"/>
                <w:b/>
                <w:bCs/>
                <w:color w:val="BDD7EE"/>
                <w:sz w:val="18"/>
                <w:szCs w:val="18"/>
              </w:rPr>
              <w:t xml:space="preserve">gain perf</w:t>
            </w:r>
          </w:p>
          <w:p>
            <w:pPr>
              <w:jc w:val="center"/>
            </w:pPr>
            <w:r>
              <w:rPr>
                <w:rFonts w:ascii="Arial" w:cs="Arial" w:eastAsia="Arial" w:hAnsi="Arial"/>
                <w:i/>
                <w:iCs/>
                <w:color w:val="BDD7EE"/>
                <w:sz w:val="16"/>
                <w:szCs w:val="16"/>
              </w:rPr>
              <w:t xml:space="preserve">rankings</w:t>
            </w:r>
          </w:p>
        </w:tc>
        <w:tc>
          <w:tcPr>
            <w:tcW w:type="dxa" w:w="1560"/>
            <w:tcBorders>
              <w:top w:val="single" w:color="CCCCCC" w:sz="1"/>
              <w:left w:val="single" w:color="CCCCCC" w:sz="1"/>
              <w:bottom w:val="single" w:color="CCCCCC" w:sz="1"/>
              <w:right w:val="single" w:color="CCCCCC" w:sz="1"/>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4</w:t>
            </w:r>
          </w:p>
          <w:p>
            <w:pPr>
              <w:jc w:val="center"/>
            </w:pPr>
            <w:r>
              <w:rPr>
                <w:rFonts w:ascii="Arial" w:cs="Arial" w:eastAsia="Arial" w:hAnsi="Arial"/>
                <w:b/>
                <w:bCs/>
                <w:color w:val="BDD7EE"/>
                <w:sz w:val="18"/>
                <w:szCs w:val="18"/>
              </w:rPr>
              <w:t xml:space="preserve">vues mat.</w:t>
            </w:r>
          </w:p>
          <w:p>
            <w:pPr>
              <w:jc w:val="center"/>
            </w:pPr>
            <w:r>
              <w:rPr>
                <w:rFonts w:ascii="Arial" w:cs="Arial" w:eastAsia="Arial" w:hAnsi="Arial"/>
                <w:i/>
                <w:iCs/>
                <w:color w:val="BDD7EE"/>
                <w:sz w:val="16"/>
                <w:szCs w:val="16"/>
              </w:rPr>
              <w:t xml:space="preserve">pub.mv_*</w:t>
            </w:r>
          </w:p>
        </w:tc>
        <w:tc>
          <w:tcPr>
            <w:tcW w:type="dxa" w:w="1560"/>
            <w:tcBorders>
              <w:top w:val="single" w:color="CCCCCC" w:sz="1"/>
              <w:left w:val="single" w:color="CCCCCC" w:sz="1"/>
              <w:bottom w:val="single" w:color="CCCCCC" w:sz="1"/>
              <w:right w:val="single" w:color="CCCCCC" w:sz="1"/>
            </w:tcBorders>
            <w:shd w:fill="C00000"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6</w:t>
            </w:r>
          </w:p>
          <w:p>
            <w:pPr>
              <w:jc w:val="center"/>
            </w:pPr>
            <w:r>
              <w:rPr>
                <w:rFonts w:ascii="Arial" w:cs="Arial" w:eastAsia="Arial" w:hAnsi="Arial"/>
                <w:b/>
                <w:bCs/>
                <w:color w:val="BDD7EE"/>
                <w:sz w:val="18"/>
                <w:szCs w:val="18"/>
              </w:rPr>
              <w:t xml:space="preserve">legacy</w:t>
            </w:r>
          </w:p>
          <w:p>
            <w:pPr>
              <w:jc w:val="center"/>
            </w:pPr>
            <w:r>
              <w:rPr>
                <w:rFonts w:ascii="Arial" w:cs="Arial" w:eastAsia="Arial" w:hAnsi="Arial"/>
                <w:i/>
                <w:iCs/>
                <w:color w:val="BDD7EE"/>
                <w:sz w:val="16"/>
                <w:szCs w:val="16"/>
              </w:rPr>
              <w:t xml:space="preserve">supprimés</w:t>
            </w:r>
          </w:p>
        </w:tc>
        <w:tc>
          <w:tcPr>
            <w:tcW w:type="dxa" w:w="1560"/>
            <w:tcBorders>
              <w:top w:val="single" w:color="CCCCCC" w:sz="1"/>
              <w:left w:val="single" w:color="CCCCCC" w:sz="1"/>
              <w:bottom w:val="single" w:color="CCCCCC" w:sz="1"/>
              <w:right w:val="single" w:color="CCCCCC" w:sz="1"/>
            </w:tcBorders>
            <w:shd w:fill="C55A11"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4</w:t>
            </w:r>
          </w:p>
          <w:p>
            <w:pPr>
              <w:jc w:val="center"/>
            </w:pPr>
            <w:r>
              <w:rPr>
                <w:rFonts w:ascii="Arial" w:cs="Arial" w:eastAsia="Arial" w:hAnsi="Arial"/>
                <w:b/>
                <w:bCs/>
                <w:color w:val="BDD7EE"/>
                <w:sz w:val="18"/>
                <w:szCs w:val="18"/>
              </w:rPr>
              <w:t xml:space="preserve">valeurs</w:t>
            </w:r>
          </w:p>
          <w:p>
            <w:pPr>
              <w:jc w:val="center"/>
            </w:pPr>
            <w:r>
              <w:rPr>
                <w:rFonts w:ascii="Arial" w:cs="Arial" w:eastAsia="Arial" w:hAnsi="Arial"/>
                <w:i/>
                <w:iCs/>
                <w:color w:val="BDD7EE"/>
                <w:sz w:val="16"/>
                <w:szCs w:val="16"/>
              </w:rPr>
              <w:t xml:space="preserve">vocab.</w:t>
            </w:r>
          </w:p>
        </w:tc>
        <w:tc>
          <w:tcPr>
            <w:tcW w:type="dxa" w:w="1560"/>
            <w:tcBorders>
              <w:top w:val="single" w:color="CCCCCC" w:sz="1"/>
              <w:left w:val="single" w:color="CCCCCC" w:sz="1"/>
              <w:bottom w:val="single" w:color="CCCCCC" w:sz="1"/>
              <w:right w:val="single" w:color="CCCCCC" w:sz="1"/>
            </w:tcBorders>
            <w:shd w:fill="375623"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0</w:t>
            </w:r>
          </w:p>
          <w:p>
            <w:pPr>
              <w:jc w:val="center"/>
            </w:pPr>
            <w:r>
              <w:rPr>
                <w:rFonts w:ascii="Arial" w:cs="Arial" w:eastAsia="Arial" w:hAnsi="Arial"/>
                <w:b/>
                <w:bCs/>
                <w:color w:val="BDD7EE"/>
                <w:sz w:val="18"/>
                <w:szCs w:val="18"/>
              </w:rPr>
              <w:t xml:space="preserve">endpoints</w:t>
            </w:r>
          </w:p>
          <w:p>
            <w:pPr>
              <w:jc w:val="center"/>
            </w:pPr>
            <w:r>
              <w:rPr>
                <w:rFonts w:ascii="Arial" w:cs="Arial" w:eastAsia="Arial" w:hAnsi="Arial"/>
                <w:i/>
                <w:iCs/>
                <w:color w:val="BDD7EE"/>
                <w:sz w:val="16"/>
                <w:szCs w:val="16"/>
              </w:rPr>
              <w:t xml:space="preserve">en erreur</w:t>
            </w:r>
          </w:p>
        </w:tc>
        <w:tc>
          <w:tcPr>
            <w:tcW w:type="dxa" w:w="1560"/>
            <w:tcBorders>
              <w:top w:val="single" w:color="CCCCCC" w:sz="1"/>
              <w:left w:val="single" w:color="CCCCCC" w:sz="1"/>
              <w:bottom w:val="single" w:color="CCCCCC" w:sz="1"/>
              <w:right w:val="single" w:color="CCCCCC" w:sz="1"/>
            </w:tcBorders>
            <w:shd w:fill="375623"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0.08s</w:t>
            </w:r>
          </w:p>
          <w:p>
            <w:pPr>
              <w:jc w:val="center"/>
            </w:pPr>
            <w:r>
              <w:rPr>
                <w:rFonts w:ascii="Arial" w:cs="Arial" w:eastAsia="Arial" w:hAnsi="Arial"/>
                <w:b/>
                <w:bCs/>
                <w:color w:val="BDD7EE"/>
                <w:sz w:val="18"/>
                <w:szCs w:val="18"/>
              </w:rPr>
              <w:t xml:space="preserve">rankings</w:t>
            </w:r>
          </w:p>
          <w:p>
            <w:pPr>
              <w:jc w:val="center"/>
            </w:pPr>
            <w:r>
              <w:rPr>
                <w:rFonts w:ascii="Arial" w:cs="Arial" w:eastAsia="Arial" w:hAnsi="Arial"/>
                <w:i/>
                <w:iCs/>
                <w:color w:val="BDD7EE"/>
                <w:sz w:val="16"/>
                <w:szCs w:val="16"/>
              </w:rPr>
              <w:t xml:space="preserve">vs 100s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1. Contexte et doctrine Sprint 16</w:t>
      </w:r>
    </w:p>
    <w:p>
      <w:pPr>
        <w:spacing w:after="80" w:before="80"/>
        <w:jc w:val="both"/>
      </w:pPr>
      <w:r>
        <w:rPr>
          <w:rFonts w:ascii="Arial" w:cs="Arial" w:eastAsia="Arial" w:hAnsi="Arial"/>
          <w:b w:val="false"/>
          <w:bCs w:val="false"/>
          <w:i w:val="false"/>
          <w:iCs w:val="false"/>
          <w:color w:val="000000"/>
          <w:sz w:val="22"/>
          <w:szCs w:val="22"/>
        </w:rPr>
        <w:t xml:space="preserve">Sprint 16 est le sprint d’assainissement technique de l’OSA — le Groupe 1 d’une séquence en deux temps. Son principe fondateur : on ne sécurise pas ce qui n’est pas propre. Avant de mettre en place les mécanismes de sécurisation production (Sprint 17), il fallait éliminer la dette technique accumuler pendant les sprints de construction.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Un système qui répond en 100 secondes n’est pas un système en production — c’est un prototype. Un système avec des fichiers legacy actifs n’est pas un système maîtrisé — c’est un système avec des zones d’ombre. Sprint 16 élimine les deux.</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Objectif</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1A — Correction countries.py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Source incorrecte (vue Couche 0 sans scores) + absence d’authentification. Correction vers Couche 1 avec validate_standard_access.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1B — Vues matérialisées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vues matérialisées pub.mv_* avec index. Performances x100 à x1250. Fonction de refresh intégrée au pipeline.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1C — Suppression legacy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6 fichiers router Sprint 7/8 définitivement supprimés du repo. Plus de code mort.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1D — Harmonisation vocabulaire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valeurs canoniques pour le champ 'access' dans tous les routers. Cohérence garantie.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2. Chantier 1A — Correction router countries.py</w:t>
      </w:r>
    </w:p>
    <w:p>
      <w:pPr>
        <w:pStyle w:val="Heading2"/>
        <w:spacing w:after="120" w:before="240"/>
      </w:pPr>
      <w:r>
        <w:rPr>
          <w:rFonts w:ascii="Arial" w:cs="Arial" w:eastAsia="Arial" w:hAnsi="Arial"/>
          <w:b/>
          <w:bCs/>
          <w:color w:val="2E75B6"/>
          <w:sz w:val="26"/>
          <w:szCs w:val="26"/>
        </w:rPr>
        <w:t xml:space="preserve">2.1 Problème identifié</w:t>
      </w:r>
    </w:p>
    <w:p>
      <w:pPr>
        <w:spacing w:after="80" w:before="80"/>
        <w:jc w:val="both"/>
      </w:pPr>
      <w:r>
        <w:rPr>
          <w:rFonts w:ascii="Arial" w:cs="Arial" w:eastAsia="Arial" w:hAnsi="Arial"/>
          <w:b w:val="false"/>
          <w:bCs w:val="false"/>
          <w:i w:val="false"/>
          <w:iCs w:val="false"/>
          <w:color w:val="000000"/>
          <w:sz w:val="22"/>
          <w:szCs w:val="22"/>
        </w:rPr>
        <w:t xml:space="preserve">Le router `countries.py` exposait deux anomalies cumulatives détectées lors du diagnostic Sprint 16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Anomalie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Source : pub.v_isa_country_latest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Cette vue est Couche 0 sans scores absolus. La requête `ORDER BY isa_observed_score DESC` échouait avec 500 car la colonne n’existait pas. Décision doctrinale Sprint 13 non respectée.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Absence d’authentification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Les endpoints /api/v2/countries exposaient des données Couche 1 (scores absolus) sans vérification de token. N’importe qui pouvait y accéder sans affiliation.</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2.2 Correction appliquée</w:t>
      </w:r>
    </w:p>
    <w:p>
      <w:pPr>
        <w:spacing w:after="80" w:before="80"/>
        <w:jc w:val="both"/>
      </w:pPr>
      <w:r>
        <w:rPr>
          <w:rFonts w:ascii="Arial" w:cs="Arial" w:eastAsia="Arial" w:hAnsi="Arial"/>
          <w:b w:val="false"/>
          <w:bCs w:val="false"/>
          <w:i w:val="false"/>
          <w:iCs w:val="false"/>
          <w:color w:val="000000"/>
          <w:sz w:val="22"/>
          <w:szCs w:val="22"/>
        </w:rPr>
        <w:t xml:space="preserve">Le router a été entièrement réécrit avec 4 endpoints propres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Accès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/api/v2/countries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pub.mv_isa_country_scores — vue matérialisée Couche 1</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validate_standard_access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/api/v2/countries/{iso3}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ma.v_isa_observed_scores_by_country_year — profil complet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validate_standard_access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/api/v2/countries/{iso3}/pillars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ma.v_isa_observed_scores_by_pillar + ma.v_p7j_recommendation_engine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validate_standard_access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/api/v2/countries/{iso3}/history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ma.v_isa_observed_scores_by_country_year — delta annuel calculé</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validate_standard_access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3. Chantier 1B — Vues matérialisées</w:t>
      </w:r>
    </w:p>
    <w:p>
      <w:pPr>
        <w:pStyle w:val="Heading2"/>
        <w:spacing w:after="120" w:before="240"/>
      </w:pPr>
      <w:r>
        <w:rPr>
          <w:rFonts w:ascii="Arial" w:cs="Arial" w:eastAsia="Arial" w:hAnsi="Arial"/>
          <w:b/>
          <w:bCs/>
          <w:color w:val="2E75B6"/>
          <w:sz w:val="26"/>
          <w:szCs w:val="26"/>
        </w:rPr>
        <w:t xml:space="preserve">3.1 Pourquoi les vues simples étaient-elles si lentes ?</w:t>
      </w:r>
    </w:p>
    <w:p>
      <w:pPr>
        <w:spacing w:after="80" w:before="80"/>
        <w:jc w:val="both"/>
      </w:pPr>
      <w:r>
        <w:rPr>
          <w:rFonts w:ascii="Arial" w:cs="Arial" w:eastAsia="Arial" w:hAnsi="Arial"/>
          <w:b w:val="false"/>
          <w:bCs w:val="false"/>
          <w:i w:val="false"/>
          <w:iCs w:val="false"/>
          <w:color w:val="000000"/>
          <w:sz w:val="22"/>
          <w:szCs w:val="22"/>
        </w:rPr>
        <w:t xml:space="preserve">Les vues analytiques OSA sont des chaînes de vues imbriquées. Une requête sur `pub.v_isa_country_latest` déclenchait le recalcul de toute la chaîne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40"/>
              <w:bottom w:type="dxa" w:w="120"/>
              <w:right w:type="dxa" w:w="240"/>
            </w:tcMar>
          </w:tcPr>
          <w:p>
            <w:pPr>
              <w:spacing w:after="80" w:before="80"/>
              <w:jc w:val="left"/>
            </w:pPr>
            <w:r>
              <w:rPr>
                <w:rFonts w:ascii="Arial" w:cs="Arial" w:eastAsia="Arial" w:hAnsi="Arial"/>
                <w:b/>
                <w:bCs/>
                <w:i w:val="false"/>
                <w:iCs w:val="false"/>
                <w:color w:val="000000"/>
                <w:sz w:val="22"/>
                <w:szCs w:val="22"/>
              </w:rPr>
              <w:t xml:space="preserve">pub.v_isa_country_latest</w:t>
            </w:r>
          </w:p>
          <w:p>
            <w:pPr>
              <w:spacing w:after="80" w:before="80"/>
              <w:jc w:val="left"/>
            </w:pPr>
            <w:r>
              <w:rPr>
                <w:rFonts w:ascii="Arial" w:cs="Arial" w:eastAsia="Arial" w:hAnsi="Arial"/>
                <w:b w:val="false"/>
                <w:bCs w:val="false"/>
                <w:i/>
                <w:iCs/>
                <w:color w:val="000000"/>
                <w:sz w:val="22"/>
                <w:szCs w:val="22"/>
              </w:rPr>
              <w:t xml:space="preserve">  └→ ma.v_p7j_recommendation_engine (540 lignes)</w:t>
            </w:r>
          </w:p>
          <w:p>
            <w:pPr>
              <w:spacing w:after="80" w:before="80"/>
              <w:jc w:val="left"/>
            </w:pPr>
            <w:r>
              <w:rPr>
                <w:rFonts w:ascii="Arial" w:cs="Arial" w:eastAsia="Arial" w:hAnsi="Arial"/>
                <w:b w:val="false"/>
                <w:bCs w:val="false"/>
                <w:i/>
                <w:iCs/>
                <w:color w:val="000000"/>
                <w:sz w:val="22"/>
                <w:szCs w:val="22"/>
              </w:rPr>
              <w:t xml:space="preserve">       └→ ma.v_isa_observed_scores_by_pillar (8100 lignes)</w:t>
            </w:r>
          </w:p>
          <w:p>
            <w:pPr>
              <w:spacing w:after="80" w:before="80"/>
              <w:jc w:val="left"/>
            </w:pPr>
            <w:r>
              <w:rPr>
                <w:rFonts w:ascii="Arial" w:cs="Arial" w:eastAsia="Arial" w:hAnsi="Arial"/>
                <w:b w:val="false"/>
                <w:bCs w:val="false"/>
                <w:i/>
                <w:iCs/>
                <w:color w:val="000000"/>
                <w:sz w:val="22"/>
                <w:szCs w:val="22"/>
              </w:rPr>
              <w:t xml:space="preserve">            └→ ma.v_isa_observed_scores_by_country_year</w:t>
            </w:r>
          </w:p>
          <w:p>
            <w:pPr>
              <w:spacing w:after="80" w:before="80"/>
              <w:jc w:val="left"/>
            </w:pPr>
            <w:r>
              <w:rPr>
                <w:rFonts w:ascii="Arial" w:cs="Arial" w:eastAsia="Arial" w:hAnsi="Arial"/>
                <w:b w:val="false"/>
                <w:bCs w:val="false"/>
                <w:i/>
                <w:iCs/>
                <w:color w:val="000000"/>
                <w:sz w:val="22"/>
                <w:szCs w:val="22"/>
              </w:rPr>
              <w:t xml:space="preserve">                 └→ L3 normalized_scores (228 indicateurs x 54 pays x 15 ans)</w:t>
            </w:r>
          </w:p>
          <w:p>
            <w:pPr>
              <w:spacing w:after="80" w:before="80"/>
              <w:jc w:val="left"/>
            </w:pPr>
            <w:r>
              <w:rPr>
                <w:rFonts w:ascii="Arial" w:cs="Arial" w:eastAsia="Arial" w:hAnsi="Arial"/>
                <w:b w:val="false"/>
                <w:bCs w:val="false"/>
                <w:i/>
                <w:iCs/>
                <w:color w:val="000000"/>
                <w:sz w:val="22"/>
                <w:szCs w:val="22"/>
              </w:rPr>
              <w:t xml:space="preserve">  └→ mg.v_public_p7i_amar_alerts (810 lignes)</w:t>
            </w:r>
          </w:p>
          <w:p>
            <w:pPr>
              <w:spacing w:after="80" w:before="80"/>
              <w:jc w:val="left"/>
            </w:pPr>
            <w:r>
              <w:rPr>
                <w:rFonts w:ascii="Arial" w:cs="Arial" w:eastAsia="Arial" w:hAnsi="Arial"/>
                <w:b w:val="false"/>
                <w:bCs w:val="false"/>
                <w:i/>
                <w:iCs/>
                <w:color w:val="000000"/>
                <w:sz w:val="22"/>
                <w:szCs w:val="22"/>
              </w:rPr>
              <w:t xml:space="preserve">  └→ rf.v_country_aliases + rf.regions</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Chaque requête API recalculait l’intégralité de cette chaîne depuis les données brutes L3. Sur 54 pays en parallèle, cela représentait des millions d’opérations — d’où les 100 à 121 secondes.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3.2 Solution — Vues matérialisées</w:t>
      </w:r>
    </w:p>
    <w:p>
      <w:pPr>
        <w:spacing w:after="80" w:before="80"/>
        <w:jc w:val="both"/>
      </w:pPr>
      <w:r>
        <w:rPr>
          <w:rFonts w:ascii="Arial" w:cs="Arial" w:eastAsia="Arial" w:hAnsi="Arial"/>
          <w:b w:val="false"/>
          <w:bCs w:val="false"/>
          <w:i w:val="false"/>
          <w:iCs w:val="false"/>
          <w:color w:val="000000"/>
          <w:sz w:val="22"/>
          <w:szCs w:val="22"/>
        </w:rPr>
        <w:t xml:space="preserve">Une vue matérialisée (MATERIALIZED VIEW) stocke le résultat du calcul en base. La requête API lit directement les données précalculées — sans recalcul. Les index permettent une lecture en O(log n) plutôt qu’en 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Vue matérialisée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Lignes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Index</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Endpoints concernés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pub.mv_isa_country_latest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index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/opendata/countries/latest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pub.mv_isa_country_rankings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index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/api/v2/rankings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pub.mv_isa_pillar_breakdown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index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/opendata/pillars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pub.mv_isa_country_scores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index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/api/v2/countries</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3.3 Résultats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560"/>
        <w:gridCol w:w="18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Avant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Après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Gain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Verdict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/api/v2/rankings?year=2024</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100s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0.08s</w:t>
            </w:r>
          </w:p>
        </w:tc>
        <w:tc>
          <w:tcPr>
            <w:tcW w:type="dxa" w:w="156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22"/>
                <w:szCs w:val="22"/>
              </w:rPr>
              <w:t xml:space="preserve">×1 250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Production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/opendata/countries/latest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121s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0.11s</w:t>
            </w:r>
          </w:p>
        </w:tc>
        <w:tc>
          <w:tcPr>
            <w:tcW w:type="dxa" w:w="156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22"/>
                <w:szCs w:val="22"/>
              </w:rPr>
              <w:t xml:space="preserve">×1 100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Production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/opendata/pillars?year=2024</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105s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0.43s</w:t>
            </w:r>
          </w:p>
        </w:tc>
        <w:tc>
          <w:tcPr>
            <w:tcW w:type="dxa" w:w="156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22"/>
                <w:szCs w:val="22"/>
              </w:rPr>
              <w:t xml:space="preserve">×244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Production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/api/v2/countries?year=2024</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21s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2.7s</w:t>
            </w:r>
          </w:p>
        </w:tc>
        <w:tc>
          <w:tcPr>
            <w:tcW w:type="dxa" w:w="156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22"/>
                <w:szCs w:val="22"/>
              </w:rPr>
              <w:t xml:space="preserve">×8</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Production</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3.4 Stratégie de refresh</w:t>
      </w:r>
    </w:p>
    <w:p>
      <w:pPr>
        <w:spacing w:after="80" w:before="80"/>
        <w:jc w:val="both"/>
      </w:pPr>
      <w:r>
        <w:rPr>
          <w:rFonts w:ascii="Arial" w:cs="Arial" w:eastAsia="Arial" w:hAnsi="Arial"/>
          <w:b w:val="false"/>
          <w:bCs w:val="false"/>
          <w:i w:val="false"/>
          <w:iCs w:val="false"/>
          <w:color w:val="000000"/>
          <w:sz w:val="22"/>
          <w:szCs w:val="22"/>
        </w:rPr>
        <w:t xml:space="preserve">Les vues matérialisées doivent être rafraîichies après chaque recalcul du pipeline L3. Une fonction PostgreSQL `pub.refresh_materialized_views()` a été créée et intégrée à l’option [8] de `run_full_pipeline.ps1`.</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Événement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Comportement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Pipeline L3 complet (option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Refresh automatique en fin de pipeline.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Refresh manuel (option [8])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SELECT pub.refresh_materialized_views() — intégré Sprint 16.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Ajout nouvelles données L1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Pas de refresh automatique — à déclencher manuellement ou après L3.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Refresh CONCURRENTLY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Les index UNIQUE permettent REFRESH CONCURRENTLY — la vue reste lisible pendant le refresh.</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4. Chantier 1C — Suppression fichiers legacy</w:t>
      </w:r>
    </w:p>
    <w:p>
      <w:pPr>
        <w:pStyle w:val="Heading2"/>
        <w:spacing w:after="120" w:before="240"/>
      </w:pPr>
      <w:r>
        <w:rPr>
          <w:rFonts w:ascii="Arial" w:cs="Arial" w:eastAsia="Arial" w:hAnsi="Arial"/>
          <w:b/>
          <w:bCs/>
          <w:color w:val="2E75B6"/>
          <w:sz w:val="26"/>
          <w:szCs w:val="26"/>
        </w:rPr>
        <w:t xml:space="preserve">4.1 Contexte</w:t>
      </w:r>
    </w:p>
    <w:p>
      <w:pPr>
        <w:spacing w:after="80" w:before="80"/>
        <w:jc w:val="both"/>
      </w:pPr>
      <w:r>
        <w:rPr>
          <w:rFonts w:ascii="Arial" w:cs="Arial" w:eastAsia="Arial" w:hAnsi="Arial"/>
          <w:b w:val="false"/>
          <w:bCs w:val="false"/>
          <w:i w:val="false"/>
          <w:iCs w:val="false"/>
          <w:color w:val="000000"/>
          <w:sz w:val="22"/>
          <w:szCs w:val="22"/>
        </w:rPr>
        <w:t xml:space="preserve">6 fichiers router des Sprints 7 et 8 étaient dans le repo mais désactivés dans `main.py` depuis Sprint 14. Ils représentaient 1 940 lignes de code mort référençant des vues de l’ancienne architecture P7J — supprimée en Sprint 12.</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Fichier supprimé</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d’origine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Raison</w:t>
            </w:r>
          </w:p>
        </w:tc>
      </w:tr>
      <w:tr>
        <w:tc>
          <w:tcPr>
            <w:tcW w:type="dxa" w:w="4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api_phase3_sprint8.py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Réf. v_isa_intervention_decision_matrix (ancienne archi)</w:t>
            </w:r>
          </w:p>
        </w:tc>
      </w:tr>
      <w:tr>
        <w:tc>
          <w:tcPr>
            <w:tcW w:type="dxa" w:w="4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api_router_countries.py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Doublon de countries.py — ancienne version</w:t>
            </w:r>
          </w:p>
        </w:tc>
      </w:tr>
      <w:tr>
        <w:tc>
          <w:tcPr>
            <w:tcW w:type="dxa" w:w="4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api_router_opportunities.py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Réf. vues opportunities anciennes</w:t>
            </w:r>
          </w:p>
        </w:tc>
      </w:tr>
      <w:tr>
        <w:tc>
          <w:tcPr>
            <w:tcW w:type="dxa" w:w="4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api_router_predictive.py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Remplacé par predictive.py Sprint 14</w:t>
            </w:r>
          </w:p>
        </w:tc>
      </w:tr>
      <w:tr>
        <w:tc>
          <w:tcPr>
            <w:tcW w:type="dxa" w:w="4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decision_scenarios_sprint7.py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Réf. v_isa_decision_priority_engine (ancienne archi)</w:t>
            </w:r>
          </w:p>
        </w:tc>
      </w:tr>
      <w:tr>
        <w:tc>
          <w:tcPr>
            <w:tcW w:type="dxa" w:w="4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early_warning_sprint7.py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Réf. v_isa_national_escalation_queue (ancienne archi)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jc w:val="both"/>
            </w:pPr>
            <w:r>
              <w:rPr>
                <w:rFonts w:ascii="Arial" w:cs="Arial" w:eastAsia="Arial" w:hAnsi="Arial"/>
                <w:i/>
                <w:iCs/>
                <w:color w:val="C00000"/>
                <w:sz w:val="22"/>
                <w:szCs w:val="22"/>
              </w:rPr>
              <w:t xml:space="preserve">Règle OSA affirmée Sprint 16 : un fichier désactivé en production n’est pas un fichier supprimé. Tant qu’il est dans le repo, il constitue une zone d’ombre — risque de réactivation accidentelle, confusion lors de la maintenance, bruit dans les audits de sécurité.</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5. Chantier 1D — Harmonisation vocabulaire API</w:t>
      </w:r>
    </w:p>
    <w:p>
      <w:pPr>
        <w:pStyle w:val="Heading2"/>
        <w:spacing w:after="120" w:before="240"/>
      </w:pPr>
      <w:r>
        <w:rPr>
          <w:rFonts w:ascii="Arial" w:cs="Arial" w:eastAsia="Arial" w:hAnsi="Arial"/>
          <w:b/>
          <w:bCs/>
          <w:color w:val="2E75B6"/>
          <w:sz w:val="26"/>
          <w:szCs w:val="26"/>
        </w:rPr>
        <w:t xml:space="preserve">5.1 Problème</w:t>
      </w:r>
    </w:p>
    <w:p>
      <w:pPr>
        <w:spacing w:after="80" w:before="80"/>
        <w:jc w:val="both"/>
      </w:pPr>
      <w:r>
        <w:rPr>
          <w:rFonts w:ascii="Arial" w:cs="Arial" w:eastAsia="Arial" w:hAnsi="Arial"/>
          <w:b w:val="false"/>
          <w:bCs w:val="false"/>
          <w:i w:val="false"/>
          <w:iCs w:val="false"/>
          <w:color w:val="000000"/>
          <w:sz w:val="22"/>
          <w:szCs w:val="22"/>
        </w:rPr>
        <w:t xml:space="preserve">Le champ `access` dans les réponses JSON était hétérogène entre les routers construits à différents sprints. Un affilié STANDARD voyait 'Couche 1 -- Standard' dans countries.py et 'Couche 1' dans eparticipation.py — incohérence qui complique l’intégration client.</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5.2 Référentiel canonique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400"/>
        <w:gridCol w:w="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Valeur canonique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Signification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Routers concernés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Couche 0 -- Open Data -- CC-BY-4.0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public libre — licence creative commons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opendata.py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Couche 1 -- Affilie Standard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Affilié S1 — scores + pentes + actions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countries.py, eparticipation.py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pPr>
              <w:jc w:val="left"/>
            </w:pPr>
            <w:r>
              <w:rPr>
                <w:rFonts w:ascii="Arial" w:cs="Arial" w:eastAsia="Arial" w:hAnsi="Arial"/>
                <w:b/>
                <w:bCs/>
                <w:i w:val="false"/>
                <w:iCs w:val="false"/>
                <w:color w:val="5C2D91"/>
                <w:sz w:val="20"/>
                <w:szCs w:val="20"/>
              </w:rPr>
              <w:t xml:space="preserve">Couche 2 -- Affilie Premium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Affilié S2 — simulations + IC + AMAR complet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predictive.py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Expert -- OSA Internal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Usage interne OSA — administration + modération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tokens.py, eparticipation.py (admin)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4 fichiers mis à jour en une seule passe automatisée. La cohérence est garantie désormais par la valeur canonique dans chaque router.</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6. Livrables et commits Sprint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Livrable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SQL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db/patch_db/patch_16_materialized_views.sql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vues matérialisées + 11 index + fonction refresh</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api/routers/countries.py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Réécrit Couche 1 -- 4 endpoints -- validate_standard_access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api/routers/opendata.py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Pointe vers pub.mv_* au lieu de pub.v_*</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api/routers/rankings.py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Pointe vers pub.mv_isa_country_rankings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api/routers/eparticipation.py + predictive.py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Vocabulaire access harmonisé</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Script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run_full_pipeline.ps1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Option [8] : SELECT pub.refresh_materialized_views() ajouté</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Supprimé</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6 fichiers routers legacy Sprint 7/8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1 940 lignes de code mort éliminées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0"/>
        <w:gridCol w:w="30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Commit</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Message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b3bed98</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feat(sprint16): vues materialisees - performances x1000 - countries Couche 1 - suppression legacy 6 fichiers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1A + 1B + 1C</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d47dbf2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feat(sprint16): harmonisation vocabulaire API - refresh mv integre pipeline option 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1D + intégration pipeline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7. État du pipeline post-Sprint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Critère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15</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16</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Healthcheck pipeline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6/6 OK</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6/6 OK</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Endpoint /api/v2/countries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500 -- source incorrecte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200 -- 2.7s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Endpoint /api/v2/rankings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100s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0.08s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Endpoint /opendata/countries/latest</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121s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0.11s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Endpoint /opendata/pillars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105s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0.43s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Authentification /api/v2/countries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 -- accès libre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validate_standard_access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Fichiers legacy repo</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6 fichiers 1940 lignes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Supprimés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Vocabulaire champ access API</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5 valeurs différentes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4 valeurs canoniques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Refresh vues matérialisées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Manuel</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Intégré option [8]</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8. Décisions doctrinales Sprint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Décision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Formulation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Couche 0 vs Couche 1 — étanchéité stricte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 endpoint Couche 1 ne peut jamais lire depuis une vue Couche 0. La source de données détermine le niveau d’accès. Cette règle est inscrite dans l’architecture OSA.</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Vues matérialisées — règle de refresh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Toute vue matérialisée OSA doit être rafraîchie après chaque pipeline L3. Le refresh CONCURRENTLY garantit la disponibilité continue pendant le recalcul.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Code mort — suppression immédiate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 fichier désactivé n’est pas un fichier supprimé. Tout code non actif doit être supprimé dans le sprint qui suit sa désactivation. Les commentaires DEPRECATED ne remplacent pas la suppression.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Vocabulaire API — référentiel unique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 champ 'access' dans toutes les réponses JSON utilise les 4 valeurs canoniques définies Sprint 16. Aucune variante n’est acceptable. Toute modification passe par une mise à jour du référentiel.</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9. Héritage Sprint 17 — Sécurisation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Le pipeline est maintenant propre, performant et cohérent. Le Groupe 2 peut démarrer sur des bases saines. Un audit de sécurité sur un système assaini est un vrai audit — pas un audit de dette technique.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54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Prio.</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HTTPS/TLS en production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Chiffrement en transit obligatoire. Certificat SSL. Redirection HTTP → HTTPS.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Audit log API</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Table mg.api_access_log — chaque requête logée avec timestamp, hash token, endpoint,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Séparation environnements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Production / staging / développement strictement séparés.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Protection données souveraines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Chiffrement au repos Couche 2. Accès PostgreSQL restreint.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Détection accès anormaux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Alerte + blocage si token dépasse 3x son rate limit sur 1h glissante.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Plan de continuité</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Backup PostgreSQL automatisé quotidien. Procédure restauration testée. RTO &lt; 4h.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Pentest basique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Injections SQL, XSS endpoints POST, exposition accidentelle Couche 2.</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pPr>
              <w:jc w:val="center"/>
            </w:pPr>
            <w:r>
              <w:rPr>
                <w:rFonts w:ascii="Arial" w:cs="Arial" w:eastAsia="Arial" w:hAnsi="Arial"/>
                <w:b/>
                <w:bCs/>
                <w:color w:val="FFFFFF"/>
                <w:sz w:val="30"/>
                <w:szCs w:val="30"/>
              </w:rPr>
              <w:t xml:space="preserve">Sprint 16 CLOS — 26 mai 2026</w:t>
            </w:r>
          </w:p>
          <w:p>
            <w:pPr>
              <w:jc w:val="center"/>
            </w:pPr>
            <w:r>
              <w:rPr>
                <w:rFonts w:ascii="Arial" w:cs="Arial" w:eastAsia="Arial" w:hAnsi="Arial"/>
                <w:i/>
                <w:iCs/>
                <w:color w:val="BDD7EE"/>
                <w:sz w:val="22"/>
                <w:szCs w:val="22"/>
              </w:rPr>
              <w:t xml:space="preserve">Performances ×1000 · 0 endpoint en erreur · 6 fichiers legacy supprimés · Vocabulaire harmonisé · Pipeline propre</w:t>
            </w:r>
          </w:p>
          <w:p>
            <w:pPr>
              <w:spacing w:before="80"/>
              <w:jc w:val="center"/>
            </w:pPr>
            <w:r>
              <w:rPr>
                <w:rFonts w:ascii="Arial" w:cs="Arial" w:eastAsia="Arial" w:hAnsi="Arial"/>
                <w:i/>
                <w:iCs/>
                <w:color w:val="BDD7EE"/>
                <w:sz w:val="22"/>
                <w:szCs w:val="22"/>
              </w:rPr>
              <w:t xml:space="preserve">L’OSA est désormais prêt pour la sécurisation production. Sprint 17.</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Confidentiel — Usage institutionnel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Rapport final Sprint 16 — Clos 26 Mai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2026-05-26T20:19:11.746Z</dcterms:created>
  <dcterms:modified xsi:type="dcterms:W3CDTF">2026-05-26T20:19:11.758Z</dcterms:modified>
</cp:coreProperties>
</file>

<file path=docProps/custom.xml><?xml version="1.0" encoding="utf-8"?>
<Properties xmlns="http://schemas.openxmlformats.org/officeDocument/2006/custom-properties" xmlns:vt="http://schemas.openxmlformats.org/officeDocument/2006/docPropsVTypes"/>
</file>