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spacing w:after="80"/>
      </w:pPr>
      <w:r>
        <w:t xml:space="preserve"/>
      </w:r>
    </w:p>
    <w:p>
      <w:pPr>
        <w:spacing w:after="80"/>
      </w:pPr>
      <w:r>
        <w:t xml:space="preserve"/>
      </w:r>
    </w:p>
    <w:p>
      <w:pPr>
        <w:spacing w:after="120"/>
        <w:jc w:val="center"/>
      </w:pPr>
      <w:r>
        <w:rPr>
          <w:rFonts w:ascii="Arial" w:cs="Arial" w:eastAsia="Arial" w:hAnsi="Arial"/>
          <w:b/>
          <w:bCs/>
          <w:color w:val="1B3A6B"/>
          <w:sz w:val="52"/>
          <w:szCs w:val="52"/>
        </w:rPr>
        <w:t xml:space="preserve">OSA OBSERVATORY</w:t>
      </w:r>
    </w:p>
    <w:p>
      <w:pPr>
        <w:spacing w:after="480"/>
        <w:jc w:val="center"/>
      </w:pPr>
      <w:r>
        <w:rPr>
          <w:rFonts w:ascii="Arial" w:cs="Arial" w:eastAsia="Arial" w:hAnsi="Arial"/>
          <w:color w:val="C8A84B"/>
          <w:sz w:val="28"/>
          <w:szCs w:val="28"/>
        </w:rPr>
        <w:t xml:space="preserve">Observatoire de la Souverainete Africaine</w:t>
      </w:r>
    </w:p>
    <w:p>
      <w:pPr>
        <w:pBdr>
          <w:top w:val="single" w:color="1B3A6B" w:sz="8" w:space="1"/>
          <w:bottom w:val="single" w:color="1B3A6B" w:sz="8" w:space="1"/>
        </w:pBdr>
        <w:shd w:fill="1B3A6B" w:val="clear"/>
        <w:spacing w:after="160" w:before="160"/>
        <w:jc w:val="center"/>
      </w:pPr>
      <w:r>
        <w:rPr>
          <w:rFonts w:ascii="Arial" w:cs="Arial" w:eastAsia="Arial" w:hAnsi="Arial"/>
          <w:b/>
          <w:bCs/>
          <w:color w:val="FFFFFF"/>
          <w:sz w:val="36"/>
          <w:szCs w:val="36"/>
        </w:rPr>
        <w:t xml:space="preserve">RAPPORT INTERMEDIAIRE — SPRINT 21</w:t>
      </w:r>
    </w:p>
    <w:p>
      <w:pPr>
        <w:spacing w:after="80"/>
      </w:pPr>
      <w:r>
        <w:t xml:space="preserve"/>
      </w:r>
    </w:p>
    <w:p>
      <w:pPr>
        <w:spacing w:after="120"/>
        <w:jc w:val="center"/>
      </w:pPr>
      <w:r>
        <w:rPr>
          <w:rFonts w:ascii="Arial" w:cs="Arial" w:eastAsia="Arial" w:hAnsi="Arial"/>
          <w:b/>
          <w:bCs/>
          <w:color w:val="2E75B6"/>
          <w:sz w:val="32"/>
          <w:szCs w:val="32"/>
        </w:rPr>
        <w:t xml:space="preserve">Indicateurs de Trajectoire Souveraine</w:t>
      </w:r>
    </w:p>
    <w:p>
      <w:pPr>
        <w:spacing w:after="480"/>
        <w:jc w:val="center"/>
      </w:pPr>
      <w:r>
        <w:rPr>
          <w:rFonts w:ascii="Arial" w:cs="Arial" w:eastAsia="Arial" w:hAnsi="Arial"/>
          <w:i/>
          <w:iCs/>
          <w:color w:val="595959"/>
          <w:sz w:val="24"/>
          <w:szCs w:val="24"/>
        </w:rPr>
        <w:t xml:space="preserve">OSA Sovereign Intelligence — Produit 3</w:t>
      </w:r>
    </w:p>
    <w:p>
      <w:pPr>
        <w:spacing w:after="80"/>
      </w:pPr>
      <w:r>
        <w:t xml:space="preserve"/>
      </w:r>
    </w:p>
    <w:p>
      <w:pPr>
        <w:spacing w:after="80"/>
      </w:pPr>
      <w:r>
        <w:t xml:space="preserve"/>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2F2F2" w:val="clear"/>
            <w:tcMar>
              <w:top w:type="dxa" w:w="160"/>
              <w:left w:type="dxa" w:w="240"/>
              <w:bottom w:type="dxa" w:w="160"/>
              <w:right w:type="dxa" w:w="240"/>
            </w:tcMar>
          </w:tcPr>
          <w:p>
            <w:pPr>
              <w:jc w:val="center"/>
            </w:pPr>
            <w:r>
              <w:rPr>
                <w:rFonts w:ascii="Arial" w:cs="Arial" w:eastAsia="Arial" w:hAnsi="Arial"/>
                <w:color w:val="595959"/>
                <w:sz w:val="20"/>
                <w:szCs w:val="20"/>
              </w:rPr>
              <w:t xml:space="preserve">Date de production : 7 juin 2026</w:t>
            </w:r>
          </w:p>
          <w:p>
            <w:pPr>
              <w:jc w:val="center"/>
            </w:pPr>
            <w:r>
              <w:rPr>
                <w:rFonts w:ascii="Arial" w:cs="Arial" w:eastAsia="Arial" w:hAnsi="Arial"/>
                <w:color w:val="595959"/>
                <w:sz w:val="20"/>
                <w:szCs w:val="20"/>
              </w:rPr>
              <w:t xml:space="preserve">Commit GitHub : 5db51c9</w:t>
            </w:r>
          </w:p>
          <w:p>
            <w:pPr>
              <w:jc w:val="center"/>
            </w:pPr>
            <w:r>
              <w:rPr>
                <w:rFonts w:ascii="Arial" w:cs="Arial" w:eastAsia="Arial" w:hAnsi="Arial"/>
                <w:color w:val="595959"/>
                <w:sz w:val="20"/>
                <w:szCs w:val="20"/>
              </w:rPr>
              <w:t xml:space="preserve">Version : v1_2026 — freeze_version doctrinal</w:t>
            </w:r>
          </w:p>
          <w:p>
            <w:pPr>
              <w:jc w:val="center"/>
            </w:pPr>
            <w:r>
              <w:rPr>
                <w:rFonts w:ascii="Arial" w:cs="Arial" w:eastAsia="Arial" w:hAnsi="Arial"/>
                <w:color w:val="595959"/>
                <w:sz w:val="20"/>
                <w:szCs w:val="20"/>
              </w:rPr>
              <w:t xml:space="preserve">Auteur : Theophile Bakang — OSA Observatory</w:t>
            </w:r>
          </w:p>
        </w:tc>
      </w:tr>
    </w:tbl>
    <w:p>
      <w:pPr>
        <w:spacing w:after="80"/>
      </w:pPr>
      <w:r>
        <w:t xml:space="preserve"/>
      </w:r>
    </w:p>
    <w:p>
      <w:pPr>
        <w:spacing w:after="80"/>
      </w:pPr>
      <w:r>
        <w:t xml:space="preserve"/>
      </w:r>
    </w:p>
    <w:p>
      <w:pPr>
        <w:pStyle w:val="Heading1"/>
        <w:pBdr>
          <w:bottom w:val="single" w:color="C8A84B" w:sz="6" w:space="1"/>
        </w:pBdr>
        <w:spacing w:after="160" w:before="320"/>
      </w:pPr>
      <w:r>
        <w:rPr>
          <w:rFonts w:ascii="Arial" w:cs="Arial" w:eastAsia="Arial" w:hAnsi="Arial"/>
          <w:b/>
          <w:bCs/>
          <w:color w:val="1B3A6B"/>
          <w:sz w:val="32"/>
          <w:szCs w:val="32"/>
        </w:rPr>
        <w:t xml:space="preserve">1. Contexte et positionnement doctrinal</w:t>
      </w:r>
    </w:p>
    <w:p>
      <w:pPr>
        <w:spacing w:after="100"/>
        <w:jc w:val="both"/>
      </w:pPr>
      <w:r>
        <w:rPr>
          <w:rFonts w:ascii="Arial" w:cs="Arial" w:eastAsia="Arial" w:hAnsi="Arial"/>
          <w:color w:val="000000"/>
          <w:sz w:val="22"/>
          <w:szCs w:val="22"/>
        </w:rPr>
        <w:t xml:space="preserve">Ce rapport documente la conception, l'ingestion et le pipeline complet (L1 a L3) des quatre indicateurs de trajectoire souveraine produits dans le cadre du Sprint 21 de l'OSA Observatory. Ces indicateurs constituent le coeur du Produit 3 — OSA Sovereign Intelligence.</w:t>
      </w:r>
    </w:p>
    <w:p>
      <w:pPr>
        <w:spacing w:after="80"/>
      </w:pPr>
      <w:r>
        <w:t xml:space="preserve"/>
      </w:r>
    </w:p>
    <w:p>
      <w:pPr>
        <w:pBdr>
          <w:left w:val="single" w:color="C8A84B" w:sz="12" w:space="10"/>
        </w:pBdr>
        <w:shd w:fill="F2F2F2" w:val="clear"/>
        <w:spacing w:after="120" w:before="120"/>
        <w:ind w:left="480" w:right="480"/>
      </w:pPr>
      <w:r>
        <w:rPr>
          <w:rFonts w:ascii="Arial" w:cs="Arial" w:eastAsia="Arial" w:hAnsi="Arial"/>
          <w:i/>
          <w:iCs/>
          <w:color w:val="000000"/>
          <w:sz w:val="20"/>
          <w:szCs w:val="20"/>
        </w:rPr>
        <w:t xml:space="preserve">Mesurer pour comprendre. Comprendre pour decider. Decider pour agir. Agir pour renforcer la souverainete.</w:t>
      </w:r>
    </w:p>
    <w:p>
      <w:pPr>
        <w:spacing w:after="80"/>
      </w:pPr>
      <w:r>
        <w:t xml:space="preserve"/>
      </w:r>
    </w:p>
    <w:p>
      <w:pPr>
        <w:pStyle w:val="Heading2"/>
        <w:spacing w:after="120" w:before="240"/>
      </w:pPr>
      <w:r>
        <w:rPr>
          <w:rFonts w:ascii="Arial" w:cs="Arial" w:eastAsia="Arial" w:hAnsi="Arial"/>
          <w:b/>
          <w:bCs/>
          <w:color w:val="2E75B6"/>
          <w:sz w:val="26"/>
          <w:szCs w:val="26"/>
        </w:rPr>
        <w:t xml:space="preserve">1.1 Architecture produits OSA — validee Sprint 21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4726"/>
      </w:tblGrid>
      <w:t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Produit</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Denomination</w:t>
            </w:r>
          </w:p>
        </w:tc>
        <w:tc>
          <w:tcPr>
            <w:tcW w:type="dxa" w:w="47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Nature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Produit 1</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ISA</w:t>
            </w:r>
          </w:p>
        </w:tc>
        <w:tc>
          <w:tcPr>
            <w:tcW w:type="dxa" w:w="47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Indice composite 10 piliers, 54 pays — mesure l'etat souverain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Produit 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OSA Sovereign Monitors</w:t>
            </w:r>
          </w:p>
        </w:tc>
        <w:tc>
          <w:tcPr>
            <w:tcW w:type="dxa" w:w="47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Indices sectoriels autonomes (AMAR, GENECO, PMIN Monitor...)</w:t>
            </w:r>
          </w:p>
        </w:tc>
      </w:tr>
      <w:tr>
        <w:tc>
          <w:tcPr>
            <w:tcW w:type="dxa" w:w="18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Produit 3</w:t>
            </w:r>
          </w:p>
        </w:tc>
        <w:tc>
          <w:tcPr>
            <w:tcW w:type="dxa" w:w="25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OSA Sovereign Intelligence</w:t>
            </w:r>
          </w:p>
        </w:tc>
        <w:tc>
          <w:tcPr>
            <w:tcW w:type="dxa" w:w="4726"/>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Rapports analytiques souverains — indicateurs de trajectoire</w:t>
            </w:r>
          </w:p>
        </w:tc>
      </w:tr>
    </w:tbl>
    <w:p>
      <w:pPr>
        <w:spacing w:after="80"/>
      </w:pPr>
      <w:r>
        <w:t xml:space="preserve"/>
      </w:r>
    </w:p>
    <w:p>
      <w:pPr>
        <w:pStyle w:val="Heading2"/>
        <w:spacing w:after="120" w:before="240"/>
      </w:pPr>
      <w:r>
        <w:rPr>
          <w:rFonts w:ascii="Arial" w:cs="Arial" w:eastAsia="Arial" w:hAnsi="Arial"/>
          <w:b/>
          <w:bCs/>
          <w:color w:val="2E75B6"/>
          <w:sz w:val="26"/>
          <w:szCs w:val="26"/>
        </w:rPr>
        <w:t xml:space="preserve">1.2 Definition des indicateurs de trajectoire</w:t>
      </w:r>
    </w:p>
    <w:p>
      <w:pPr>
        <w:spacing w:after="100"/>
        <w:jc w:val="both"/>
      </w:pPr>
      <w:r>
        <w:rPr>
          <w:rFonts w:ascii="Arial" w:cs="Arial" w:eastAsia="Arial" w:hAnsi="Arial"/>
          <w:color w:val="000000"/>
          <w:sz w:val="22"/>
          <w:szCs w:val="22"/>
        </w:rPr>
        <w:t xml:space="preserve">Les indicateurs de trajectoire souveraine se distinguent des indicateurs d'etat (stock) qui alimentent l'ISA. Ils mesurent la dynamique de transformation des actifs strategiques en richesse nationale captee. Ils derivent des observations ISA sans les dupliquer.</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3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Indicateurs d'etat (ISA)</w:t>
            </w:r>
          </w:p>
        </w:tc>
        <w:tc>
          <w:tcPr>
            <w:tcW w:type="dxa" w:w="3426"/>
            <w:tcBorders>
              <w:top w:val="single" w:color="CCCCCC" w:sz="1"/>
              <w:left w:val="single" w:color="CCCCCC" w:sz="1"/>
              <w:bottom w:val="single" w:color="CCCCCC" w:sz="1"/>
              <w:right w:val="single" w:color="CCCCCC" w:sz="1"/>
            </w:tcBorders>
            <w:shd w:fill="1F7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Indicateurs de trajectoire (Produit 3)</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Question</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Ou en est le pays aujourd'hui ?</w:t>
            </w:r>
          </w:p>
        </w:tc>
        <w:tc>
          <w:tcPr>
            <w:tcW w:type="dxa" w:w="3426"/>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Dans quelle direction va-t-il ?</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Pipeline</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L1 -&gt; L2 (MICE) -&gt; L3 -&gt; pillar_scores -&gt; ISA</w:t>
            </w:r>
          </w:p>
        </w:tc>
        <w:tc>
          <w:tcPr>
            <w:tcW w:type="dxa" w:w="3426"/>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L1 -&gt; L2 -&gt; L3 -&gt; Publication directe Produit 3</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Double comptage</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Non — source primaire</w:t>
            </w:r>
          </w:p>
        </w:tc>
        <w:tc>
          <w:tcPr>
            <w:tcW w:type="dxa" w:w="3426"/>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Evite — derive des observations ISA</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indicator_group</w:t>
            </w:r>
          </w:p>
        </w:tc>
        <w:tc>
          <w:tcPr>
            <w:tcW w:type="dxa" w:w="3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PHYSIQUE / EXPLOITATION / PRESSION</w:t>
            </w:r>
          </w:p>
        </w:tc>
        <w:tc>
          <w:tcPr>
            <w:tcW w:type="dxa" w:w="3426"/>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TRAJECTOIRE — nouveau groupe Sprint 21</w:t>
            </w:r>
          </w:p>
        </w:tc>
      </w:tr>
    </w:tbl>
    <w:p>
      <w:pPr>
        <w:spacing w:after="80"/>
      </w:pPr>
      <w:r>
        <w:t xml:space="preserve"/>
      </w:r>
    </w:p>
    <w:p>
      <w:pPr>
        <w:spacing w:after="80"/>
      </w:pPr>
      <w:r>
        <w:t xml:space="preserve"/>
      </w:r>
    </w:p>
    <w:p>
      <w:pPr>
        <w:pStyle w:val="Heading1"/>
        <w:pBdr>
          <w:bottom w:val="single" w:color="C8A84B" w:sz="6" w:space="1"/>
        </w:pBdr>
        <w:spacing w:after="160" w:before="320"/>
      </w:pPr>
      <w:r>
        <w:rPr>
          <w:rFonts w:ascii="Arial" w:cs="Arial" w:eastAsia="Arial" w:hAnsi="Arial"/>
          <w:b/>
          <w:bCs/>
          <w:color w:val="1B3A6B"/>
          <w:sz w:val="32"/>
          <w:szCs w:val="32"/>
        </w:rPr>
        <w:t xml:space="preserve">2. Sources de donnees</w:t>
      </w:r>
    </w:p>
    <w:p>
      <w:pPr>
        <w:pStyle w:val="Heading2"/>
        <w:spacing w:after="120" w:before="240"/>
      </w:pPr>
      <w:r>
        <w:rPr>
          <w:rFonts w:ascii="Arial" w:cs="Arial" w:eastAsia="Arial" w:hAnsi="Arial"/>
          <w:b/>
          <w:bCs/>
          <w:color w:val="2E75B6"/>
          <w:sz w:val="26"/>
          <w:szCs w:val="26"/>
        </w:rPr>
        <w:t xml:space="preserve">2.1 Registre des 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400"/>
        <w:gridCol w:w="1400"/>
        <w:gridCol w:w="2626"/>
      </w:tblGrid>
      <w:t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Code</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 source_origins</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Licence</w:t>
            </w:r>
          </w:p>
        </w:tc>
        <w:tc>
          <w:tcPr>
            <w:tcW w:type="dxa" w:w="2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Utilisation</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CEPII</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BACI HS92 V202601</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id=22</w:t>
            </w:r>
          </w:p>
        </w:tc>
        <w:tc>
          <w:tcPr>
            <w:tcW w:type="dxa" w:w="14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Open</w:t>
            </w:r>
          </w:p>
        </w:tc>
        <w:tc>
          <w:tcPr>
            <w:tcW w:type="dxa" w:w="26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PMIN_VALUE_CAPTURE, PMIN_VALUE_LEAKAGE, PMIN_SMUGGLING_SIGNAL_RANK</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USGS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USGS Mineral Resources MIN_PRD_*</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id=18</w:t>
            </w:r>
          </w:p>
        </w:tc>
        <w:tc>
          <w:tcPr>
            <w:tcW w:type="dxa" w:w="14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Public</w:t>
            </w:r>
          </w:p>
        </w:tc>
        <w:tc>
          <w:tcPr>
            <w:tcW w:type="dxa" w:w="2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PMIN_SMUGGLING_SIGNAL_RANK (croisement production)</w:t>
            </w:r>
          </w:p>
        </w:tc>
      </w:tr>
      <w:tr>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WB</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World Bank WDI API</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id=1</w:t>
            </w:r>
          </w:p>
        </w:tc>
        <w:tc>
          <w:tcPr>
            <w:tcW w:type="dxa" w:w="14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Open</w:t>
            </w:r>
          </w:p>
        </w:tc>
        <w:tc>
          <w:tcPr>
            <w:tcW w:type="dxa" w:w="2626"/>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PHUM_VALUE_CAPTURE (SH.MED.PHYS.ZS + SE.TER.ENRR)</w:t>
            </w:r>
          </w:p>
        </w:tc>
      </w:tr>
    </w:tbl>
    <w:p>
      <w:pPr>
        <w:spacing w:after="80"/>
      </w:pPr>
      <w:r>
        <w:t xml:space="preserve"/>
      </w:r>
    </w:p>
    <w:p>
      <w:pPr>
        <w:spacing w:after="80"/>
      </w:pPr>
      <w:r>
        <w:t xml:space="preserve"/>
      </w:r>
    </w:p>
    <w:p>
      <w:pPr>
        <w:pStyle w:val="Heading1"/>
        <w:pBdr>
          <w:bottom w:val="single" w:color="C8A84B" w:sz="6" w:space="1"/>
        </w:pBdr>
        <w:spacing w:after="160" w:before="320"/>
      </w:pPr>
      <w:r>
        <w:rPr>
          <w:rFonts w:ascii="Arial" w:cs="Arial" w:eastAsia="Arial" w:hAnsi="Arial"/>
          <w:b/>
          <w:bCs/>
          <w:color w:val="1B3A6B"/>
          <w:sz w:val="32"/>
          <w:szCs w:val="32"/>
        </w:rPr>
        <w:t xml:space="preserve">3. Les quatre indicateurs de trajectoire</w:t>
      </w:r>
    </w:p>
    <w:p>
      <w:pPr>
        <w:pStyle w:val="Heading2"/>
        <w:spacing w:after="120" w:before="240"/>
      </w:pPr>
      <w:r>
        <w:rPr>
          <w:rFonts w:ascii="Arial" w:cs="Arial" w:eastAsia="Arial" w:hAnsi="Arial"/>
          <w:b/>
          <w:bCs/>
          <w:color w:val="2E75B6"/>
          <w:sz w:val="26"/>
          <w:szCs w:val="26"/>
        </w:rPr>
        <w:t xml:space="preserve">3.1 PMIN_VALUE_CAPTURE — Capture de valeur miniere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w:t>
            </w:r>
          </w:p>
        </w:tc>
        <w:tc>
          <w:tcPr>
            <w:tcW w:type="dxa" w:w="70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Valeur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Code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PMIN_VALUE_CAPTURE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Pilier</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PMIN — Souverainete miniere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Groupe</w:t>
            </w:r>
          </w:p>
        </w:tc>
        <w:tc>
          <w:tcPr>
            <w:tcW w:type="dxa" w:w="7026"/>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TRAJECTOIRE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Formule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exports_africains_declares / imports_declares_partenaires x 100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Score L3</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Option B : 1 - |ratio - 100| / 400   [0-1]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Interpretation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Score=1 : alignement parfait (ratio=100). Score&lt;1 : ecart entre declaration exportateur et importateur.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Source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CEPII BACI HS92 V202601 — Chapitres HS 26, 27, 71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Couverture L1</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804 valeurs — 54 pays — 2010 a 2024 — ingestion_registry id=78</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Pipeline</w:t>
            </w:r>
          </w:p>
        </w:tc>
        <w:tc>
          <w:tcPr>
            <w:tcW w:type="dxa" w:w="7026"/>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L1(804) -&gt; L2(810) -&gt; L3(810) | moy_score=0.968</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Anomalies</w:t>
            </w:r>
          </w:p>
        </w:tc>
        <w:tc>
          <w:tcPr>
            <w:tcW w:type="dxa" w:w="70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37 valeurs REJECTED (ratio &gt; 500, cap p95=398). Revision POL requise.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Confiance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0.90 (source CEPII — reliability_score=0.92)</w:t>
            </w:r>
          </w:p>
        </w:tc>
      </w:tr>
    </w:tbl>
    <w:p>
      <w:pPr>
        <w:spacing w:after="80"/>
      </w:pPr>
      <w:r>
        <w:t xml:space="preserve"/>
      </w:r>
    </w:p>
    <w:p>
      <w:pPr>
        <w:pBdr>
          <w:left w:val="single" w:color="2E75B6" w:sz="12" w:space="10"/>
        </w:pBdr>
        <w:shd w:fill="D6E4F0" w:val="clear"/>
        <w:spacing w:after="120" w:before="120"/>
        <w:ind w:left="480" w:right="480"/>
      </w:pPr>
      <w:r>
        <w:rPr>
          <w:rFonts w:ascii="Arial" w:cs="Arial" w:eastAsia="Arial" w:hAnsi="Arial"/>
          <w:i/>
          <w:iCs/>
          <w:color w:val="000000"/>
          <w:sz w:val="20"/>
          <w:szCs w:val="20"/>
        </w:rPr>
        <w:t xml:space="preserve">Interpretation : Un score de 0.968 indique que l'Afrique presente globalement une bonne coherence declarative. Les 37 valeurs aberrantes (ratio &gt; 500%) signalent des cas de sur-declaration massive a investiguer dans le processus POL.</w:t>
      </w:r>
    </w:p>
    <w:p>
      <w:pPr>
        <w:spacing w:after="80"/>
      </w:pPr>
      <w:r>
        <w:t xml:space="preserve"/>
      </w:r>
    </w:p>
    <w:p>
      <w:pPr>
        <w:spacing w:after="80"/>
      </w:pPr>
      <w:r>
        <w:t xml:space="preserve"/>
      </w:r>
    </w:p>
    <w:p>
      <w:pPr>
        <w:pStyle w:val="Heading2"/>
        <w:spacing w:after="120" w:before="240"/>
      </w:pPr>
      <w:r>
        <w:rPr>
          <w:rFonts w:ascii="Arial" w:cs="Arial" w:eastAsia="Arial" w:hAnsi="Arial"/>
          <w:b/>
          <w:bCs/>
          <w:color w:val="2E75B6"/>
          <w:sz w:val="26"/>
          <w:szCs w:val="26"/>
        </w:rPr>
        <w:t xml:space="preserve">3.2 PMIN_VALUE_LEAKAGE — Fuite de valeur miniere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w:t>
            </w:r>
          </w:p>
        </w:tc>
        <w:tc>
          <w:tcPr>
            <w:tcW w:type="dxa" w:w="70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Valeur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Code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PMIN_VALUE_LEAKAGE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Pilier</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PMIN — Souverainete miniere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Groupe</w:t>
            </w:r>
          </w:p>
        </w:tc>
        <w:tc>
          <w:tcPr>
            <w:tcW w:type="dxa" w:w="7026"/>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TRAJECTOIRE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Formule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exports_HS26+27 / (exports_HS26+27 + exports_HS71) x 100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Score L3</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Normalisation standard direction=- : 1 - (ratio - min) / (max - min)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Interpretation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Ratio eleve = exports bruts dominants = fuite de valeur ajoutee. Score bas = fuite importante.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Source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CEPII BACI HS92 V202601 — Chapitres HS 26 (minerais), 27 (combustibles), 71 (metaux precieux)</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Couverture L1</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804 valeurs — 54 pays — 2010 a 2024 — ingestion_registry id=79</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Pipeline</w:t>
            </w:r>
          </w:p>
        </w:tc>
        <w:tc>
          <w:tcPr>
            <w:tcW w:type="dxa" w:w="70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L1(804) -&gt; L2(810) -&gt; L3(810) | moy_score=0.470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Signal cle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DZA 100%, GNQ 99.9%, GAB 99.4%, NGA 99% — economie petroliere, quasi pas de transformation</w:t>
            </w:r>
          </w:p>
        </w:tc>
      </w:tr>
    </w:tbl>
    <w:p>
      <w:pPr>
        <w:spacing w:after="80"/>
      </w:pPr>
      <w:r>
        <w:t xml:space="preserve"/>
      </w:r>
    </w:p>
    <w:p>
      <w:pPr>
        <w:pBdr>
          <w:left w:val="single" w:color="C55A11" w:sz="12" w:space="10"/>
        </w:pBdr>
        <w:shd w:fill="FCE4D6" w:val="clear"/>
        <w:spacing w:after="120" w:before="120"/>
        <w:ind w:left="480" w:right="480"/>
      </w:pPr>
      <w:r>
        <w:rPr>
          <w:rFonts w:ascii="Arial" w:cs="Arial" w:eastAsia="Arial" w:hAnsi="Arial"/>
          <w:i/>
          <w:iCs/>
          <w:color w:val="000000"/>
          <w:sz w:val="20"/>
          <w:szCs w:val="20"/>
        </w:rPr>
        <w:t xml:space="preserve">Interpretation : Un score moyen de 0.470 signifie que l'Afrique exporte en moyenne plus de 50% de minerais bruts. La fuite de valeur ajoutee est structurelle. Les pays petrolieres (DZA, NGA, GAB) atteignent quasi 100% d'exports bruts HS27.</w:t>
      </w:r>
    </w:p>
    <w:p>
      <w:pPr>
        <w:spacing w:after="80"/>
      </w:pPr>
      <w:r>
        <w:t xml:space="preserve"/>
      </w:r>
    </w:p>
    <w:p>
      <w:pPr>
        <w:spacing w:after="80"/>
      </w:pPr>
      <w:r>
        <w:t xml:space="preserve"/>
      </w:r>
    </w:p>
    <w:p>
      <w:pPr>
        <w:pStyle w:val="Heading2"/>
        <w:spacing w:after="120" w:before="240"/>
      </w:pPr>
      <w:r>
        <w:rPr>
          <w:rFonts w:ascii="Arial" w:cs="Arial" w:eastAsia="Arial" w:hAnsi="Arial"/>
          <w:b/>
          <w:bCs/>
          <w:color w:val="2E75B6"/>
          <w:sz w:val="26"/>
          <w:szCs w:val="26"/>
        </w:rPr>
        <w:t xml:space="preserve">3.3 PMIN_SMUGGLING_SIGNAL_RANK — Signal contrebande transfrontaliere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w:t>
            </w:r>
          </w:p>
        </w:tc>
        <w:tc>
          <w:tcPr>
            <w:tcW w:type="dxa" w:w="70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Valeur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Code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PMIN_SMUGGLING_SIGNAL_RANK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Pilier</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PMIN — Souverainete miniere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Groupe</w:t>
            </w:r>
          </w:p>
        </w:tc>
        <w:tc>
          <w:tcPr>
            <w:tcW w:type="dxa" w:w="7026"/>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TRAJECTOIRE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Nature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Signal ordinal P7E — observation pure — Option 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Formule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Ecart rang export BACI vs rang production USGS, normalise [0-100]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Interpretation</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Score &gt; 60 : pays exporte davantage que sa production nationale ne le justifie — signal suspect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Sources</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CEPII BACI HS92 V202601 x USGS MIN_PRD_* (or, cuivre, fer, bauxite, chrome, cobalt, manganese)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Couverture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106 valeurs — 37 pays — 2016, 2019, 2021 — ingestion_registry id=80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Pipeline</w:t>
            </w:r>
          </w:p>
        </w:tc>
        <w:tc>
          <w:tcPr>
            <w:tcW w:type="dxa" w:w="7026"/>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L1(106) UNIQUEMENT — L2 refuse : 86.9% imputation &gt; seuil doctrinal 50%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Pays suspects</w:t>
            </w:r>
          </w:p>
        </w:tc>
        <w:tc>
          <w:tcPr>
            <w:tcW w:type="dxa" w:w="70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UGA 2019 : score=72.6 | UGA 2021 : score=66.7 | MLI 2021 : 59.5 | NER 2021 : 58.8</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Sprint 22</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Option B cardinal : USGS 2022-2024 + prix LME -&gt; signal quantifie en USD</w:t>
            </w:r>
          </w:p>
        </w:tc>
      </w:tr>
    </w:tbl>
    <w:p>
      <w:pPr>
        <w:spacing w:after="80"/>
      </w:pPr>
      <w:r>
        <w:t xml:space="preserve"/>
      </w:r>
    </w:p>
    <w:p>
      <w:pPr>
        <w:pBdr>
          <w:left w:val="single" w:color="A02020" w:sz="12" w:space="10"/>
        </w:pBdr>
        <w:shd w:fill="FADADD" w:val="clear"/>
        <w:spacing w:after="120" w:before="120"/>
        <w:ind w:left="480" w:right="480"/>
      </w:pPr>
      <w:r>
        <w:rPr>
          <w:rFonts w:ascii="Arial" w:cs="Arial" w:eastAsia="Arial" w:hAnsi="Arial"/>
          <w:i/>
          <w:iCs/>
          <w:color w:val="000000"/>
          <w:sz w:val="20"/>
          <w:szCs w:val="20"/>
        </w:rPr>
        <w:t xml:space="preserve">Note doctrinale : L'absence de signal pour les 17 pays non couverts par USGS ne constitue pas une preuve d'absence de contrebande. Le signal est publie avec cette mention explicite conformement a la doctrine P7E (observation pure, sans jugement implicite).</w:t>
      </w:r>
    </w:p>
    <w:p>
      <w:pPr>
        <w:spacing w:after="80"/>
      </w:pPr>
      <w:r>
        <w:t xml:space="preserve"/>
      </w:r>
    </w:p>
    <w:p>
      <w:pPr>
        <w:spacing w:after="80"/>
      </w:pPr>
      <w:r>
        <w:t xml:space="preserve"/>
      </w:r>
    </w:p>
    <w:p>
      <w:pPr>
        <w:pStyle w:val="Heading2"/>
        <w:spacing w:after="120" w:before="240"/>
      </w:pPr>
      <w:r>
        <w:rPr>
          <w:rFonts w:ascii="Arial" w:cs="Arial" w:eastAsia="Arial" w:hAnsi="Arial"/>
          <w:b/>
          <w:bCs/>
          <w:color w:val="2E75B6"/>
          <w:sz w:val="26"/>
          <w:szCs w:val="26"/>
        </w:rPr>
        <w:t xml:space="preserve">3.4 PHUM_VALUE_CAPTURE — Capture de valeur du capital humain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Attribut</w:t>
            </w:r>
          </w:p>
        </w:tc>
        <w:tc>
          <w:tcPr>
            <w:tcW w:type="dxa" w:w="70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Valeur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Code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PHUM_VALUE_CAPTURE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Pilier</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PHUM — Souverainete humaine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Groupe</w:t>
            </w:r>
          </w:p>
        </w:tc>
        <w:tc>
          <w:tcPr>
            <w:tcW w:type="dxa" w:w="7026"/>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TRAJECTOIRE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Formule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Composite : medecins/1000 (SH.MED.PHYS.ZS, 60%) + scolarisation tertiaire (SE.TER.ENRR, 40%)</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Benchmark</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Moyenne africaine annuelle — pas de pays de reference (eviter jugement hierarchique)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Score L3</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min(valeur_pays / moyenne_africaine, 1) x 100, normalise [0-1]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Source</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World Bank WDI API — endpoint WB_ALL_COUNTRIES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Couverture L1</w:t>
            </w:r>
          </w:p>
        </w:tc>
        <w:tc>
          <w:tcPr>
            <w:tcW w:type="dxa" w:w="7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591 valeurs — 54 pays — 2010 a 2024 — ingestion_registry id=81</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Pipeline</w:t>
            </w:r>
          </w:p>
        </w:tc>
        <w:tc>
          <w:tcPr>
            <w:tcW w:type="dxa" w:w="7026"/>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L1(591) -&gt; L2(810, 219 imputes) -&gt; L3(810) | moy_score=0.555</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Fuites majeures</w:t>
            </w:r>
          </w:p>
        </w:tc>
        <w:tc>
          <w:tcPr>
            <w:tcW w:type="dxa" w:w="70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SSD : 11.0 | SOM : 11.7 | MWI : 11.7 | NER : 13.4 | TCD : 17.4</w:t>
            </w:r>
          </w:p>
        </w:tc>
      </w:tr>
    </w:tbl>
    <w:p>
      <w:pPr>
        <w:spacing w:after="80"/>
      </w:pPr>
      <w:r>
        <w:t xml:space="preserve"/>
      </w:r>
    </w:p>
    <w:p>
      <w:pPr>
        <w:pBdr>
          <w:left w:val="single" w:color="1F7A4A" w:sz="12" w:space="10"/>
        </w:pBdr>
        <w:shd w:fill="E2F0D9" w:val="clear"/>
        <w:spacing w:after="120" w:before="120"/>
        <w:ind w:left="480" w:right="480"/>
      </w:pPr>
      <w:r>
        <w:rPr>
          <w:rFonts w:ascii="Arial" w:cs="Arial" w:eastAsia="Arial" w:hAnsi="Arial"/>
          <w:i/>
          <w:iCs/>
          <w:color w:val="000000"/>
          <w:sz w:val="20"/>
          <w:szCs w:val="20"/>
        </w:rPr>
        <w:t xml:space="preserve">Symetrie doctrinale : PHUM_VALUE_CAPTURE est l'equivalent humain de PMIN_VALUE_CAPTURE. Comme PMIN mesure la captation de la richesse miniere, PHUM mesure la captation de la richesse cognitive. Les deux repondent a la meme question souveraine : le pays transforme-t-il ses actifs strategiques en developpement national ?</w:t>
      </w:r>
    </w:p>
    <w:p>
      <w:pPr>
        <w:spacing w:after="80"/>
      </w:pPr>
      <w:r>
        <w:t xml:space="preserve"/>
      </w:r>
    </w:p>
    <w:p>
      <w:pPr>
        <w:spacing w:after="80"/>
      </w:pPr>
      <w:r>
        <w:t xml:space="preserve"/>
      </w:r>
    </w:p>
    <w:p>
      <w:pPr>
        <w:pStyle w:val="Heading1"/>
        <w:pBdr>
          <w:bottom w:val="single" w:color="C8A84B" w:sz="6" w:space="1"/>
        </w:pBdr>
        <w:spacing w:after="160" w:before="320"/>
      </w:pPr>
      <w:r>
        <w:rPr>
          <w:rFonts w:ascii="Arial" w:cs="Arial" w:eastAsia="Arial" w:hAnsi="Arial"/>
          <w:b/>
          <w:bCs/>
          <w:color w:val="1B3A6B"/>
          <w:sz w:val="32"/>
          <w:szCs w:val="32"/>
        </w:rPr>
        <w:t xml:space="preserve">4. Bilan du pipeline L1 a L3</w:t>
      </w:r>
    </w:p>
    <w:p>
      <w:pPr>
        <w:pStyle w:val="Heading2"/>
        <w:spacing w:after="120" w:before="240"/>
      </w:pPr>
      <w:r>
        <w:rPr>
          <w:rFonts w:ascii="Arial" w:cs="Arial" w:eastAsia="Arial" w:hAnsi="Arial"/>
          <w:b/>
          <w:bCs/>
          <w:color w:val="2E75B6"/>
          <w:sz w:val="26"/>
          <w:szCs w:val="26"/>
        </w:rPr>
        <w:t xml:space="preserve">4.1 Etat des couches par indicateur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100"/>
        <w:gridCol w:w="1100"/>
        <w:gridCol w:w="2026"/>
      </w:tblGrid>
      <w:t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Indicateur</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L1</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L2</w:t>
            </w:r>
          </w:p>
        </w:tc>
        <w:tc>
          <w:tcPr>
            <w:tcW w:type="dxa" w:w="11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L3</w:t>
            </w:r>
          </w:p>
        </w:tc>
        <w:tc>
          <w:tcPr>
            <w:tcW w:type="dxa" w:w="1100"/>
            <w:tcBorders>
              <w:top w:val="single" w:color="CCCCCC" w:sz="1"/>
              <w:left w:val="single" w:color="CCCCCC" w:sz="1"/>
              <w:bottom w:val="single" w:color="CCCCCC" w:sz="1"/>
              <w:right w:val="single" w:color="CCCCCC" w:sz="1"/>
            </w:tcBorders>
            <w:shd w:fill="1F7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 moy.</w:t>
            </w:r>
          </w:p>
        </w:tc>
        <w:tc>
          <w:tcPr>
            <w:tcW w:type="dxa" w:w="20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PMIN_VALUE_CAPTURE</w:t>
            </w:r>
          </w:p>
        </w:tc>
        <w:tc>
          <w:tcPr>
            <w:tcW w:type="dxa" w:w="11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804</w:t>
            </w:r>
          </w:p>
        </w:tc>
        <w:tc>
          <w:tcPr>
            <w:tcW w:type="dxa" w:w="11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810</w:t>
            </w:r>
          </w:p>
        </w:tc>
        <w:tc>
          <w:tcPr>
            <w:tcW w:type="dxa" w:w="11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810</w:t>
            </w:r>
          </w:p>
        </w:tc>
        <w:tc>
          <w:tcPr>
            <w:tcW w:type="dxa" w:w="11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0.968</w:t>
            </w:r>
          </w:p>
        </w:tc>
        <w:tc>
          <w:tcPr>
            <w:tcW w:type="dxa" w:w="2026"/>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Complet — 37 REJECTED POL</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PMIN_VALUE_LEAKAGE</w:t>
            </w:r>
          </w:p>
        </w:tc>
        <w:tc>
          <w:tcPr>
            <w:tcW w:type="dxa" w:w="11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804</w:t>
            </w:r>
          </w:p>
        </w:tc>
        <w:tc>
          <w:tcPr>
            <w:tcW w:type="dxa" w:w="11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810</w:t>
            </w:r>
          </w:p>
        </w:tc>
        <w:tc>
          <w:tcPr>
            <w:tcW w:type="dxa" w:w="11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810</w:t>
            </w:r>
          </w:p>
        </w:tc>
        <w:tc>
          <w:tcPr>
            <w:tcW w:type="dxa" w:w="11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0.470</w:t>
            </w:r>
          </w:p>
        </w:tc>
        <w:tc>
          <w:tcPr>
            <w:tcW w:type="dxa" w:w="2026"/>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Complet — fuite structurelle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PMIN_SMUGGLING_SIGNAL_RANK</w:t>
            </w:r>
          </w:p>
        </w:tc>
        <w:tc>
          <w:tcPr>
            <w:tcW w:type="dxa" w:w="11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106</w:t>
            </w:r>
          </w:p>
        </w:tc>
        <w:tc>
          <w:tcPr>
            <w:tcW w:type="dxa" w:w="1100"/>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refuse</w:t>
            </w:r>
          </w:p>
        </w:tc>
        <w:tc>
          <w:tcPr>
            <w:tcW w:type="dxa" w:w="1100"/>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N/A</w:t>
            </w:r>
          </w:p>
        </w:tc>
        <w:tc>
          <w:tcPr>
            <w:tcW w:type="dxa" w:w="11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signal</w:t>
            </w:r>
          </w:p>
        </w:tc>
        <w:tc>
          <w:tcPr>
            <w:tcW w:type="dxa" w:w="2026"/>
            <w:tcBorders>
              <w:top w:val="single" w:color="CCCCCC" w:sz="1"/>
              <w:left w:val="single" w:color="CCCCCC" w:sz="1"/>
              <w:bottom w:val="single" w:color="CCCCCC" w:sz="1"/>
              <w:right w:val="single" w:color="CCCCCC" w:sz="1"/>
            </w:tcBorders>
            <w:shd w:fill="FADADD"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L1 uniquement — doctrine P7E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PHUM_VALUE_CAPTURE</w:t>
            </w:r>
          </w:p>
        </w:tc>
        <w:tc>
          <w:tcPr>
            <w:tcW w:type="dxa" w:w="11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591</w:t>
            </w:r>
          </w:p>
        </w:tc>
        <w:tc>
          <w:tcPr>
            <w:tcW w:type="dxa" w:w="11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810</w:t>
            </w:r>
          </w:p>
        </w:tc>
        <w:tc>
          <w:tcPr>
            <w:tcW w:type="dxa" w:w="11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810</w:t>
            </w:r>
          </w:p>
        </w:tc>
        <w:tc>
          <w:tcPr>
            <w:tcW w:type="dxa" w:w="11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0.555</w:t>
            </w:r>
          </w:p>
        </w:tc>
        <w:tc>
          <w:tcPr>
            <w:tcW w:type="dxa" w:w="2026"/>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Complet — fuite cerveaux detectee</w:t>
            </w:r>
          </w:p>
        </w:tc>
      </w:tr>
    </w:tbl>
    <w:p>
      <w:pPr>
        <w:spacing w:after="80"/>
      </w:pPr>
      <w:r>
        <w:t xml:space="preserve"/>
      </w:r>
    </w:p>
    <w:p>
      <w:pPr>
        <w:pStyle w:val="Heading2"/>
        <w:spacing w:after="120" w:before="240"/>
      </w:pPr>
      <w:r>
        <w:rPr>
          <w:rFonts w:ascii="Arial" w:cs="Arial" w:eastAsia="Arial" w:hAnsi="Arial"/>
          <w:b/>
          <w:bCs/>
          <w:color w:val="2E75B6"/>
          <w:sz w:val="26"/>
          <w:szCs w:val="26"/>
        </w:rPr>
        <w:t xml:space="preserve">4.2 Decisions doctrinales cles</w:t>
      </w:r>
    </w:p>
    <w:p>
      <w:pPr>
        <w:pStyle w:val="ListParagraph"/>
        <w:numPr>
          <w:ilvl w:val="0"/>
          <w:numId w:val="2"/>
        </w:numPr>
        <w:spacing w:after="60"/>
      </w:pPr>
      <w:r>
        <w:rPr>
          <w:rFonts w:ascii="Arial" w:cs="Arial" w:eastAsia="Arial" w:hAnsi="Arial"/>
          <w:sz w:val="22"/>
          <w:szCs w:val="22"/>
        </w:rPr>
        <w:t xml:space="preserve">PMIN_SMUGGLING_SIGNAL_RANK : L2 refuse — 86.9% d'imputation depasse le garde-fou MAX_IMPUTATION_RATE=0.50 de l'imputer_v3. Imputer un signal de contrebande equivaut a inventer des suspects (violation P7E).</w:t>
      </w:r>
    </w:p>
    <w:p>
      <w:pPr>
        <w:pStyle w:val="ListParagraph"/>
        <w:numPr>
          <w:ilvl w:val="0"/>
          <w:numId w:val="2"/>
        </w:numPr>
        <w:spacing w:after="60"/>
      </w:pPr>
      <w:r>
        <w:rPr>
          <w:rFonts w:ascii="Arial" w:cs="Arial" w:eastAsia="Arial" w:hAnsi="Arial"/>
          <w:sz w:val="22"/>
          <w:szCs w:val="22"/>
        </w:rPr>
        <w:t xml:space="preserve">PMIN_VALUE_CAPTURE Option B : normalisation recentree sur 100 (|ratio-100|/400) plutot que directionnelle. Un alignement parfait (ratio=100) donne le meilleur score (1.0). Contre-intuitif avec direction=+, corrige manuellement en L3.</w:t>
      </w:r>
    </w:p>
    <w:p>
      <w:pPr>
        <w:pStyle w:val="ListParagraph"/>
        <w:numPr>
          <w:ilvl w:val="0"/>
          <w:numId w:val="2"/>
        </w:numPr>
        <w:spacing w:after="60"/>
      </w:pPr>
      <w:r>
        <w:rPr>
          <w:rFonts w:ascii="Arial" w:cs="Arial" w:eastAsia="Arial" w:hAnsi="Arial"/>
          <w:sz w:val="22"/>
          <w:szCs w:val="22"/>
        </w:rPr>
        <w:t xml:space="preserve">Cap 500 sur PMIN_VALUE_CAPTURE : p95=398, max=32.8M (aberrant). 37 valeurs flagguees REJECTED pour revision POL. freeze_reason doctrinal inscrit dans rf.normalization_bounds.</w:t>
      </w:r>
    </w:p>
    <w:p>
      <w:pPr>
        <w:pStyle w:val="ListParagraph"/>
        <w:numPr>
          <w:ilvl w:val="0"/>
          <w:numId w:val="2"/>
        </w:numPr>
        <w:spacing w:after="60"/>
      </w:pPr>
      <w:r>
        <w:rPr>
          <w:rFonts w:ascii="Arial" w:cs="Arial" w:eastAsia="Arial" w:hAnsi="Arial"/>
          <w:sz w:val="22"/>
          <w:szCs w:val="22"/>
        </w:rPr>
        <w:t xml:space="preserve">Benchmark moyenne africaine pour PHUM : evite la hierarchie entre pays — un pays de reference introduirait un jugement implicite contraire a la doctrine OSA.</w:t>
      </w:r>
    </w:p>
    <w:p>
      <w:pPr>
        <w:pStyle w:val="ListParagraph"/>
        <w:numPr>
          <w:ilvl w:val="0"/>
          <w:numId w:val="2"/>
        </w:numPr>
        <w:spacing w:after="60"/>
      </w:pPr>
      <w:r>
        <w:rPr>
          <w:rFonts w:ascii="Arial" w:cs="Arial" w:eastAsia="Arial" w:hAnsi="Arial"/>
          <w:sz w:val="22"/>
          <w:szCs w:val="22"/>
        </w:rPr>
        <w:t xml:space="preserve">indicator_group = TRAJECTOIRE : nouveau groupe cree en Sprint 21, distinct de PHYSIQUE / EXPLOITATION / PRESSION (PMIN ISA).</w:t>
      </w:r>
    </w:p>
    <w:p>
      <w:pPr>
        <w:spacing w:after="80"/>
      </w:pPr>
      <w:r>
        <w:t xml:space="preserve"/>
      </w:r>
    </w:p>
    <w:p>
      <w:pPr>
        <w:spacing w:after="80"/>
      </w:pPr>
      <w:r>
        <w:t xml:space="preserve"/>
      </w:r>
    </w:p>
    <w:p>
      <w:pPr>
        <w:pStyle w:val="Heading1"/>
        <w:pBdr>
          <w:bottom w:val="single" w:color="C8A84B" w:sz="6" w:space="1"/>
        </w:pBdr>
        <w:spacing w:after="160" w:before="320"/>
      </w:pPr>
      <w:r>
        <w:rPr>
          <w:rFonts w:ascii="Arial" w:cs="Arial" w:eastAsia="Arial" w:hAnsi="Arial"/>
          <w:b/>
          <w:bCs/>
          <w:color w:val="1B3A6B"/>
          <w:sz w:val="32"/>
          <w:szCs w:val="32"/>
        </w:rPr>
        <w:t xml:space="preserve">5. Tracabilite complete</w:t>
      </w:r>
    </w:p>
    <w:p>
      <w:pPr>
        <w:pStyle w:val="Heading2"/>
        <w:spacing w:after="120" w:before="240"/>
      </w:pPr>
      <w:r>
        <w:rPr>
          <w:rFonts w:ascii="Arial" w:cs="Arial" w:eastAsia="Arial" w:hAnsi="Arial"/>
          <w:b/>
          <w:bCs/>
          <w:color w:val="2E75B6"/>
          <w:sz w:val="26"/>
          <w:szCs w:val="26"/>
        </w:rPr>
        <w:t xml:space="preserve">5.1 Registre des ingestions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1400"/>
        <w:gridCol w:w="1200"/>
        <w:gridCol w:w="1200"/>
        <w:gridCol w:w="1926"/>
      </w:tblGrid>
      <w:tr>
        <w:tc>
          <w:tcPr>
            <w:tcW w:type="dxa" w:w="7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Indicateur</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Date</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Statut</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Insertions</w:t>
            </w:r>
          </w:p>
        </w:tc>
        <w:tc>
          <w:tcPr>
            <w:tcW w:type="dxa" w:w="19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Source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78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PMIN_VALUE_CAPTURE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06/06/2026</w:t>
            </w:r>
          </w:p>
        </w:tc>
        <w:tc>
          <w:tcPr>
            <w:tcW w:type="dxa" w:w="12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SUCCESS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804</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CEPII BACI_MIRROR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79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PMIN_VALUE_LEAKAGE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06/06/2026</w:t>
            </w:r>
          </w:p>
        </w:tc>
        <w:tc>
          <w:tcPr>
            <w:tcW w:type="dxa" w:w="12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SUCCESS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804</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CEPII BACI_MIRROR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80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PMIN_SMUGGLING_SIGNAL_RANK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06/06/2026</w:t>
            </w:r>
          </w:p>
        </w:tc>
        <w:tc>
          <w:tcPr>
            <w:tcW w:type="dxa" w:w="12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SUCCESS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106</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CEPII BACI_MIRROR x USGS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81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PHUM_VALUE_CAPTURE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06/06/2026</w:t>
            </w:r>
          </w:p>
        </w:tc>
        <w:tc>
          <w:tcPr>
            <w:tcW w:type="dxa" w:w="12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SUCCESS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20"/>
                <w:szCs w:val="20"/>
              </w:rPr>
              <w:t xml:space="preserve">591</w:t>
            </w:r>
          </w:p>
        </w:tc>
        <w:tc>
          <w:tcPr>
            <w:tcW w:type="dxa" w:w="19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WB WB_ALL_COUNTRIES</w:t>
            </w:r>
          </w:p>
        </w:tc>
      </w:tr>
    </w:tbl>
    <w:p>
      <w:pPr>
        <w:spacing w:after="80"/>
      </w:pPr>
      <w:r>
        <w:t xml:space="preserve"/>
      </w:r>
    </w:p>
    <w:p>
      <w:pPr>
        <w:pStyle w:val="Heading2"/>
        <w:spacing w:after="120" w:before="240"/>
      </w:pPr>
      <w:r>
        <w:rPr>
          <w:rFonts w:ascii="Arial" w:cs="Arial" w:eastAsia="Arial" w:hAnsi="Arial"/>
          <w:b/>
          <w:bCs/>
          <w:color w:val="2E75B6"/>
          <w:sz w:val="26"/>
          <w:szCs w:val="26"/>
        </w:rPr>
        <w:t xml:space="preserve">5.2 Commits GitHub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Commit</w:t>
            </w:r>
          </w:p>
        </w:tc>
        <w:tc>
          <w:tcPr>
            <w:tcW w:type="dxa" w:w="7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57faa75</w:t>
            </w:r>
          </w:p>
        </w:tc>
        <w:tc>
          <w:tcPr>
            <w:tcW w:type="dxa" w:w="7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Sprint 21 — OSA Sovereign Intelligence : 4 fetchers + imputer_v3.py</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pPr>
              <w:jc w:val="left"/>
            </w:pPr>
            <w:r>
              <w:rPr>
                <w:rFonts w:ascii="Arial" w:cs="Arial" w:eastAsia="Arial" w:hAnsi="Arial"/>
                <w:b/>
                <w:bCs/>
                <w:color w:val="000000"/>
                <w:sz w:val="20"/>
                <w:szCs w:val="20"/>
              </w:rPr>
              <w:t xml:space="preserve">5db51c9</w:t>
            </w:r>
          </w:p>
        </w:tc>
        <w:tc>
          <w:tcPr>
            <w:tcW w:type="dxa" w:w="7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Sprint 21 — pipeline L1-&gt;L2-&gt;L3 indicateurs TRAJECTOIRE complet + normalization_bounds</w:t>
            </w:r>
          </w:p>
        </w:tc>
      </w:tr>
    </w:tbl>
    <w:p>
      <w:pPr>
        <w:spacing w:after="80"/>
      </w:pPr>
      <w:r>
        <w:t xml:space="preserve"/>
      </w:r>
    </w:p>
    <w:p>
      <w:pPr>
        <w:spacing w:after="80"/>
      </w:pPr>
      <w:r>
        <w:t xml:space="preserve"/>
      </w:r>
    </w:p>
    <w:p>
      <w:pPr>
        <w:pStyle w:val="Heading1"/>
        <w:pBdr>
          <w:bottom w:val="single" w:color="C8A84B" w:sz="6" w:space="1"/>
        </w:pBdr>
        <w:spacing w:after="160" w:before="320"/>
      </w:pPr>
      <w:r>
        <w:rPr>
          <w:rFonts w:ascii="Arial" w:cs="Arial" w:eastAsia="Arial" w:hAnsi="Arial"/>
          <w:b/>
          <w:bCs/>
          <w:color w:val="1B3A6B"/>
          <w:sz w:val="32"/>
          <w:szCs w:val="32"/>
        </w:rPr>
        <w:t xml:space="preserve">6. Prochaines etapes</w:t>
      </w:r>
    </w:p>
    <w:p>
      <w:pPr>
        <w:pStyle w:val="Heading2"/>
        <w:spacing w:after="120" w:before="240"/>
      </w:pPr>
      <w:r>
        <w:rPr>
          <w:rFonts w:ascii="Arial" w:cs="Arial" w:eastAsia="Arial" w:hAnsi="Arial"/>
          <w:b/>
          <w:bCs/>
          <w:color w:val="2E75B6"/>
          <w:sz w:val="26"/>
          <w:szCs w:val="26"/>
        </w:rPr>
        <w:t xml:space="preserve">Sprint 21 — items restants</w:t>
      </w:r>
    </w:p>
    <w:p>
      <w:pPr>
        <w:pStyle w:val="ListParagraph"/>
        <w:numPr>
          <w:ilvl w:val="0"/>
          <w:numId w:val="2"/>
        </w:numPr>
        <w:spacing w:after="60"/>
      </w:pPr>
      <w:r>
        <w:rPr>
          <w:rFonts w:ascii="Arial" w:cs="Arial" w:eastAsia="Arial" w:hAnsi="Arial"/>
          <w:sz w:val="22"/>
          <w:szCs w:val="22"/>
        </w:rPr>
        <w:t xml:space="preserve">Page publications ISA 2021-2024 sur le portail open.osa-observatory.africa</w:t>
      </w:r>
    </w:p>
    <w:p>
      <w:pPr>
        <w:pStyle w:val="ListParagraph"/>
        <w:numPr>
          <w:ilvl w:val="0"/>
          <w:numId w:val="2"/>
        </w:numPr>
        <w:spacing w:after="60"/>
      </w:pPr>
      <w:r>
        <w:rPr>
          <w:rFonts w:ascii="Arial" w:cs="Arial" w:eastAsia="Arial" w:hAnsi="Arial"/>
          <w:sz w:val="22"/>
          <w:szCs w:val="22"/>
        </w:rPr>
        <w:t xml:space="preserve">Lancement pilote 2-3 partenaires institutionnels</w:t>
      </w:r>
    </w:p>
    <w:p>
      <w:pPr>
        <w:pStyle w:val="ListParagraph"/>
        <w:numPr>
          <w:ilvl w:val="0"/>
          <w:numId w:val="2"/>
        </w:numPr>
        <w:spacing w:after="60"/>
      </w:pPr>
      <w:r>
        <w:rPr>
          <w:rFonts w:ascii="Arial" w:cs="Arial" w:eastAsia="Arial" w:hAnsi="Arial"/>
          <w:sz w:val="22"/>
          <w:szCs w:val="22"/>
        </w:rPr>
        <w:t xml:space="preserve">Dashboard Grafana visuel</w:t>
      </w:r>
    </w:p>
    <w:p>
      <w:pPr>
        <w:pStyle w:val="ListParagraph"/>
        <w:numPr>
          <w:ilvl w:val="0"/>
          <w:numId w:val="2"/>
        </w:numPr>
        <w:spacing w:after="60"/>
      </w:pPr>
      <w:r>
        <w:rPr>
          <w:rFonts w:ascii="Arial" w:cs="Arial" w:eastAsia="Arial" w:hAnsi="Arial"/>
          <w:sz w:val="22"/>
          <w:szCs w:val="22"/>
        </w:rPr>
        <w:t xml:space="preserve">Remplacement WGI proxies GE.EST/PV.EST par donnees comportementales</w:t>
      </w:r>
    </w:p>
    <w:p>
      <w:pPr>
        <w:pStyle w:val="ListParagraph"/>
        <w:numPr>
          <w:ilvl w:val="0"/>
          <w:numId w:val="2"/>
        </w:numPr>
        <w:spacing w:after="60"/>
      </w:pPr>
      <w:r>
        <w:rPr>
          <w:rFonts w:ascii="Arial" w:cs="Arial" w:eastAsia="Arial" w:hAnsi="Arial"/>
          <w:sz w:val="22"/>
          <w:szCs w:val="22"/>
        </w:rPr>
        <w:t xml:space="preserve">Rapport final Sprint 21</w:t>
      </w:r>
    </w:p>
    <w:p>
      <w:pPr>
        <w:spacing w:after="80"/>
      </w:pPr>
      <w:r>
        <w:t xml:space="preserve"/>
      </w:r>
    </w:p>
    <w:p>
      <w:pPr>
        <w:pStyle w:val="Heading2"/>
        <w:spacing w:after="120" w:before="240"/>
      </w:pPr>
      <w:r>
        <w:rPr>
          <w:rFonts w:ascii="Arial" w:cs="Arial" w:eastAsia="Arial" w:hAnsi="Arial"/>
          <w:b/>
          <w:bCs/>
          <w:color w:val="2E75B6"/>
          <w:sz w:val="26"/>
          <w:szCs w:val="26"/>
        </w:rPr>
        <w:t xml:space="preserve">Sprint 22 — horizon</w:t>
      </w:r>
    </w:p>
    <w:p>
      <w:pPr>
        <w:pStyle w:val="ListParagraph"/>
        <w:numPr>
          <w:ilvl w:val="0"/>
          <w:numId w:val="2"/>
        </w:numPr>
        <w:spacing w:after="60"/>
      </w:pPr>
      <w:r>
        <w:rPr>
          <w:rFonts w:ascii="Arial" w:cs="Arial" w:eastAsia="Arial" w:hAnsi="Arial"/>
          <w:sz w:val="22"/>
          <w:szCs w:val="22"/>
        </w:rPr>
        <w:t xml:space="preserve">PMIN_SMUGGLING_SIGNAL_VALUE (Option B cardinal) : USGS 2022-2024 + prix LME -&gt; quantification en USD</w:t>
      </w:r>
    </w:p>
    <w:p>
      <w:pPr>
        <w:pStyle w:val="ListParagraph"/>
        <w:numPr>
          <w:ilvl w:val="0"/>
          <w:numId w:val="2"/>
        </w:numPr>
        <w:spacing w:after="60"/>
      </w:pPr>
      <w:r>
        <w:rPr>
          <w:rFonts w:ascii="Arial" w:cs="Arial" w:eastAsia="Arial" w:hAnsi="Arial"/>
          <w:sz w:val="22"/>
          <w:szCs w:val="22"/>
        </w:rPr>
        <w:t xml:space="preserve">Collecte donnees 2025 (WB WDI, IMF WEO, FAO, ACLED, SIPRI)</w:t>
      </w:r>
    </w:p>
    <w:p>
      <w:pPr>
        <w:pStyle w:val="ListParagraph"/>
        <w:numPr>
          <w:ilvl w:val="0"/>
          <w:numId w:val="2"/>
        </w:numPr>
        <w:spacing w:after="60"/>
      </w:pPr>
      <w:r>
        <w:rPr>
          <w:rFonts w:ascii="Arial" w:cs="Arial" w:eastAsia="Arial" w:hAnsi="Arial"/>
          <w:sz w:val="22"/>
          <w:szCs w:val="22"/>
        </w:rPr>
        <w:t xml:space="preserve">Extension classification indicator_group aux 9 autres piliers (208 indicateurs NULL)</w:t>
      </w:r>
    </w:p>
    <w:p>
      <w:pPr>
        <w:pStyle w:val="ListParagraph"/>
        <w:numPr>
          <w:ilvl w:val="0"/>
          <w:numId w:val="2"/>
        </w:numPr>
        <w:spacing w:after="60"/>
      </w:pPr>
      <w:r>
        <w:rPr>
          <w:rFonts w:ascii="Arial" w:cs="Arial" w:eastAsia="Arial" w:hAnsi="Arial"/>
          <w:sz w:val="22"/>
          <w:szCs w:val="22"/>
        </w:rPr>
        <w:t xml:space="preserve">Etude de faisabilite blockchain certification extractive PMIN</w:t>
      </w:r>
    </w:p>
    <w:p>
      <w:pPr>
        <w:pStyle w:val="ListParagraph"/>
        <w:numPr>
          <w:ilvl w:val="0"/>
          <w:numId w:val="2"/>
        </w:numPr>
        <w:spacing w:after="60"/>
      </w:pPr>
      <w:r>
        <w:rPr>
          <w:rFonts w:ascii="Arial" w:cs="Arial" w:eastAsia="Arial" w:hAnsi="Arial"/>
          <w:sz w:val="22"/>
          <w:szCs w:val="22"/>
        </w:rPr>
        <w:t xml:space="preserve">Gouvernance commerciale : grille tarifaire 5 types affilies</w:t>
      </w:r>
    </w:p>
    <w:p>
      <w:pPr>
        <w:spacing w:after="80"/>
      </w:pPr>
      <w:r>
        <w:t xml:space="preserve"/>
      </w:r>
    </w:p>
    <w:p>
      <w:pPr>
        <w:spacing w:after="80"/>
      </w:pPr>
      <w:r>
        <w:t xml:space="preserve"/>
      </w:r>
    </w:p>
    <w:p>
      <w:pPr>
        <w:pStyle w:val="Heading1"/>
        <w:pBdr>
          <w:bottom w:val="single" w:color="C8A84B" w:sz="6" w:space="1"/>
        </w:pBdr>
        <w:spacing w:after="160" w:before="320"/>
      </w:pPr>
      <w:r>
        <w:rPr>
          <w:rFonts w:ascii="Arial" w:cs="Arial" w:eastAsia="Arial" w:hAnsi="Arial"/>
          <w:b/>
          <w:bCs/>
          <w:color w:val="1B3A6B"/>
          <w:sz w:val="32"/>
          <w:szCs w:val="32"/>
        </w:rPr>
        <w:t xml:space="preserve">Annexe — Nomenclature HS utilisee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626"/>
      </w:tblGrid>
      <w:tr>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Chapitre HS</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Designation</w:t>
            </w:r>
          </w:p>
        </w:tc>
        <w:tc>
          <w:tcPr>
            <w:tcW w:type="dxa" w:w="5626"/>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Utilisation OSA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HS 26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Minerais, scories et cendres</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PMIN_VALUE_LEAKAGE (brut), PMIN_SMUGGLING_SIGNAL_RANK, PMIN_VALUE_CAPTURE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HS 27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Combustibles mineraux, huiles minerales</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PMIN_VALUE_LEAKAGE (brut), PMIN_VALUE_CAPTURE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center"/>
            </w:pPr>
            <w:r>
              <w:rPr>
                <w:rFonts w:ascii="Arial" w:cs="Arial" w:eastAsia="Arial" w:hAnsi="Arial"/>
                <w:b/>
                <w:bCs/>
                <w:color w:val="000000"/>
                <w:sz w:val="20"/>
                <w:szCs w:val="20"/>
              </w:rPr>
              <w:t xml:space="preserve">HS 71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Perles, pierres, metaux precieux</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PMIN_VALUE_LEAKAGE (transforme), PMIN_SMUGGLING_SIGNAL_RANK (or), PMIN_VALUE_CAPTURE</w:t>
            </w:r>
          </w:p>
        </w:tc>
      </w:tr>
    </w:tbl>
    <w:p>
      <w:pPr>
        <w:spacing w:after="80"/>
      </w:pPr>
      <w:r>
        <w:t xml:space="preserve"/>
      </w:r>
    </w:p>
    <w:p>
      <w:pPr>
        <w:spacing w:after="100"/>
        <w:jc w:val="both"/>
      </w:pPr>
      <w:r>
        <w:rPr>
          <w:rFonts w:ascii="Arial" w:cs="Arial" w:eastAsia="Arial" w:hAnsi="Arial"/>
          <w:color w:val="000000"/>
          <w:sz w:val="22"/>
          <w:szCs w:val="22"/>
        </w:rPr>
        <w:t xml:space="preserve">Note : Les chapitres HS 72 (acier) et HS 76 (aluminium) sont exclus du scope Sprint 21. Ils representent des produits manufactures et non des minerais primaires. Leur integration est prevue en Sprint 22 pour enrichir PMIN_VALUE_LEAKAGE.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A84B" w:sz="4" w:space="1"/>
      </w:pBdr>
    </w:pPr>
    <w:r>
      <w:rPr>
        <w:rFonts w:ascii="Arial" w:cs="Arial" w:eastAsia="Arial" w:hAnsi="Arial"/>
        <w:color w:val="595959"/>
        <w:sz w:val="18"/>
        <w:szCs w:val="18"/>
      </w:rPr>
      <w:t xml:space="preserve">OSA Observatory — Confidentiel — Sprint 21 — Juin 2026   |   Page </w:t>
    </w:r>
    <w:r>
      <w:rPr>
        <w:rFonts w:ascii="Arial" w:cs="Arial" w:eastAsia="Arial" w:hAnsi="Arial"/>
        <w:color w:val="595959"/>
        <w:sz w:val="18"/>
        <w:szCs w:val="18"/>
      </w:rPr>
      <typ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84B" w:sz="4" w:space="1"/>
      </w:pBdr>
    </w:pPr>
    <w:r>
      <w:rPr>
        <w:rFonts w:ascii="Arial" w:cs="Arial" w:eastAsia="Arial" w:hAnsi="Arial"/>
        <w:color w:val="595959"/>
        <w:sz w:val="18"/>
        <w:szCs w:val="18"/>
      </w:rPr>
      <w:t xml:space="preserve">OSA Observatory — Rapport intermediaire Sprint 21</w:t>
    </w:r>
    <w:r>
      <w:rPr>
        <w:rFonts w:ascii="Arial" w:cs="Arial" w:eastAsia="Arial" w:hAnsi="Arial"/>
        <w:b/>
        <w:bCs/>
        <w:color w:val="1B3A6B"/>
        <w:sz w:val="18"/>
        <w:szCs w:val="18"/>
      </w:rPr>
      <w:t xml:space="preserve">   |   Indicateurs de Trajectoire Souveraine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2026-06-07T17:24:35.727Z</dcterms:created>
  <dcterms:modified xsi:type="dcterms:W3CDTF">2026-06-07T17:24:35.727Z</dcterms:modified>
</cp:coreProperties>
</file>

<file path=docProps/custom.xml><?xml version="1.0" encoding="utf-8"?>
<Properties xmlns="http://schemas.openxmlformats.org/officeDocument/2006/custom-properties" xmlns:vt="http://schemas.openxmlformats.org/officeDocument/2006/docPropsVTypes"/>
</file>