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OBSERVATOIRE DE LA SOUVERAINETÉ AFRICAINE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37D3E"/>
          <w:sz w:val="26"/>
          <w:szCs w:val="26"/>
        </w:rPr>
        <w:t xml:space="preserve">OSA Observatory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NOTE TECHNIQUE MÉTHODOLOGIQUE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5E0B4"/>
                <w:sz w:val="22"/>
                <w:szCs w:val="22"/>
              </w:rPr>
              <w:t xml:space="preserve">Indice de Souveraineté Africaine — Pipeline L1→L3, Doctrine ISA v1, Décisions méthodologiques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— Mai 2026 — À l’usage du Conseil scientifique panafricain et des partenaires académiques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7562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1. Doctrine fondatrice — ISA comme système d’intelligence souveraine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1.1 Rupture de paradigme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L’ISA n’est pas un classement statistique. Il ne vise pas à comparer des performances comme le ferait un indice de compétitivité. Il est un système d’observation stratégique de souveraineté, fondé sur un principe fondateur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« Une donnée faible n’est pas une donnée inutile. Une donnée faible est un signal de vulnérabilité souveraine.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1.2 Approche conséquentialiste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L’OSA adopte une approche conséquentialiste : il observe les effets souverains de phénomènes économiques, politiques et sociaux, non les phénomènes eux-mêmes. Cette distinction écarte structurellement les indices de perception.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 que l’OSA N’observe 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 que l’OSA observe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corruption (perception)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Écart recettes potentielles / collectées (fait comptable)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qualité de gouvernance (opinion WGI)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Gouvernance déclarée des recettes extractives (EITI audité)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stabilité politique (évaluation)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Événements de conflit géolocalisés et horodatés (ACLED, UCDP)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fragilité de l’État (classification)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Écarts de performance souveraine par pilier (scores normalisés)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1.3 Les cinq axiomes doctrinaux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donnée faible est informative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donnée proxy, correctement qualifiée avec son niveau de confiance, est plus utile qu’une absence de donnée.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L’absence est un signal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L’absence de données sur un indicateur souverain critique est en soi une information stratégique. L’opacité est une forme de faiblesse souveraine.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qualité se qualifie, ne s’exclut pas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à une donnée de qualité insuffisante, la réponse ISA est de qualifier, pondérer, signaler, certifier et corriger — jamais d’exclure.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score est multicouche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score ISA sans son niveau de confiance, sa couverture et son score de vulnérabilité est un score incomplet.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 alimente l’intelligence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sorties de l’ISA doivent permettre de générer des recommandations structurantes — pas seulement d’ordonner des pays sur une échelle.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7562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2. Architecture du pipeline — L1 → L3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2.1 Vue d’ensemble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pipeline OSA transforme les données brutes en scores ISA normalisés en trois couches successives, chacune avec des garanties de qualité spécifiques.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Garantie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L1 — Brut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Collecte depuis 9 sources internationales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APIs IMF, WB, FAO, UNDP, SIPRI, USGS, ACLED, EITI, ITU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Traçabilité complète par source_id + missing_reason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L2 — Imputation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Comblement des valeurs manquantes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MICE par pilier + KNN géopolitique (imputer_v3)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 de confiance [0, 1] par valeur imputée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L3 — Normalisation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Mise à l’échelle [0, 1]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Min-Max sur bornes gelées v1_2026 — Doctrine ISA 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valeur hors bornes — distribtion stable et reproductible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2.2 Couche L1 — Collecte et qualité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ligne L1 est soumise à six contraintes d’intégrité en base de données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chk_l1_source_id_not_null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obligatoire en L1 — tout INSERT sans source_id échoue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chk_observed_raw_value_not_null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OBSERVED + raw_value NULL interdit — incohérence sémantique bloquée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chk_l1_missing_reason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raw_value NULL en L1 exige un missing_reason — traçabilité obligatoire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chk_country_iso3_format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 ISO3 : exactement 3 lettres majuscules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chk_year_upper_bound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 &lt;= 2030 — borne temporelle supérieure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CONFLICT DO NOTHING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Politique OSA systématique sur tous les INSERT — idémpotence garantie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2.3 Couche L2 — Imputation MICE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L’imputation suit une hiérarchie stricte : les données observées (OBSERVED) ne sont jamais écrasées. Seules les absences structurelles font l’objet d’une imputation, selon le régime défini par pilier dans rf.indicators.imputation_regime.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Principe CONFLICT_FRAGILITY : les données manquantes liées aux conflits sont déterminées par les observations ACLED — jamais par une liste de pays « fragiles » codée en dur. Si un pays sort du conflit, ses nouvelles années sont automatiquement SOURCE_NOT_AVAILABLE au prochain 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2.4 Couche L3 — Normalisation sur bornes gelées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normalisation L3 applique la formule Min-Max sur des bornes gelées v1_2026, calculées sur la période de référence 2010–2020 et intégrées dans rf.normalization_bounds. Ce gel garantit la comparabilité temporelle des scores entre années.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375623" w:sz="4"/>
              <w:bottom w:val="single" w:color="AAAAAA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score_normalise = (valeur - min_gele) / (max_gele - min_gele)   si direction = '+'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375623" w:sz="4"/>
              <w:bottom w:val="single" w:color="AAAAAA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score_normalise = (max_gele - valeur) / (max_gele - min_gele)   si direction = '-'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direction de chaque indicateur est définie dans rf.indicators. Une valeur élevée est favorable (+) ou défavorable (−) à la souveraineté selon la nature de l’indicateur.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7562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3. Hiérarchie des sources et Doctrine ISA v1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3.1 Niveaux de sources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 auditées par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EITI (recettes extractives) — vérifiabilité maximale. Audit tiers indépendant.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7D3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administratives officielles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 WDI, IMF WEO, OCDE, statistiques nationales. Fiables mais non auditées.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d’observation directe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ACLED (événements de conflit géolocalisés), UCDP (décès documentés), données satellites.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3.2 Sources explicitement exclues — Doctrine ISA v1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Doctrine ISA v1 exclut catégoriquement les indices de perception comme source d’indicateurs souverains. Trois défauts structurels justifient cette exclusion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Biais du regard externe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indices WGI mesurent ce que les évaluateurs pensent d’un État, non ce que l’État fait réellement. 60–70 % des évaluateurs WGI sont basés dans des pays OCDE.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Biais de confirmation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pays perçu comme corrompu attire moins d’investissements, ce qui confirme la perception. L’OSA refuse de participer à cette circularité analytique.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Biais culturel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critères de bonne gouvernance des indices WGI reflètent des modèles institutionnels OCDE qui ne sont pas universels.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7562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4. Décisions méthodologiques — Sprint 10 (mai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4.1 Contexte — Audit de conformité doctrinale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L’audit de conformité post-Sprint 9 a identifié trois indicateurs actifs dont le flag doctrine_compliance_flag = FALSE dans rf.indicators. Ces trois indicateurs violaient l’Axiome 1 de la Doctrine ISA v1 en reposant sur des scores de perception WGI.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Nature de la 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GEO_RSK — Risque géopolitique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Political Stability déguisé — valeurs négatives centrées sur zéro, source_id NULL, quality_flag incohérent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PMIL_STABILITY_WGI — Stabilité politique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Political Stability — indice de perception construit à majorité par évaluateurs OCDE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PNUM_GOV_EFFECTIVENESS — Efficacité gouvernementale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Government Effectiveness — indice de perception. Zéro comportemental observable.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4.2 Décision architecturale — Patch du trigger de protection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référentiel rf.indicators est protégé par le trigger trg_protect_indicators (fonction rf.protect_referential()), qui bloque tout UPDATE sans exception. La désactivation des trois indicateurs nécessitait de modifier le champ is_active.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d’architecture Sprint 10 : patch ciblé du trigger pour autoriser la mutation de is_active tout en maintenant la protection des champs structurants (code, pillar_code, direction, unit_code). Cette décision est tracée dans rf.indicator_versions.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Champs toujours protégés (immuables)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Champs désormais mutables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code, pillar_code, direction, unit_code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is_active, description, display_order, imputation_regime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4.3 Table de gouvernance rf.indicator_versions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nouvelle table rf.indicator_versions a été créée pour tracer toutes les évolutions doctrinales du référentiel sans mutation directe. Chaque dépréciation ou création d’indicateur est enregistrée avec la justification doctrinale et le sprint concerné.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375623" w:sz="4"/>
              <w:bottom w:val="single" w:color="AAAAAA" w:sz="1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TABLE rf.indicator_versions (
    indicator_code  VARCHAR NOT NULL,
    action          VARCHAR NOT NULL,  -- DEPRECATED / REPLACED_BY / CREATED / PATCHED
    replaced_by     VARCHAR,
    reason          TEXT NOT NULL,
    sprint          VARCHAR NOT NULL,
    effective_date  DATE DEFAULT CURRENT_DATE
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4.4 Proxies comportementaux retenus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 supprimé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Proxy comportemental retenu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GEO_RSK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PGEO_EVT, PGEO_FAT, PGEO_CIV (ACLED)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pays, 2010–2024. Mesure comportementale directe des événements, fatalités et victimes civiles.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PMIL_STABILITY_WGI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MIL_TER + PGEO_EVT/PGEO_FAT (ACLED)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 pays, 2010–2024. Terrorisme et intensité conflictuelle géolocalisée.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PNUM_GOV_EFFECTIVENESS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PNUM_EGDI_EGOV (ONU)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pays, 2010–2024. Services en ligne déployés, infrastructure numérique, capital humain observables.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4.5 Impact sur la distribution AMAR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recalcul L3 historique complet (2010–2024) post-désactivation a produit les résultats suivants, confirmés par audit pipeline du 22 mai 2026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Distribution Sprint 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Distribution Sprint 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RED, 44 ORANGE, 6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1 ORANGE, 53 YELLOW — ✅ Amélioration significative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RED, 33 ORANGE, 20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1 ORANGE, 53 YELLOW — ✅ Amélioration significative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2 ORANGE, 52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2 ORANGE, 52 YELLOW — ✅ Stable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Interprétation : la disparition des RED en 2020/2022 confirme que GEO_RSK — indicateur WGI de perception à polarité négative — surestimait artificiellement le risque sur les années historiques. La correction est doctrinalement cohérente et analytiquement bénéfique.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7562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5623"/>
          <w:sz w:val="36"/>
          <w:szCs w:val="36"/>
        </w:rPr>
        <w:t xml:space="preserve">5. Statuts de publication et certifications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5.1 Système de statuts ISA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Signification stratégique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Donnée institutionnelle vérifiée. Contribue pleinement au score ISA.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ISA_LOW_CONFIDENCE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partielle ou proxy. Score dégradé, confiance signalée.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ISA_ESTIMATED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Donnée imputée. Estimation visible dans les métadonnées.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ISA_STRUCTURAL_GAP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structurelle — la faiblesse est l’information. Contribue négativement.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ISA_CRITICAL_MISSING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totale sur indicateur critique. Zone aveugle stratégique majeure.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ISA_PARTIAL_SOVEREIGNTY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Donnée présente partiellement (pays ou années). Couverture documentée.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7D3E"/>
          <w:sz w:val="28"/>
          <w:szCs w:val="28"/>
        </w:rPr>
        <w:t xml:space="preserve">5.2 État de conformité — Sprint 10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doublon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confidence_score NULL en 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traçable sur toutes lignes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missing_reason pour tous les NULL 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ECO_GDP normalisé sur bornes gelées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DOCTRINE_COMPLIANCE — indicateurs actifs non conformes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default">0 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Distribution AMAR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Le pipeline OSA est en état de publication potentielle pour l’année de référence 2022. La décision de publier est séparée de la capacité technique à publier. OSA est prêt.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Observatoire de la Souveraineté Africaine — Note technique méthodologique — Mai 2026 — Usage académique et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Note technique académique —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756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7D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2026-05-22T19:48:44.605Z</dcterms:created>
  <dcterms:modified xsi:type="dcterms:W3CDTF">2026-05-22T19:48:44.605Z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