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4472C4"/>
          <w:sz w:val="40"/>
          <w:szCs w:val="40"/>
        </w:rPr>
        <w:t xml:space="preserve">OBSERVATOIRE DE LA SOUVERAINETÉ AFRICAINE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F5496"/>
          <w:sz w:val="24"/>
          <w:szCs w:val="24"/>
        </w:rPr>
        <w:t xml:space="preserve">OSA Observatory — Sprint 10 — Décision 10D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FEUILLE DE ROUTE STRATÉGIQUE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6"/>
                <w:szCs w:val="26"/>
              </w:rPr>
              <w:t xml:space="preserve">Observatoire ISA — Phase d’appropriation 2026 → Lancement consolidé 2027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8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Décision formalisée — 22 mai 2026 — Sprint 10 — Confidentiel — Usage institutionnel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472C4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4472C4"/>
          <w:sz w:val="36"/>
          <w:szCs w:val="36"/>
        </w:rPr>
        <w:t xml:space="preserve">1. Cadre stratégique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L’année 2026 constitue une phase charnière stratégique pour l’Observatoire OSA/ISA. Elle ne doit pas être considérée comme une publication définitive d’un classement des souverainetés africaines, mais comme une période de consolidation scientifique, méthodologique et institutionnelle.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E6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2F5496"/>
                <w:sz w:val="22"/>
                <w:szCs w:val="22"/>
              </w:rPr>
              <w:t xml:space="preserve">« L’objectif principal est de permettre aux chercheurs, universités, experts sectoriels et partenaires institutionnels de s’approprier progressivement l’indice, pays par pays, avant un lancement multi-pays consolidé en septembre 2027. »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1.1 Tableau de décision — Périmètre officiel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Décision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Valeur retenue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Nature du lancement 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Observatoire ISA — phase d’appropriation scientifique et institutionnelle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Périmètre pays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54 pays — publication progressive, pays par pays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Année de référence 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2022 — pipeline validé, AMAR propre (0 RED, 1 ORANGE, 53 YELLOW), référence Sprint 9/10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Lancement consolidé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Septembre 2027 — multi-pays, multi-piliers, série temporelle complète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P7Z en phase 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Accès restreint — partenaires institutionnels sous charte uniquement. Non exposé publiquement.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P7X en phase 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Infrastructure opérationnelle (8 391 lignes). Moteur de recommandations publiques à finaliser Sprint 11+.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Charte scientifique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Initiation Sprint 11 — Conseil scientifique panafricain (7–10 experts, 5 régions africaines)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Modèle économique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Études d’opportunité gratuites / faisabilité payantes / POC opérationnels — décision Sprint 11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472C4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4472C4"/>
          <w:sz w:val="36"/>
          <w:szCs w:val="36"/>
        </w:rPr>
        <w:t xml:space="preserve">2. Analyse SWOT — Phase de lancement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✅ Forces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technique avancée — pipeline L1→L3 complet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Approche multidimensionnelle — 10 piliers, 54 pays, 15 ans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100 % conformité Doctrine ISA v1 (Sprint 10)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Prospective P7Z opérationnelle (8 091 lignes baseline)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Intelligence SWOT P7X alimentée (8 391 lignes)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publique P8 — 32 endpoints — OpenAPI 3.1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 source open sur GitHub — audit indépendant possible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⚠️ Faiblesses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Complexité méthodologique — appropriation longue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Sensibilité politique des résultats pays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Qualité hétérogène des données africaines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Dépendance partielle aux fournisseurs internationaux (WB, IMF, SIPRI)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Conseil scientifique panafricain non encore constitué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92 indicateurs planifiés non encore collectés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24"/>
                <w:szCs w:val="24"/>
              </w:rPr>
              <w:t xml:space="preserve">🌟 Opportunités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Absence d’un référentiel africain de souveraineté — créneau libre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Montée en puissance de l’IA et de l’open data en Afrique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Implication des universités africaines — légitimité académique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Génération de projets structurants par pilier (logique P8)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Complémentarité avec IIAG (gouvernance) et IDH (développement)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4"/>
                <w:szCs w:val="24"/>
              </w:rPr>
              <w:t xml:space="preserve">🟥 Menaces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Critiques politiques — rejet public d’un pays mal classé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Récupérations idéologiques de l’indice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Contestations méthodologiques externes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Accusation de biais pro-occidental (sources WB/IMF dominantes)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Comparaison défavorable avec Mo Ibrahim si méthodologie jugée opaque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472C4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4472C4"/>
          <w:sz w:val="36"/>
          <w:szCs w:val="36"/>
        </w:rPr>
        <w:t xml:space="preserve">3. Jalons — Phase d’appropriation 2026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✅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Mai 2026
Sprint 10
Clos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🛠️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Juin 2026
Sprint 11
Gouvernance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📊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Juil. 2026
Pilote
3–5 pays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🌐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Août 2026
Open Data
E-participation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Sept. 2026
Lancement
Observatoire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🚀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Sept. 2027
Lancement
Consolidé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80"/>
        <w:gridCol w:w="34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Jalon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Livrable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Mai 2026 — Sprint 10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Conformité doctrinale 100 %. Pipeline publication-ready 2022. Notes méthodologiques institutionnelle et technique.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Rapports Word Sprint 10. Décision 10D.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Juin 2026 — Sprint 11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Constitution du Conseil scientifique panafricain. Charte de neutralité scientifique. Finalisation P7X moteur de recommandations. PGEO_MINE_COORD (10E).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Charte scientifique v1. Composition conseil. Rapport Sprint 11.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Juillet 2026 — Pilote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Publication pays par pays — 3 à 5 pays pilotes. Débriefs bilatéraux avant exposition publique. Recueil des retours méthodologiques.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Fiches pays ISA 2022. Rapport de retours pilote.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Août 2026 — Open Data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Déploiement plateforme open data. E-participation — ouverture aux chercheurs et universités africaines. API publique stabilisée.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Portail open data. Documentation API publique.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Septembre 2026 — Lancement Observatoire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Lancement officiel de l’Observatoire ISA. Publication progressive des 54 pays sur année 2022. Présentation UA/CEA/BAD.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Rapport ISA 2022 — 54 pays. Communication institutionnelle.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Septembre 2027 — Lancement consolidé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Publication multi-pays, multi-piliers, série temporelle 2010–2024. Écosystème de projets structurants activé. Modèle économique opérationnel.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ISA_P7E_V2. Études d’opportunité. Catalogue projets.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472C4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4472C4"/>
          <w:sz w:val="36"/>
          <w:szCs w:val="36"/>
        </w:rPr>
        <w:t xml:space="preserve">4. Modèle de valeur — Écosystème de projets souverains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L’Observatoire ISA ne se limite pas à la publication d’un indice. Il vise à devenir une plateforme analytique souveraine générant des projets structurants par pilier, selon un modèle économique en trois niveaux.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Accès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Étude d’opportunité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Gratuit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Analyse ISA par pilier pour un pays donné. Identification des gaps de souveraineté. Priorisation des leviers d’intervention. Accessible via API publique.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20"/>
                <w:szCs w:val="20"/>
              </w:rPr>
              <w:t xml:space="preserve">Étude de faisabilité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Payant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Analyse approfondie d’un pilier spécifique. Recommandations stratégiques SWOT (P7X). Projections P7Z. Rapport institutionnel livré.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POC opérationnel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Partenariat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Mise en oeuvre d’un projet structurant identifié par l’analyse ISA. Co-construction avec l’État africain concerné et les bailleurs.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472C4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4472C4"/>
          <w:sz w:val="36"/>
          <w:szCs w:val="36"/>
        </w:rPr>
        <w:t xml:space="preserve">5. Réponses stratégiques aux risques identifiés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Risque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Probabilité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Réponse stratégique retenue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 pays rejette publiquement l’ISA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Haute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Débrief bilateral avant publication + logique de trajectoire + accompagnement gouvernemental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Accusation de biais pro-occidental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20"/>
                <w:szCs w:val="20"/>
              </w:rPr>
              <w:t xml:space="preserve">Moyenne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Sprint 10 : 100 % conformité doctrinale. Sources africaines intégrées (EITI, ACLED). Co-publication universités africaines.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Contestation méthodologique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20"/>
                <w:szCs w:val="20"/>
              </w:rPr>
              <w:t xml:space="preserve">Moyenne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Code open source GitHub. Notes techniques publiques. Charte scientifique. Conseil panafricain indépendant.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Conflit avec Mo Ibrahim / IDH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20"/>
                <w:szCs w:val="20"/>
              </w:rPr>
              <w:t xml:space="preserve">Moyenne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Positionnement complémentaire : ISA mesure la souveraineté, IIAG la gouvernance, IDH le développement humain.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Récupération idéologique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Faible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Séparation stricte technique/politique. Conseil scientifique indépendant. Aucune prescription politique dans les publications.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Erreur méthodologique post-publication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Faible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Versionnage immuable (ISA_P7E_V1). Changelog public. Correction transparente dans la version suivante.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472C4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4472C4"/>
          <w:sz w:val="36"/>
          <w:szCs w:val="36"/>
        </w:rPr>
        <w:t xml:space="preserve">6. Prochaines étapes immédiates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Sprint 10 restant — Chantier 10E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chantier résiduel demeure ouvert avant la clôture de Sprint 10 : PGEO_MINE_COORD — indicateur présent en L1 (360 lignes) mais absent en L3. Diagnostic de la fonction normalize_indicator() requis.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Chantier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10A — Diagnostic + désactivation WGI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Clos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10B — Recalcul L3 + validation AMAR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Clos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10C — Notes méthodologiques publiques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Clos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documents Word livrés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10D — Décision périmètre + 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Clos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 document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10E — PGEO_MINE_COORD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🔌 À traiter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Diagnostic normalize_indicator()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E6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2F5496"/>
                <w:sz w:val="22"/>
                <w:szCs w:val="22"/>
              </w:rPr>
              <w:t xml:space="preserve">« Sprint 10 CLOS après 10E. OSA est en état de publication potentielle pour 2022. La décision de publier est séparée de la capacité technique à publier. La feuille de route 2026→2027 est formalisée. »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Observatoire de la Souveraineté Africaine — Décision 10D — 22 mai 2026 — Confidentiel — Usage institutionnel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OSA Observatory — Décision 10D — Feuille de route stratégique 2026→2027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4472C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F549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2026-05-22T21:01:46.376Z</dcterms:created>
  <dcterms:modified xsi:type="dcterms:W3CDTF">2026-05-22T21:01:46.389Z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