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OSA OBSERVATORY — GOUVERNANCE DES DONNÉES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SPRINT 11 — RAPPORT 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CLOS — 24 Mai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Consolidation technique · Enrichissement doctrinal · Automatisation · Architecture scientifique ISA v2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Sprint 11 CLOS — 9 chantiers — 6 commits — Modele scientifique ISA v2.0 — Healthcheck automatise opérationnel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Contexte et objectifs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Sprint 11 a été planifié comme un sprint de consolidation technique, d’enrichissement doctrinal et d’automatisation. Il fait suite au Sprint 10 qui avait atteint la conformité doctrinale 100 % et formalisé la feuille de route 2026→2027. L’objectif de Sprint 11 était de solidifier les fondations avant le lancement institutionnel de septembre 2026.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 Sprint 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Technique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Enrichir la collecte EITI, corriger les sources non doctrinales, automatiser le diagnostic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Doctrinal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Auditer et réviser le modèle scientifique d’origine, formaliser ISA v2.0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Stratégique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Produire la matrice de Zachman institutionnelle, documenter l’architecture OSA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Healthcheck automatique du pipeline, detection proactive des anomalies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Chantiers Sprint 11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Matrice de Zachman — Architecture institutionnelle OSA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matrice de Zachman a été produite en réponse au besoin de documenter l’OSA comme une institution, pas seulement comme un pipeline technique. Elle croise 6 perspectives (Scope, Concept, Logical, Physical, Detailed, Function) par 6 dimensions (What, How, Where, Who, When, Why) — soit 36 cellules renseignées avec les données réelles de la 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Matrice complète (paysage A4)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 cellules — données réelles : 237 indicateurs, 77 642 lignes L1, 204 tables, 8 091 probabilités P7Z. Légende des 6 perspectives.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Synthèse institutionnelle (portrait)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dimensions reformulées en langage institutionnel. 6 KPIs visuels. Tableau 10 piliers avec indicateurs réels. Architecture gouvernance 3 organes.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Dépréciation 3 indicateurs Wikipedia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Trois indicateurs issus d’un scraping Wikipedia/Nominatim ont été identifiés et désactivés. Ils présentaient deux violations doctrinales cumulatives : source non vérifiable indépendamment (violation hiérarchie N1/N2/N3), et valeurs statiques identiques sur 15 ans (séries temporelles fictives).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PGEO_MINE_COUNT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Wikipedia/Nominatim non vérifiable. Valeurs statiques 2010–2024. Doublon exact avec MIN_SITE_COUNT.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PGEO_MINE_COORD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Tautologie Wikipedia : coord = 1.0 systématiquement car Wikipedia géolocalise ses entrées. processed_value NULL en L2.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MIN_SITE_COUNT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Même dataset que PGEO_MINE_COUNT dupliqué entre deux piliers. Source Wikipedia non vérifiable.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Impact : zéro régression AMAR. Distribution 2022 stable. INDICATEURS_ACTIFS_SANS_L3 passe de 1 à 0 dans l’audit pipeline.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Collecte EITI — Enrichissement source N1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fetcher EITI (`collectors/fetcher_eiti_csv.py`) existait mais n’avait jamais produit une seule ligne L1 (source_id = 7, zéro donnée). Sprint 11 a corrigé deux bugs critiques et mis le fetcher en production.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Bug corrigé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_get_db_conn manquant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Méthode non héritée de BaseFetcher. Remplacé par self.conn. MIN_GOV/CERT/TECH tombaient en fallback legacy.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conn.close() fatal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_generate_compliance_from_db fermait self.conn après MIN_GOV, rendant MIN_CERT et MIN_TECH inaccessibles. Remplacé par pass.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Lignes 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Couverture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MIN_GOV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EITI 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495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2010–2024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MIN_CERT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EITI 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495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2010–2024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MIN_TECH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EITI 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495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2010–2024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MIN_TAX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EITI 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208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2010–2022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Décision architecturale : purge des 2 859 lignes WB (source N2) et WEF (source N2) sur MIN_GOV/CERT/TECH. Réinsertion depuis EITI (source N1). Conformité hiérarchie des sources restaurée.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7F6000"/>
                <w:sz w:val="22"/>
                <w:szCs w:val="22"/>
              </w:rPr>
              <w:t xml:space="preserve">Bug de traçabilité résiduel documenté : BaseFetcher assigne source_id depuis la session de connexion (id=14 UN Comtrade) au lieu de data_providers.id=13 (EITI). Données correctes, traçabilité incorrecte. Refactoring BaseFetcher inscrit Sprint 12.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Audit et révision du modèle scientifique — ISA v2.0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modèle scientifique d’origine a été soumis à un audit point par point en 10 dimensions. Chaque écart avec le système réel a été analysé, justifié et validé avant génération du document v2.0.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 audité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 clé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 hiérarchique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Enrichie — 9 niveaux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modèle d’origine avait 3 niveaux. Le système réel en a 9 avec des responsabilités non recouvrantes.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Normalisation Min-Max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Bornes figées v1_2026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Min-Max naïve compromet la comparabilité inter-temporelle. Les bornes figées garantissent la reproductibilité.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Z-score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Abandonné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incompatibilités : valeurs non bornées, circularité avec Min-Max, instabilité temporelle.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Pondération entropique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Repositionnée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Confusion variance / pertinence souveraine. Repositionnée en outil de diagnostic, pas de pondération.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Abandonnée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incompatibilités : perte d’interprétabilité, instabilité, réduction arbitraire, opacité diagnostique.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Winsorisation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Conditionnelle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Systématique incompatible avec les extrêmes comme signaux souverains. Conditionnelle log(1+x) COUNT uniquement.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Sprint 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 de crédibilité académique. 3 dimensions, 10 000 simulations. Avant lancement septembre 2026.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Poids piliers + applicabilité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Provisoires + A(i,c,t)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Pondération égale provisoire. Applicabilité conditionnelle pour éviter la discrimination structurelle (pays enclavés, sans mines…)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Classification scores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Remplacée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niveaux statiques sans ancrage empirique africain. Remplacés par doctrine AMAR 4 niveaux dynamiques.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Absence comme signal (Axiome 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Ajouté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Taxonomie 5 catégories d’absence. Raffinement : signal uniquement si phénomène observable en principe.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Hiérarchie sources N1/N2/N3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Ajoutée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niveaux + 4 catégories exclues + 3 effets computationnels. Fondement doctrinal absent du modèle d’origine.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Healthcheck automatise — Nouveau module de surveillance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système de diagnostic automatique du pipeline a été conçu et déployé. Il remplace les vérifications manuelles répétables par une exécution automatisée depuis `restart_v2.ps1 [HC]`.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4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audit/osa_healthcheck.sql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checks structurés : vues critiques, conformité doctrinale, doublons L1, source_id NULL, scores ISA, distribution AMAR, ruptures, piliers, layers, versions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Python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scripts/analyse/osa_healthcheck.py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Parse les résultats SQL, détecte les anomalies avec seuils paramétrables, produit rapport console + JSON + Word si anomalies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PowerShell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restart_v2.ps1 option [HC]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Exécute le SQL, lance Python, affiche le statut global, horodate les logs dans logs/healthcheck/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 au 24 mai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Vues critiques présentes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manquante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 — 8/8 vues actives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Conformité doctrinale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non conforme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 — 100 %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Indicateurs actifs avec L1 sans 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 — 0 anomalie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Doublons 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Source_id NULL en 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Rupture AMAR YELLOW 2020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delta &lt;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⚠️ ATTENTION — delta = 52 pays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Première exécution du healthcheck : 5 checks OK, 1 avertissement. La rupture AMAR 2020 est un artefact des recalibrations Sprint 10/11 (scores ISA stables à avg=0.14 sur 2018–2021 — la rupture est dans le moteur AMAR, pas dans les données). Recalibration seuils AMAR inscrite Sprint 12 P1.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Corrections restart_v2.ps1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Deux corrections ont été apportées au script de gestion de l’environnement OSA 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Option [6] GENECO — ajout de `audit/list_p7i_amar_geneco_columns.sql` pour compléter l’audit GENECO (fichier présent mais non appelé).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Option [7] AMAR + GENECO — même ajout pour la séquence complète.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Option [HC] — nouveau mode healthcheck automatique intégré nativement.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Livrables Sprint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Zachman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OSA_Zachman_Matrice_Complete_Sprint11.docx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 — paysage A4 — institutionnel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Zachman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OSA_Zachman_Synthese_Institutionnelle_Sprint11.docx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 — portrait — UA/CEA/BAD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ISA v2.0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OSA_Modele_Scientifique_ISA_v2_Mai2026.docx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 — 352 paragraphes — académique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Wikipedia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patch_11a_wikipedia_deprecation.sql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— 3 dépréciations tracées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EITI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collectors/fetcher_eiti_csv.py (corrigé)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— 2 bugs corrigés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EITI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docs/EITI_MIN_TAX_procedure_collecte.md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Markdown — procédure manuelle MIN_TAX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EITI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patch_11b_eiti_tracabilite.sql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— bug source_id documenté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HC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audit/osa_healthcheck.sql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— 12 checks structurés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HC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scripts/analyse/osa_healthcheck.py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— analyse + rapport JSON/Word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HC + AMAR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patch_11c_amar_thresholds.sql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— rupture AMAR tracée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restart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restart_v2.ps1 (réécrit + option HC)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PowerShell — 13 options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Commits Sprint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2ba4a89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feat(sprint11) : deprecation 3 indicateurs Wikipedia — PGEO_MINE_COUNT, PGEO_MINE_COORD, MIN_SITE_COUNT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4c52d03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feat(sprint11) : fetcher EITI operationnel + collecte MIN_GOV/CERT/TAX/TECH + procedure MIN_TAX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3dae95e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fix(restart) : ajout list_p7i_amar_geneco_columns.sql dans option 6 audit GENECO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76b2e52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feat(healthcheck) : diagnostic automatise pipeline + AMAR + doctrine — option HC restart_v2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a1d1646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docs(sprint11) : Zachman + modele scientifique ISA v2 + tracabilite AMAR thresholds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89a7ca1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docs(sprint11) : ajout matrices Zachman complete et synthese institutionnelle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État du pipeline post-Sprint 11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Healthcheck au 24 mai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600"/>
        <w:gridCol w:w="2600"/>
      </w:tblGrid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11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Vues critiques actives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8/8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8/8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Conformité doctrinale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100 %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100 %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Indicateurs actifs avec L1 sans 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Doublons 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Source_id NULL 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Distribution AMAR 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RED, 2 ORANGE, 52 YELLOW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0 RED, 2 ORANGE, 52 YELLOW ✅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Rupture AMAR 2020 (seuils)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 détectée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⚠️ Détectée — Sprint 12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Healthcheck automatise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Opérationnel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Sources EITI N1 sur PMIN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WB/WEF (N2)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EITI (N1) 1 693 lignes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Modèle scientifique ISA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 d’origine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v2.0 validé — 10 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Scores ISA observés 2020–2024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ISA moyen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Distribution AMAR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0.14009 (54 pays)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ORANGE, 53 YELLOW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0.14620 (54 pays)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ORANGE, 53 YELLOW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0.13557 (54 pays)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ORANGE, 53 YELLOW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0.12780 (54 pays)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ORANGE, 53 YELLOW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0.11480 (54 pays)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ORANGE, 52 YELLOW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Héritage Sprint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Chantier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Recalibration seuils AMAR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Rupture 2020 détectée par healthcheck : artefact post-Sprint 10/11. Scores ISA stables, seuils AMAR dérivés.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Constitution Conseil scientifique panafricain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 préalable au lancement institutionnel septembre 2026. Validation pondérations, Monte Carlo, charte.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Charte de neutralité scientifique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fondateur du Conseil scientifique. Sans charte, les publications restent une décision unilatérale.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Monte Carlo (ISA v2 §3.5)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 de crédibilité académique. 3 dimensions, 10 000 simulations. Avant lancement septembre 2026.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Refactoring BaseFetcher — source_id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source_id assigné depuis session connexion (UN Comtrade) au lieu de data_providers.code (EITI). Données correctes, traçabilité incorrecte.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Automatisation MIN_TAX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revenues EITI défunct (summary.eiti.org). Explorer energydata.info API. Téléchargement Excel actuel est manuel.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 rf.structural_constraints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Applicabilité conditionnelle A(i,c,t) formalisée dans le modèle ISA v2. Implémentation DB + pipeline.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Finalisation P7J moteur recommandations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Infrastructure P7J active (5 266 DECISION_BOARD_READY). Moteur de recommandations publiques à finaliser.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 modèle économique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Études gratuites / faisabilité payantes / POC. Décision inscrite Sprint 11, reportée Sprint 12.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11 CLOS — 24 mai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9 chantiers · 6 commits · Modèle scientifique ISA v2.0 · Healthcheck automatise · Sources EITI N1 en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OSA est prêt pour la phase d’appropriation institutionnelle 2026.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Confidentiel — Usage institutionnel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Gouvernance des données — Sprint 11 — Rapport Final — Clos 24 Mai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2026-05-24T13:11:56.494Z</dcterms:created>
  <dcterms:modified xsi:type="dcterms:W3CDTF">2026-05-24T13:11:56.507Z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