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CONDITIONS GÉNÉRALES D'UTILISATION</w:t>
      </w:r>
    </w:p>
    <w:p>
      <w:pPr>
        <w:spacing w:after="400"/>
        <w:jc w:val="center"/>
      </w:pPr>
      <w:r>
        <w:rPr>
          <w:i/>
          <w:iCs/>
          <w:sz w:val="22"/>
          <w:szCs w:val="22"/>
        </w:rPr>
        <w:t xml:space="preserve">OSA Observatory — Observatoire de la Souveraineté Africaine</w:t>
      </w:r>
      <w:r>
        <w:rPr>
          <w:i/>
          <w:iCs/>
          <w:sz w:val="20"/>
          <w:szCs w:val="20"/>
        </w:rPr>
        <w:br/>
        <w:t xml:space="preserve">
Version 0.1 (brouillon) — 19 juillet 2026</w:t>
      </w:r>
    </w:p>
    <w:p>
      <w:pPr>
        <w:pBdr>
          <w:top w:val="single" w:color="C00000" w:sz="4"/>
          <w:bottom w:val="single" w:color="C00000" w:sz="4"/>
          <w:left w:val="single" w:color="C00000" w:sz="4"/>
          <w:right w:val="single" w:color="C00000" w:sz="4"/>
        </w:pBdr>
        <w:shd w:fill="FFF3CD" w:color="auto" w:val="clear"/>
        <w:spacing w:after="400" w:before="200"/>
      </w:pPr>
      <w:r>
        <w:rPr>
          <w:b/>
          <w:bCs/>
          <w:color w:val="C00000"/>
        </w:rPr>
        <w:t xml:space="preserve">PREMIER JET -- NE PAS PUBLIER SANS RELECTURE JURIDIQUE</w:t>
      </w:r>
      <w:r>
        <w:br/>
        <w:t xml:space="preserve">  Document redige a partir des chartes et notes de cadrage internes de l'OSA (Sprints 12, 20, 30, 31), assemble par Claude (Anthropic) le 19 juillet 2026 a la demande de Theophile Bakang. Ce brouillon n'a pas de valeur juridique tant qu'il n'a pas ete relu, corrige et valide par un conseil juridique qualifie -- en particulier les sections sur le droit applicable, la juridiction competente, la protection des donnees (RGPD ou equivalent selon les utilisateurs concernes), et la limitation de responsabilite.</w:t>
      </w:r>
    </w:p>
    <w:p>
      <w:pPr>
        <w:pStyle w:val="Heading1"/>
        <w:spacing w:after="200" w:before="400"/>
      </w:pPr>
      <w:r>
        <w:t xml:space="preserve">Préambule</w:t>
      </w:r>
    </w:p>
    <w:p>
      <w:pPr>
        <w:spacing w:after="150"/>
      </w:pPr>
      <w:r>
        <w:t xml:space="preserve">L'Observatoire de la Souveraineté Africaine (OSA) est un système d'intelligence analytique indépendant dont la mission est de mesurer, documenter et projeter la trajectoire souveraine de 54 pays africains selon un indice composite multidimensionnel — l'Indice de Souveraineté Africaine (ISA).</w:t>
      </w:r>
    </w:p>
    <w:p>
      <w:pPr>
        <w:spacing w:after="150"/>
      </w:pPr>
      <w:r>
        <w:t xml:space="preserve">La crédibilité de l'OSA repose entièrement sur son indépendance analytique. Les présentes Conditions Générales d'Utilisation (« CGU ») régissent l'accès et l'usage de la plateforme osa-observatory.africa (ci-après « la Plateforme ») par toute personne physique ou morale qui la consulte, s'y inscrit ou y contribue.</w:t>
      </w:r>
    </w:p>
    <w:p>
      <w:pPr>
        <w:spacing w:after="150"/>
      </w:pPr>
      <w:r>
        <w:rPr>
          <w:b/>
          <w:bCs/>
          <w:color w:val="C00000"/>
        </w:rPr>
        <w:t xml:space="preserve">[A VALIDER PAR LE JURISTE] </w:t>
      </w:r>
      <w:r>
        <w:t xml:space="preserve">Forme juridique exacte de l'OSA (association, fondation, organe rattaché à une institution panafricaine ?) et siège social à préciser ici avant publication.</w:t>
      </w:r>
    </w:p>
    <w:p>
      <w:pPr>
        <w:pStyle w:val="Heading1"/>
        <w:spacing w:after="200" w:before="400"/>
      </w:pPr>
      <w:r>
        <w:t xml:space="preserve">1. Objet</w:t>
      </w:r>
    </w:p>
    <w:p>
      <w:pPr>
        <w:spacing w:after="150"/>
      </w:pPr>
      <w:r>
        <w:t xml:space="preserve">La Plateforme donne accès à l'ISA, à ses moniteurs sectoriels (POA, AMAR, GENECO) et à des services d'intelligence souveraine associés. Elle permet également, pour les personnes affiliées, de contribuer aux travaux collectifs de l'Observatoire (E-Participation).</w:t>
      </w:r>
    </w:p>
    <w:p>
      <w:pPr>
        <w:pStyle w:val="Heading1"/>
        <w:spacing w:after="200" w:before="400"/>
      </w:pPr>
      <w:r>
        <w:t xml:space="preserve">2. Catégories d'utilisateurs</w:t>
      </w:r>
    </w:p>
    <w:p>
      <w:pPr>
        <w:spacing w:after="150"/>
      </w:pPr>
      <w:r>
        <w:t xml:space="preserve">La Plateforme distingue plusieurs catégories d'utilisateurs, aux droits et responsabilités différents :</w:t>
      </w:r>
    </w:p>
    <w:p>
      <w:pPr>
        <w:pStyle w:val="ListParagraph"/>
        <w:numPr>
          <w:ilvl w:val="0"/>
          <w:numId w:val="1"/>
        </w:numPr>
        <w:spacing w:after="80"/>
      </w:pPr>
      <w:r>
        <w:t xml:space="preserve">Visiteur public — consultation libre du portail et des données publiées, sans inscription.</w:t>
      </w:r>
    </w:p>
    <w:p>
      <w:pPr>
        <w:pStyle w:val="ListParagraph"/>
        <w:numPr>
          <w:ilvl w:val="0"/>
          <w:numId w:val="1"/>
        </w:numPr>
        <w:spacing w:after="80"/>
      </w:pPr>
      <w:r>
        <w:t xml:space="preserve">Affilié — personne physique inscrite via le formulaire d'affiliation (/register), rattachée à une organisation (État, organisation régionale, académique, secteur privé, organisation internationale, banque de développement).</w:t>
      </w:r>
    </w:p>
    <w:p>
      <w:pPr>
        <w:pStyle w:val="ListParagraph"/>
        <w:numPr>
          <w:ilvl w:val="0"/>
          <w:numId w:val="1"/>
        </w:numPr>
        <w:spacing w:after="80"/>
      </w:pPr>
      <w:r>
        <w:t xml:space="preserve">Membre de comité (Technique, Scientifique, Éthique) — affilié désigné par cooptation, avec des droits de validation méthodologique et de gouvernance.</w:t>
      </w:r>
    </w:p>
    <w:p>
      <w:pPr>
        <w:pStyle w:val="ListParagraph"/>
        <w:numPr>
          <w:ilvl w:val="0"/>
          <w:numId w:val="1"/>
        </w:numPr>
        <w:spacing w:after="80"/>
      </w:pPr>
      <w:r>
        <w:t xml:space="preserve">Membre de groupe de travail — affilié rattaché à un pilier de souveraineté spécifique.</w:t>
      </w:r>
    </w:p>
    <w:p>
      <w:pPr>
        <w:pStyle w:val="ListParagraph"/>
        <w:numPr>
          <w:ilvl w:val="0"/>
          <w:numId w:val="1"/>
        </w:numPr>
        <w:spacing w:after="80"/>
      </w:pPr>
      <w:r>
        <w:t xml:space="preserve">Administrateur — personnel technique de l'OSA responsable de l'exploitation de la Plateforme.</w:t>
      </w:r>
    </w:p>
    <w:p>
      <w:pPr>
        <w:spacing w:after="150"/>
      </w:pPr>
      <w:r>
        <w:t xml:space="preserve">L'inscription en tant qu'affilié, membre de comité ou de groupe de travail en environnement de préproduction se fait exclusivement par cooptation : le comité ou le pilier de rattachement est décidé avant l'invitation. En production, l'affiliation est volontaire ; un compte peut exister sans appartenance à une structure, une intégration ultérieure suivant le même mécanisme de cooptation.</w:t>
      </w:r>
    </w:p>
    <w:p>
      <w:pPr>
        <w:pStyle w:val="Heading1"/>
        <w:spacing w:after="200" w:before="400"/>
      </w:pPr>
      <w:r>
        <w:t xml:space="preserve">3. Identité, consentement et anonymat</w:t>
      </w:r>
    </w:p>
    <w:p>
      <w:pPr>
        <w:spacing w:after="150"/>
      </w:pPr>
      <w:r>
        <w:t xml:space="preserve">L'OSA distingue deux régimes de participation, au choix de l'utilisateur selon le contexte :</w:t>
      </w:r>
    </w:p>
    <w:p>
      <w:pPr>
        <w:pStyle w:val="ListParagraph"/>
        <w:numPr>
          <w:ilvl w:val="0"/>
          <w:numId w:val="1"/>
        </w:numPr>
        <w:spacing w:after="80"/>
      </w:pPr>
      <w:r>
        <w:t xml:space="preserve">Utilisateurs traçables — ayant consenti explicitement à un processus de vérification d'identité (KYC), dont l'identité peut être associée à leurs contributions, fonctions et responsabilités. Seuls les utilisateurs traçables sont éligibles à un rattachement à un comité, un pilier ou un groupe de travail.</w:t>
      </w:r>
    </w:p>
    <w:p>
      <w:pPr>
        <w:pStyle w:val="ListParagraph"/>
        <w:numPr>
          <w:ilvl w:val="0"/>
          <w:numId w:val="1"/>
        </w:numPr>
        <w:spacing w:after="80"/>
      </w:pPr>
      <w:r>
        <w:t xml:space="preserve">Utilisateurs anonymisés — participant à certaines consultations sans conservation d'identité. L'OSA s'engage à ne jamais chercher à réidentifier ni à associer ces contributions à une personne physique.</w:t>
      </w:r>
    </w:p>
    <w:p>
      <w:pPr>
        <w:spacing w:after="150"/>
      </w:pPr>
      <w:r>
        <w:t xml:space="preserve">Principe fondamental : l'identité d'un utilisateur n'est jamais déduite de ses contributions. Elle ne peut être associée qu'à la suite d'un consentement explicite au processus KYC.</w:t>
      </w:r>
    </w:p>
    <w:p>
      <w:pPr>
        <w:pStyle w:val="Heading1"/>
        <w:spacing w:after="200" w:before="400"/>
      </w:pPr>
      <w:r>
        <w:t xml:space="preserve">4. Données à caractère personnel</w:t>
      </w:r>
    </w:p>
    <w:p>
      <w:pPr>
        <w:spacing w:after="150"/>
      </w:pPr>
      <w:r>
        <w:t xml:space="preserve">Lors de son inscription, l'affilié communique : nom, prénom, fonction, email institutionnel, type et nom d'organisation, pays du siège, et une brève motivation.</w:t>
      </w:r>
    </w:p>
    <w:p>
      <w:pPr>
        <w:spacing w:after="150"/>
      </w:pPr>
      <w:r>
        <w:rPr>
          <w:b/>
          <w:bCs/>
          <w:color w:val="C00000"/>
        </w:rPr>
        <w:t xml:space="preserve">[A VALIDER PAR LE JURISTE] </w:t>
      </w:r>
      <w:r>
        <w:t xml:space="preserve">Base légale du traitement, durée de conservation, droits d'accès/rectification/suppression, autorité de contrôle compétente (si des utilisateurs européens ou soumis au RGPD sont concernés), et transferts internationaux éventuels de données — à rédiger avec un conseil juridique qualifié en protection des données.</w:t>
      </w:r>
    </w:p>
    <w:p>
      <w:pPr>
        <w:pStyle w:val="Heading1"/>
        <w:spacing w:after="200" w:before="400"/>
      </w:pPr>
      <w:r>
        <w:t xml:space="preserve">5. Neutralité scientifique et indépendance</w:t>
      </w:r>
    </w:p>
    <w:p>
      <w:pPr>
        <w:spacing w:after="150"/>
      </w:pPr>
      <w:r>
        <w:t xml:space="preserve">L'OSA produit ses analyses de manière entièrement indépendante de tout gouvernement, organisation internationale, bailleur de fonds ou entité privée. Aucune pression extérieure ne peut influer sur les méthodes de calcul, les données utilisées, les résultats produits ou les publications diffusées.</w:t>
      </w:r>
    </w:p>
    <w:p>
      <w:pPr>
        <w:spacing w:after="150"/>
      </w:pPr>
      <w:r>
        <w:t xml:space="preserve">L'ISA mesure des faits comportementaux observables et vérifiables. Il n'intègre aucun indice de perception ni aucune évaluation d'experts extérieurs non vérifiable. Tous les États africains sont traités avec la même rigueur méthodologique, les mêmes sources de données et les mêmes seuils de qualité.</w:t>
      </w:r>
    </w:p>
    <w:p>
      <w:pPr>
        <w:pStyle w:val="Heading1"/>
        <w:spacing w:after="200" w:before="400"/>
      </w:pPr>
      <w:r>
        <w:t xml:space="preserve">6. Licence des données et contenus</w:t>
      </w:r>
    </w:p>
    <w:p>
      <w:pPr>
        <w:spacing w:after="150"/>
      </w:pPr>
      <w:r>
        <w:t xml:space="preserve">Sauf mention contraire, les données et contenus publiés sur la Plateforme sont mis à disposition sous licence Creative Commons Attribution — Pas d'Utilisation Commerciale 4.0 International (CC-BY-NC-4.0). Toute réutilisation commerciale nécessite un accord préalable avec l'OSA.</w:t>
      </w:r>
    </w:p>
    <w:p>
      <w:pPr>
        <w:spacing w:after="150"/>
      </w:pPr>
      <w:r>
        <w:rPr>
          <w:b/>
          <w:bCs/>
          <w:color w:val="C00000"/>
        </w:rPr>
        <w:t xml:space="preserve">[A VALIDER PAR LE JURISTE] </w:t>
      </w:r>
      <w:r>
        <w:t xml:space="preserve">Vérifier si cette licence s'applique uniformément à toutes les données (données brutes ISA, analyses P7x, contenus éditoriaux du portail) ou si des régimes différents s'appliquent selon le type de contenu.</w:t>
      </w:r>
    </w:p>
    <w:p>
      <w:pPr>
        <w:pStyle w:val="Heading1"/>
        <w:spacing w:after="200" w:before="400"/>
      </w:pPr>
      <w:r>
        <w:t xml:space="preserve">7. Accès différencié et services payants</w:t>
      </w:r>
    </w:p>
    <w:p>
      <w:pPr>
        <w:spacing w:after="150"/>
      </w:pPr>
      <w:r>
        <w:t xml:space="preserve">Certains services (couche 2 — projections, scénarios de stress, alertes précoces ; études de faisabilité ; accompagnement de projet) font l'objet d'une tarification spécifique, régie par des conditions commerciales distinctes des présentes CGU.</w:t>
      </w:r>
    </w:p>
    <w:p>
      <w:pPr>
        <w:spacing w:after="150"/>
      </w:pPr>
      <w:r>
        <w:t xml:space="preserve">Principe de réciprocité : tout gouvernement africain qui contribue à l'amélioration de la couverture de données de son pays bénéficie de conditions d'accès préférentielles aux services payants.</w:t>
      </w:r>
    </w:p>
    <w:p>
      <w:pPr>
        <w:spacing w:after="150"/>
      </w:pPr>
      <w:r>
        <w:rPr>
          <w:b/>
          <w:bCs/>
          <w:color w:val="C00000"/>
        </w:rPr>
        <w:t xml:space="preserve">[A VALIDER PAR LE JURISTE] </w:t>
      </w:r>
      <w:r>
        <w:t xml:space="preserve">Les conditions commerciales détaillées (Couches 1/2, OSOA) doivent faire l'objet d'un document séparé, référencé mais non intégré aux présentes CGU générales.</w:t>
      </w:r>
    </w:p>
    <w:p>
      <w:pPr>
        <w:pStyle w:val="Heading1"/>
        <w:spacing w:after="200" w:before="400"/>
      </w:pPr>
      <w:r>
        <w:t xml:space="preserve">8. Contestation et amendement des données publiées</w:t>
      </w:r>
    </w:p>
    <w:p>
      <w:pPr>
        <w:spacing w:after="150"/>
      </w:pPr>
      <w:r>
        <w:t xml:space="preserve">Tout partenaire institutionnel peut contester la valeur d'un score ISA publié en fournissant des éléments factuels à l'appui de sa demande, selon la Procédure de contestation en vigueur. Une contestation n'est recevable que si elle s'appuie sur une donnée source officielle démontrant un écart avec la valeur publiée — une opinion ou une préférence méthodologique sans preuve n'est pas recevable.</w:t>
      </w:r>
    </w:p>
    <w:p>
      <w:pPr>
        <w:spacing w:after="150"/>
      </w:pPr>
      <w:r>
        <w:t xml:space="preserve">Si une contestation est validée, le score concerné est corrigé sans délai et l'amendement est tracé de façon transparente, avec un système de versionnage sémantique (erratum, révision, réémission ou nouvelle édition selon la portée de la correction).</w:t>
      </w:r>
    </w:p>
    <w:p>
      <w:pPr>
        <w:pStyle w:val="Heading1"/>
        <w:spacing w:after="200" w:before="400"/>
      </w:pPr>
      <w:r>
        <w:t xml:space="preserve">9. Responsabilité</w:t>
      </w:r>
    </w:p>
    <w:p>
      <w:pPr>
        <w:spacing w:after="150"/>
      </w:pPr>
      <w:r>
        <w:t xml:space="preserve">L'ISA et les moniteurs associés (POA, AMAR, GENECO) constituent des outils d'aide à l'analyse. Ils ne remplacent pas les évaluations des autorités compétentes et ne constituent aucune qualification juridique, diplomatique ou judiciaire.</w:t>
      </w:r>
    </w:p>
    <w:p>
      <w:pPr>
        <w:spacing w:after="150"/>
      </w:pPr>
      <w:r>
        <w:rPr>
          <w:b/>
          <w:bCs/>
          <w:color w:val="C00000"/>
        </w:rPr>
        <w:t xml:space="preserve">[A VALIDER PAR LE JURISTE] </w:t>
      </w:r>
      <w:r>
        <w:t xml:space="preserve">Clause de limitation de responsabilité complète (exactitude des données, disponibilité du service, usage fait des analyses par les utilisateurs) à rédiger avec un conseil juridique qualifié.</w:t>
      </w:r>
    </w:p>
    <w:p>
      <w:pPr>
        <w:pStyle w:val="Heading1"/>
        <w:spacing w:after="200" w:before="400"/>
      </w:pPr>
      <w:r>
        <w:t xml:space="preserve">10. Droit applicable et juridiction</w:t>
      </w:r>
    </w:p>
    <w:p>
      <w:pPr>
        <w:spacing w:after="150"/>
      </w:pPr>
      <w:r>
        <w:rPr>
          <w:b/>
          <w:bCs/>
          <w:color w:val="C00000"/>
        </w:rPr>
        <w:t xml:space="preserve">[A VALIDER PAR LE JURISTE] </w:t>
      </w:r>
      <w:r>
        <w:t xml:space="preserve">Droit applicable et juridiction compétente à déterminer selon la forme juridique et le siège de l'OSA — point non tranché dans la documentation interne disponible à ce jour.</w:t>
      </w:r>
    </w:p>
    <w:p>
      <w:pPr>
        <w:pStyle w:val="Heading1"/>
        <w:spacing w:after="200" w:before="400"/>
      </w:pPr>
      <w:r>
        <w:t xml:space="preserve">11. Modification des présentes CGU</w:t>
      </w:r>
    </w:p>
    <w:p>
      <w:pPr>
        <w:spacing w:after="150"/>
      </w:pPr>
      <w:r>
        <w:t xml:space="preserve">L'OSA se réserve le droit de modifier les présentes CGU à tout moment. Les utilisateurs affiliés seront informés de toute modification substantielle par email institutionnel.</w:t>
      </w:r>
    </w:p>
    <w:p>
      <w:pPr>
        <w:pStyle w:val="Heading1"/>
        <w:spacing w:after="200" w:before="400"/>
      </w:pPr>
      <w:r>
        <w:t xml:space="preserve">12. Contact</w:t>
      </w:r>
    </w:p>
    <w:p>
      <w:pPr>
        <w:spacing w:after="150"/>
      </w:pPr>
      <w:r>
        <w:t xml:space="preserve">Pour toute question relative aux présentes CGU : contact@osa-observatory.africa</w:t>
      </w:r>
    </w:p>
    <w:p>
      <w:r>
        <w:br w:type="page"/>
      </w:r>
    </w:p>
    <w:p>
      <w:pPr>
        <w:spacing w:after="100"/>
        <w:jc w:val="center"/>
      </w:pPr>
      <w:r>
        <w:rPr>
          <w:b/>
          <w:bCs/>
          <w:sz w:val="32"/>
          <w:szCs w:val="32"/>
        </w:rPr>
        <w:t xml:space="preserve">TERMS OF USE</w:t>
      </w:r>
    </w:p>
    <w:p>
      <w:pPr>
        <w:spacing w:after="400"/>
        <w:jc w:val="center"/>
      </w:pPr>
      <w:r>
        <w:rPr>
          <w:i/>
          <w:iCs/>
          <w:sz w:val="22"/>
          <w:szCs w:val="22"/>
        </w:rPr>
        <w:t xml:space="preserve">OSA Observatory — African Sovereignty Observatory</w:t>
      </w:r>
      <w:r>
        <w:rPr>
          <w:i/>
          <w:iCs/>
          <w:sz w:val="20"/>
          <w:szCs w:val="20"/>
        </w:rPr>
        <w:br/>
        <w:t xml:space="preserve">
Version 0.1 (draft) — July 19, 2026</w:t>
      </w:r>
    </w:p>
    <w:p>
      <w:pPr>
        <w:pBdr>
          <w:top w:val="single" w:color="C00000" w:sz="4"/>
          <w:bottom w:val="single" w:color="C00000" w:sz="4"/>
          <w:left w:val="single" w:color="C00000" w:sz="4"/>
          <w:right w:val="single" w:color="C00000" w:sz="4"/>
        </w:pBdr>
        <w:shd w:fill="FFF3CD" w:color="auto" w:val="clear"/>
        <w:spacing w:after="400" w:before="200"/>
      </w:pPr>
      <w:r>
        <w:rPr>
          <w:b/>
          <w:bCs/>
          <w:color w:val="C00000"/>
        </w:rPr>
        <w:t xml:space="preserve">PREMIER JET -- NE PAS PUBLIER SANS RELECTURE JURIDIQUE</w:t>
      </w:r>
      <w:r>
        <w:br/>
        <w:t xml:space="preserve">  Document redige a partir des chartes et notes de cadrage internes de l'OSA (Sprints 12, 20, 30, 31), assemble par Claude (Anthropic) le 19 juillet 2026 a la demande de Theophile Bakang. Ce brouillon n'a pas de valeur juridique tant qu'il n'a pas ete relu, corrige et valide par un conseil juridique qualifie -- en particulier les sections sur le droit applicable, la juridiction competente, la protection des donnees (RGPD ou equivalent selon les utilisateurs concernes), et la limitation de responsabilite.</w:t>
      </w:r>
    </w:p>
    <w:p>
      <w:pPr>
        <w:pStyle w:val="Heading1"/>
        <w:spacing w:after="200" w:before="400"/>
      </w:pPr>
      <w:r>
        <w:t xml:space="preserve">Preamble</w:t>
      </w:r>
    </w:p>
    <w:p>
      <w:pPr>
        <w:spacing w:after="150"/>
      </w:pPr>
      <w:r>
        <w:t xml:space="preserve">The African Sovereignty Observatory (OSA) is an independent analytical intelligence system whose mission is to measure, document and project the sovereign trajectory of 54 African countries through a multidimensional composite index — the African Sovereignty Index (ISA).</w:t>
      </w:r>
    </w:p>
    <w:p>
      <w:pPr>
        <w:spacing w:after="150"/>
      </w:pPr>
      <w:r>
        <w:t xml:space="preserve">OSA's credibility rests entirely on its analytical independence. These Terms of Use ("Terms") govern access to and use of the osa-observatory.africa platform (the "Platform") by any individual or entity that consults, registers on, or contributes to it.</w:t>
      </w:r>
    </w:p>
    <w:p>
      <w:pPr>
        <w:spacing w:after="150"/>
      </w:pPr>
      <w:r>
        <w:rPr>
          <w:b/>
          <w:bCs/>
          <w:color w:val="C00000"/>
        </w:rPr>
        <w:t xml:space="preserve">[A VALIDER PAR LE JURISTE] </w:t>
      </w:r>
      <w:r>
        <w:t xml:space="preserve">Exact legal form of OSA (association, foundation, body attached to a pan-African institution?) and registered office to be specified here before publication.</w:t>
      </w:r>
    </w:p>
    <w:p>
      <w:pPr>
        <w:pStyle w:val="Heading1"/>
        <w:spacing w:after="200" w:before="400"/>
      </w:pPr>
      <w:r>
        <w:t xml:space="preserve">1. Purpose</w:t>
      </w:r>
    </w:p>
    <w:p>
      <w:pPr>
        <w:spacing w:after="150"/>
      </w:pPr>
      <w:r>
        <w:t xml:space="preserve">The Platform provides access to the ISA, its sectoral monitors (POA, AMAR, GENECO), and related sovereign intelligence services. For affiliated persons, it also enables contribution to the Observatory's collective work (E-Participation).</w:t>
      </w:r>
    </w:p>
    <w:p>
      <w:pPr>
        <w:pStyle w:val="Heading1"/>
        <w:spacing w:after="200" w:before="400"/>
      </w:pPr>
      <w:r>
        <w:t xml:space="preserve">2. User categories</w:t>
      </w:r>
    </w:p>
    <w:p>
      <w:pPr>
        <w:spacing w:after="150"/>
      </w:pPr>
      <w:r>
        <w:t xml:space="preserve">The Platform distinguishes several categories of users, with different rights and responsibilities:</w:t>
      </w:r>
    </w:p>
    <w:p>
      <w:pPr>
        <w:pStyle w:val="ListParagraph"/>
        <w:numPr>
          <w:ilvl w:val="0"/>
          <w:numId w:val="1"/>
        </w:numPr>
        <w:spacing w:after="80"/>
      </w:pPr>
      <w:r>
        <w:t xml:space="preserve">Public visitor — free access to the portal and published data, no registration required.</w:t>
      </w:r>
    </w:p>
    <w:p>
      <w:pPr>
        <w:pStyle w:val="ListParagraph"/>
        <w:numPr>
          <w:ilvl w:val="0"/>
          <w:numId w:val="1"/>
        </w:numPr>
        <w:spacing w:after="80"/>
      </w:pPr>
      <w:r>
        <w:t xml:space="preserve">Affiliate — an individual registered via the affiliation form (/register), attached to an organization (State, regional organization, academic, private sector, international organization, development bank).</w:t>
      </w:r>
    </w:p>
    <w:p>
      <w:pPr>
        <w:pStyle w:val="ListParagraph"/>
        <w:numPr>
          <w:ilvl w:val="0"/>
          <w:numId w:val="1"/>
        </w:numPr>
        <w:spacing w:after="80"/>
      </w:pPr>
      <w:r>
        <w:t xml:space="preserve">Committee member (Technical, Scientific, Ethics) — an affiliate appointed by co-optation, with methodological validation and governance rights.</w:t>
      </w:r>
    </w:p>
    <w:p>
      <w:pPr>
        <w:pStyle w:val="ListParagraph"/>
        <w:numPr>
          <w:ilvl w:val="0"/>
          <w:numId w:val="1"/>
        </w:numPr>
        <w:spacing w:after="80"/>
      </w:pPr>
      <w:r>
        <w:t xml:space="preserve">Working group member — an affiliate attached to a specific sovereignty pillar.</w:t>
      </w:r>
    </w:p>
    <w:p>
      <w:pPr>
        <w:pStyle w:val="ListParagraph"/>
        <w:numPr>
          <w:ilvl w:val="0"/>
          <w:numId w:val="1"/>
        </w:numPr>
        <w:spacing w:after="80"/>
      </w:pPr>
      <w:r>
        <w:t xml:space="preserve">Administrator — OSA technical staff responsible for operating the Platform.</w:t>
      </w:r>
    </w:p>
    <w:p>
      <w:pPr>
        <w:spacing w:after="150"/>
      </w:pPr>
      <w:r>
        <w:t xml:space="preserve">Registration as an affiliate, committee member, or working group member in the pre-production environment is exclusively by co-optation: the committee or pillar of attachment is decided before the invitation. In production, affiliation is voluntary; an account may exist without belonging to any structure, with later integration following the same co-optation mechanism.</w:t>
      </w:r>
    </w:p>
    <w:p>
      <w:pPr>
        <w:pStyle w:val="Heading1"/>
        <w:spacing w:after="200" w:before="400"/>
      </w:pPr>
      <w:r>
        <w:t xml:space="preserve">3. Identity, consent and anonymity</w:t>
      </w:r>
    </w:p>
    <w:p>
      <w:pPr>
        <w:spacing w:after="150"/>
      </w:pPr>
      <w:r>
        <w:t xml:space="preserve">OSA distinguishes two participation regimes, at the user's choice depending on context:</w:t>
      </w:r>
    </w:p>
    <w:p>
      <w:pPr>
        <w:pStyle w:val="ListParagraph"/>
        <w:numPr>
          <w:ilvl w:val="0"/>
          <w:numId w:val="1"/>
        </w:numPr>
        <w:spacing w:after="80"/>
      </w:pPr>
      <w:r>
        <w:t xml:space="preserve">Traceable users — having explicitly consented to an identity verification process (KYC), whose identity may be associated with their contributions, functions and responsibilities. Only traceable users are eligible for attachment to a committee, pillar or working group.</w:t>
      </w:r>
    </w:p>
    <w:p>
      <w:pPr>
        <w:pStyle w:val="ListParagraph"/>
        <w:numPr>
          <w:ilvl w:val="0"/>
          <w:numId w:val="1"/>
        </w:numPr>
        <w:spacing w:after="80"/>
      </w:pPr>
      <w:r>
        <w:t xml:space="preserve">Anonymized users — participating in certain consultations without identity retention. OSA commits to never attempting to re-identify or associate these contributions with a natural person.</w:t>
      </w:r>
    </w:p>
    <w:p>
      <w:pPr>
        <w:spacing w:after="150"/>
      </w:pPr>
      <w:r>
        <w:t xml:space="preserve">Fundamental principle: a user's identity is never inferred from their contributions. It can only be associated following explicit consent to the KYC process.</w:t>
      </w:r>
    </w:p>
    <w:p>
      <w:pPr>
        <w:pStyle w:val="Heading1"/>
        <w:spacing w:after="200" w:before="400"/>
      </w:pPr>
      <w:r>
        <w:t xml:space="preserve">4. Personal data</w:t>
      </w:r>
    </w:p>
    <w:p>
      <w:pPr>
        <w:spacing w:after="150"/>
      </w:pPr>
      <w:r>
        <w:t xml:space="preserve">Upon registration, affiliates provide: first and last name, function, institutional email, organization type and name, country of headquarters, and a brief statement of motivation.</w:t>
      </w:r>
    </w:p>
    <w:p>
      <w:pPr>
        <w:spacing w:after="150"/>
      </w:pPr>
      <w:r>
        <w:rPr>
          <w:b/>
          <w:bCs/>
          <w:color w:val="C00000"/>
        </w:rPr>
        <w:t xml:space="preserve">[A VALIDER PAR LE JURISTE] </w:t>
      </w:r>
      <w:r>
        <w:t xml:space="preserve">Legal basis for processing, retention period, access/rectification/erasure rights, competent supervisory authority (if European users or users subject to GDPR are concerned), and any international data transfers — to be drafted with qualified data protection counsel.</w:t>
      </w:r>
    </w:p>
    <w:p>
      <w:pPr>
        <w:pStyle w:val="Heading1"/>
        <w:spacing w:after="200" w:before="400"/>
      </w:pPr>
      <w:r>
        <w:t xml:space="preserve">5. Scientific neutrality and independence</w:t>
      </w:r>
    </w:p>
    <w:p>
      <w:pPr>
        <w:spacing w:after="150"/>
      </w:pPr>
      <w:r>
        <w:t xml:space="preserve">OSA produces its analyses entirely independently of any government, international organization, funder, or private entity. No external pressure may influence calculation methods, data used, results produced, or publications distributed.</w:t>
      </w:r>
    </w:p>
    <w:p>
      <w:pPr>
        <w:spacing w:after="150"/>
      </w:pPr>
      <w:r>
        <w:t xml:space="preserve">The ISA measures observable and verifiable behavioral facts. It does not incorporate any perception index or any unverifiable external expert assessment. All African States are treated with the same methodological rigor, the same data sources, and the same quality thresholds.</w:t>
      </w:r>
    </w:p>
    <w:p>
      <w:pPr>
        <w:pStyle w:val="Heading1"/>
        <w:spacing w:after="200" w:before="400"/>
      </w:pPr>
      <w:r>
        <w:t xml:space="preserve">6. Data and content license</w:t>
      </w:r>
    </w:p>
    <w:p>
      <w:pPr>
        <w:spacing w:after="150"/>
      </w:pPr>
      <w:r>
        <w:t xml:space="preserve">Unless otherwise stated, data and content published on the Platform are made available under a Creative Commons Attribution — NonCommercial 4.0 International license (CC-BY-NC-4.0). Any commercial reuse requires prior agreement with OSA.</w:t>
      </w:r>
    </w:p>
    <w:p>
      <w:pPr>
        <w:spacing w:after="150"/>
      </w:pPr>
      <w:r>
        <w:rPr>
          <w:b/>
          <w:bCs/>
          <w:color w:val="C00000"/>
        </w:rPr>
        <w:t xml:space="preserve">[A VALIDER PAR LE JURISTE] </w:t>
      </w:r>
      <w:r>
        <w:t xml:space="preserve">Verify whether this license applies uniformly to all data (raw ISA data, P7x analyses, portal editorial content) or whether different regimes apply depending on content type.</w:t>
      </w:r>
    </w:p>
    <w:p>
      <w:pPr>
        <w:pStyle w:val="Heading1"/>
        <w:spacing w:after="200" w:before="400"/>
      </w:pPr>
      <w:r>
        <w:t xml:space="preserve">7. Tiered access and paid services</w:t>
      </w:r>
    </w:p>
    <w:p>
      <w:pPr>
        <w:spacing w:after="150"/>
      </w:pPr>
      <w:r>
        <w:t xml:space="preserve">Certain services (Tier 2 — projections, stress scenarios, early warnings; feasibility studies; project support) are subject to specific pricing, governed by commercial terms separate from these Terms of Use.</w:t>
      </w:r>
    </w:p>
    <w:p>
      <w:pPr>
        <w:spacing w:after="150"/>
      </w:pPr>
      <w:r>
        <w:t xml:space="preserve">Principle of reciprocity: any African government that contributes to improving its country's data coverage benefits from preferential access conditions to paid services.</w:t>
      </w:r>
    </w:p>
    <w:p>
      <w:pPr>
        <w:spacing w:after="150"/>
      </w:pPr>
      <w:r>
        <w:rPr>
          <w:b/>
          <w:bCs/>
          <w:color w:val="C00000"/>
        </w:rPr>
        <w:t xml:space="preserve">[A VALIDER PAR LE JURISTE] </w:t>
      </w:r>
      <w:r>
        <w:t xml:space="preserve">Detailed commercial terms (Tiers 1/2, OSOA) should be the subject of a separate document, referenced but not incorporated into these general Terms.</w:t>
      </w:r>
    </w:p>
    <w:p>
      <w:pPr>
        <w:pStyle w:val="Heading1"/>
        <w:spacing w:after="200" w:before="400"/>
      </w:pPr>
      <w:r>
        <w:t xml:space="preserve">8. Contesting and amending published data</w:t>
      </w:r>
    </w:p>
    <w:p>
      <w:pPr>
        <w:spacing w:after="150"/>
      </w:pPr>
      <w:r>
        <w:t xml:space="preserve">Any institutional partner may contest the value of a published ISA score by providing factual evidence in support of their request, in accordance with the applicable Contestation Procedure. A contestation is only admissible if it relies on official source data demonstrating a discrepancy with the published value — an opinion or methodological preference without evidence is not admissible.</w:t>
      </w:r>
    </w:p>
    <w:p>
      <w:pPr>
        <w:spacing w:after="150"/>
      </w:pPr>
      <w:r>
        <w:t xml:space="preserve">If a contestation is validated, the affected score is corrected without delay and the amendment is transparently tracked, using a semantic versioning system (erratum, revision, reissue, or new edition depending on the scope of the correction).</w:t>
      </w:r>
    </w:p>
    <w:p>
      <w:pPr>
        <w:pStyle w:val="Heading1"/>
        <w:spacing w:after="200" w:before="400"/>
      </w:pPr>
      <w:r>
        <w:t xml:space="preserve">9. Liability</w:t>
      </w:r>
    </w:p>
    <w:p>
      <w:pPr>
        <w:spacing w:after="150"/>
      </w:pPr>
      <w:r>
        <w:t xml:space="preserve">The ISA and associated monitors (POA, AMAR, GENECO) are decision-support tools. They do not replace assessments by competent authorities and do not constitute any legal, diplomatic, or judicial qualification.</w:t>
      </w:r>
    </w:p>
    <w:p>
      <w:pPr>
        <w:spacing w:after="150"/>
      </w:pPr>
      <w:r>
        <w:rPr>
          <w:b/>
          <w:bCs/>
          <w:color w:val="C00000"/>
        </w:rPr>
        <w:t xml:space="preserve">[A VALIDER PAR LE JURISTE] </w:t>
      </w:r>
      <w:r>
        <w:t xml:space="preserve">Full liability limitation clause (data accuracy, service availability, users' use of the analyses) to be drafted with qualified legal counsel.</w:t>
      </w:r>
    </w:p>
    <w:p>
      <w:pPr>
        <w:pStyle w:val="Heading1"/>
        <w:spacing w:after="200" w:before="400"/>
      </w:pPr>
      <w:r>
        <w:t xml:space="preserve">10. Governing law and jurisdiction</w:t>
      </w:r>
    </w:p>
    <w:p>
      <w:pPr>
        <w:spacing w:after="150"/>
      </w:pPr>
      <w:r>
        <w:rPr>
          <w:b/>
          <w:bCs/>
          <w:color w:val="C00000"/>
        </w:rPr>
        <w:t xml:space="preserve">[A VALIDER PAR LE JURISTE] </w:t>
      </w:r>
      <w:r>
        <w:t xml:space="preserve">Governing law and competent jurisdiction to be determined based on OSA's legal form and registered office — not yet settled in the internal documentation available to date.</w:t>
      </w:r>
    </w:p>
    <w:p>
      <w:pPr>
        <w:pStyle w:val="Heading1"/>
        <w:spacing w:after="200" w:before="400"/>
      </w:pPr>
      <w:r>
        <w:t xml:space="preserve">11. Amendments to these Terms</w:t>
      </w:r>
    </w:p>
    <w:p>
      <w:pPr>
        <w:spacing w:after="150"/>
      </w:pPr>
      <w:r>
        <w:t xml:space="preserve">OSA reserves the right to modify these Terms at any time. Affiliated users will be notified of any substantial change via institutional email.</w:t>
      </w:r>
    </w:p>
    <w:p>
      <w:pPr>
        <w:pStyle w:val="Heading1"/>
        <w:spacing w:after="200" w:before="400"/>
      </w:pPr>
      <w:r>
        <w:t xml:space="preserve">12. Contact</w:t>
      </w:r>
    </w:p>
    <w:p>
      <w:pPr>
        <w:spacing w:after="150"/>
      </w:pPr>
      <w:r>
        <w:t xml:space="preserve">For any question regarding these Terms: contact@osa-observatory.africa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2026-07-20T17:31:54.454Z</dcterms:created>
  <dcterms:modified xsi:type="dcterms:W3CDTF">2026-07-20T17:31:54.465Z</dcterms:modified>
</cp:coreProperties>
</file>

<file path=docProps/custom.xml><?xml version="1.0" encoding="utf-8"?>
<Properties xmlns="http://schemas.openxmlformats.org/officeDocument/2006/custom-properties" xmlns:vt="http://schemas.openxmlformats.org/officeDocument/2006/docPropsVTypes"/>
</file>