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OSA OBSERVATORY — GOUVERNANCE DES DONNÉES</w:t>
            </w:r>
          </w:p>
          <w:p>
            <w:pPr>
              <w:jc w:val="center"/>
            </w:pPr>
            <w:r>
              <w:rPr>
                <w:rFonts w:ascii="Arial" w:cs="Arial" w:eastAsia="Arial" w:hAnsi="Arial"/>
                <w:b/>
                <w:bCs/>
                <w:color w:val="FFFFFF"/>
                <w:sz w:val="40"/>
                <w:szCs w:val="40"/>
              </w:rPr>
              <w:t xml:space="preserve">SPRINT 14 — RAPPORT FINAL</w:t>
            </w:r>
          </w:p>
          <w:p>
            <w:pPr>
              <w:jc w:val="center"/>
            </w:pPr>
            <w:r>
              <w:rPr>
                <w:rFonts w:ascii="Arial" w:cs="Arial" w:eastAsia="Arial" w:hAnsi="Arial"/>
                <w:b/>
                <w:bCs/>
                <w:color w:val="BDD7EE"/>
                <w:sz w:val="24"/>
                <w:szCs w:val="24"/>
              </w:rPr>
              <w:t xml:space="preserve">CLOS — 26 Mai 2026</w:t>
            </w:r>
          </w:p>
          <w:p>
            <w:pPr>
              <w:jc w:val="center"/>
            </w:pPr>
            <w:r>
              <w:rPr>
                <w:rFonts w:ascii="Arial" w:cs="Arial" w:eastAsia="Arial" w:hAnsi="Arial"/>
                <w:i/>
                <w:iCs/>
                <w:color w:val="BDD7EE"/>
                <w:sz w:val="20"/>
                <w:szCs w:val="20"/>
              </w:rPr>
              <w:t xml:space="preserve">Chaîne de paiement · Affiliations S1/S2 · Tokens API · Contrôle accès · Reconstruction vues CASCADE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jc w:val="center"/>
            </w:pPr>
            <w:r>
              <w:rPr>
                <w:rFonts w:ascii="Arial" w:cs="Arial" w:eastAsia="Arial" w:hAnsi="Arial"/>
                <w:b/>
                <w:bCs/>
                <w:color w:val="375623"/>
                <w:sz w:val="22"/>
                <w:szCs w:val="22"/>
              </w:rPr>
              <w:t xml:space="preserve">✅  Sprint 14 CLOS — 1 commit — Chaîne de paiement opérationnelle — Contrôle accès Couche 1/2 validé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3</w:t>
            </w:r>
          </w:p>
          <w:p>
            <w:pPr>
              <w:jc w:val="center"/>
            </w:pPr>
            <w:r>
              <w:rPr>
                <w:rFonts w:ascii="Arial" w:cs="Arial" w:eastAsia="Arial" w:hAnsi="Arial"/>
                <w:color w:val="BDD7EE"/>
                <w:sz w:val="18"/>
                <w:szCs w:val="18"/>
              </w:rPr>
              <w:t xml:space="preserve">niveaux accès</w:t>
            </w:r>
          </w:p>
        </w:tc>
        <w:tc>
          <w:tcPr>
            <w:tcW w:type="dxa" w:w="1872"/>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500</w:t>
            </w:r>
          </w:p>
          <w:p>
            <w:pPr>
              <w:jc w:val="center"/>
            </w:pPr>
            <w:r>
              <w:rPr>
                <w:rFonts w:ascii="Arial" w:cs="Arial" w:eastAsia="Arial" w:hAnsi="Arial"/>
                <w:color w:val="BDD7EE"/>
                <w:sz w:val="18"/>
                <w:szCs w:val="18"/>
              </w:rPr>
              <w:t xml:space="preserve">req/jour S1</w:t>
            </w:r>
          </w:p>
        </w:tc>
        <w:tc>
          <w:tcPr>
            <w:tcW w:type="dxa" w:w="1872"/>
            <w:tcBorders>
              <w:top w:val="single" w:color="CCCCCC" w:sz="1"/>
              <w:left w:val="single" w:color="CCCCCC" w:sz="1"/>
              <w:bottom w:val="single" w:color="CCCCCC" w:sz="1"/>
              <w:right w:val="single" w:color="CCCCCC" w:sz="1"/>
            </w:tcBorders>
            <w:shd w:fill="C55A11"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2000</w:t>
            </w:r>
          </w:p>
          <w:p>
            <w:pPr>
              <w:jc w:val="center"/>
            </w:pPr>
            <w:r>
              <w:rPr>
                <w:rFonts w:ascii="Arial" w:cs="Arial" w:eastAsia="Arial" w:hAnsi="Arial"/>
                <w:color w:val="BDD7EE"/>
                <w:sz w:val="18"/>
                <w:szCs w:val="18"/>
              </w:rPr>
              <w:t xml:space="preserve">req/jour S2</w:t>
            </w:r>
          </w:p>
        </w:tc>
        <w:tc>
          <w:tcPr>
            <w:tcW w:type="dxa" w:w="1872"/>
            <w:tcBorders>
              <w:top w:val="single" w:color="CCCCCC" w:sz="1"/>
              <w:left w:val="single" w:color="CCCCCC" w:sz="1"/>
              <w:bottom w:val="single" w:color="CCCCCC" w:sz="1"/>
              <w:right w:val="single" w:color="CCCCCC" w:sz="1"/>
            </w:tcBorders>
            <w:shd w:fill="375623"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BDD7EE"/>
                <w:sz w:val="18"/>
                <w:szCs w:val="18"/>
              </w:rPr>
              <w:t xml:space="preserve">vues reconstruites</w:t>
            </w:r>
          </w:p>
        </w:tc>
        <w:tc>
          <w:tcPr>
            <w:tcW w:type="dxa" w:w="1872"/>
            <w:tcBorders>
              <w:top w:val="single" w:color="CCCCCC" w:sz="1"/>
              <w:left w:val="single" w:color="CCCCCC" w:sz="1"/>
              <w:bottom w:val="single" w:color="CCCCCC" w:sz="1"/>
              <w:right w:val="single" w:color="CCCCCC" w:sz="1"/>
            </w:tcBorders>
            <w:shd w:fill="C00000"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7</w:t>
            </w:r>
          </w:p>
          <w:p>
            <w:pPr>
              <w:jc w:val="center"/>
            </w:pPr>
            <w:r>
              <w:rPr>
                <w:rFonts w:ascii="Arial" w:cs="Arial" w:eastAsia="Arial" w:hAnsi="Arial"/>
                <w:color w:val="BDD7EE"/>
                <w:sz w:val="18"/>
                <w:szCs w:val="18"/>
              </w:rPr>
              <w:t xml:space="preserve">routers legacy désactivés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1. Contexte et objectifs Sprint 14</w:t>
      </w:r>
    </w:p>
    <w:p>
      <w:pPr>
        <w:spacing w:after="80" w:before="80"/>
        <w:jc w:val="both"/>
      </w:pPr>
      <w:r>
        <w:rPr>
          <w:rFonts w:ascii="Arial" w:cs="Arial" w:eastAsia="Arial" w:hAnsi="Arial"/>
          <w:b w:val="false"/>
          <w:bCs w:val="false"/>
          <w:i w:val="false"/>
          <w:iCs w:val="false"/>
          <w:color w:val="000000"/>
          <w:sz w:val="22"/>
          <w:szCs w:val="22"/>
        </w:rPr>
        <w:t xml:space="preserve">Sprint 14 est le sprint de monétisation de l’OSA. Son objectif était de construire la chaîne de paiement technique — l’infrastructure qui permet de différencier les accès Couche 0 (gratuit), Couche 1 (affilié standard S1) et Couche 2 (affilié premium S2). Sans cette chaîne, le modèle économique OSA reste théorique.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La chaîne de paiement n’est pas un système de facturation — c’est un système de contrôle d’accès. Elle garantit que les données souveraines à valeur commerciale (scores absolus, simulations, alertes AMAR complètes) ne sont accessibles qu’aux institutions qui financent l’indépendance de l’OSA.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Objectif Sprint 14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Infrastructure DB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Table rf.affiliations + extension mg.api_key_registry + vues de contrôle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Sécurité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Module security.py étendu — 3 niveaux STANDARD/PREMIUM/EXPERT — rate limiting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Router tokens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Gestion affiliations + génération clés API + profil affilié</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Correction CASCADE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Reconstruction 4 vues pub.* perdues lors du DROP CASCADE Sprint 12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Doctrine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Suppression codes P7x des réponses API — désactivation routers legacy Sprint 7/8</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2. Chantiers Sprint 14</w:t>
      </w:r>
    </w:p>
    <w:p>
      <w:pPr>
        <w:pStyle w:val="Heading2"/>
        <w:spacing w:after="120" w:before="240"/>
      </w:pPr>
      <w:r>
        <w:rPr>
          <w:rFonts w:ascii="Arial" w:cs="Arial" w:eastAsia="Arial" w:hAnsi="Arial"/>
          <w:b/>
          <w:bCs/>
          <w:color w:val="2E75B6"/>
          <w:sz w:val="26"/>
          <w:szCs w:val="26"/>
        </w:rPr>
        <w:t xml:space="preserve">2.1 Infrastructure DB — Table affiliations</w:t>
      </w:r>
    </w:p>
    <w:p>
      <w:pPr>
        <w:spacing w:after="80" w:before="80"/>
        <w:jc w:val="both"/>
      </w:pPr>
      <w:r>
        <w:rPr>
          <w:rFonts w:ascii="Arial" w:cs="Arial" w:eastAsia="Arial" w:hAnsi="Arial"/>
          <w:b w:val="false"/>
          <w:bCs w:val="false"/>
          <w:i w:val="false"/>
          <w:iCs w:val="false"/>
          <w:color w:val="000000"/>
          <w:sz w:val="22"/>
          <w:szCs w:val="22"/>
        </w:rPr>
        <w:t xml:space="preserve">La table `rf.affiliations` est le registre des abonnements institutionnels OSA. Elle stocke l’institution, le pays, le type, le niveau d’accès, les dates d’abonnement et le statut.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Colonne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Signification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institution_name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TEXT NOT NULL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Nom de l’institution affiliée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country_iso3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CHAR(3)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Pays de l’institution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institution_type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MINISTRY / CENTRAL_BANK / REGIONAL / UNIVERSITY / OTHER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access_level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TEXT NOT NULL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STANDARD (Couche 1) ou PREMIUM (Couche 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TEXT DEFAULT 'ACTIVE'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ACTIVE / SUSPENDED / EXPIRED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subscription_start / 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Période d’abonnement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auto_renew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BOOLEAN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Renouvellement automatique</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Extension de `mg.api_key_registry` — 4 colonnes ajoutées : `affiliation_id` (FK), `rate_limit_per_hour`, `requests_today`, `last_reset_date`. La politique de rate limiting est définie dans `rf.access_level_policy`.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Niveau</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Rate limit/jour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Clés max</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Couche</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STANDARD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500 req/jour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clés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Couche 1 — S1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PREMIUM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2 000 req/jour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 clés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Couche 2 — S2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EXPERT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5 000 req/jour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 clés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Interne OSA</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2.2 Module security.py — 3 niveaux d’accès</w:t>
      </w:r>
    </w:p>
    <w:p>
      <w:pPr>
        <w:spacing w:after="80" w:before="80"/>
        <w:jc w:val="both"/>
      </w:pPr>
      <w:r>
        <w:rPr>
          <w:rFonts w:ascii="Arial" w:cs="Arial" w:eastAsia="Arial" w:hAnsi="Arial"/>
          <w:b w:val="false"/>
          <w:bCs w:val="false"/>
          <w:i w:val="false"/>
          <w:iCs w:val="false"/>
          <w:color w:val="000000"/>
          <w:sz w:val="22"/>
          <w:szCs w:val="22"/>
        </w:rPr>
        <w:t xml:space="preserve">Le module `api/security.py` a été entièrement réécrit pour supporter 3 niveaux d’accès avec hiérarchie (EXPERT &gt;= PREMIUM &gt;= STANDARD), rate limiting quotidien, et messages d’erreur institutionnels.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Fonction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Comportement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validate_standard_access()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Dependency FastAPI Couche 1. Scores ISA + pentes + actions souveraines. Rejet 403 si niveau insuffisant avec message d’upgrade.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validate_premium_access()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Dependency FastAPI Couche 2. Simulations + IC + AMAR complet. Rejet 403 si STANDARD tente l’accès.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validate_expert_access()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Dependency FastAPI interne OSA. Toutes couches. Compatible legacy Sprint 12.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generate_api_key()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Génère (raw_key, hashed_key). La clé brute n’est jamais stockée — transmise une seule fois à l’affilié.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60"/>
              <w:left w:type="dxa" w:w="240"/>
              <w:bottom w:type="dxa" w:w="160"/>
              <w:right w:type="dxa" w:w="240"/>
            </w:tcMar>
          </w:tcPr>
          <w:p>
            <w:pPr>
              <w:jc w:val="both"/>
            </w:pPr>
            <w:r>
              <w:rPr>
                <w:rFonts w:ascii="Arial" w:cs="Arial" w:eastAsia="Arial" w:hAnsi="Arial"/>
                <w:i/>
                <w:iCs/>
                <w:color w:val="C55A11"/>
                <w:sz w:val="22"/>
                <w:szCs w:val="22"/>
              </w:rPr>
              <w:t xml:space="preserve">Sécurité fondamentale : la clé API brute n’est jamais stockée en base. Seul le hash SHA-256 est conservé. En cas de compromission, la clé est révoquée et une nouvelle est générée. L’affilié voit sa clé brute une seule fois — à la génération.</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2.3 Router tokens — Gestion affiliations et clés</w:t>
      </w:r>
    </w:p>
    <w:p>
      <w:pPr>
        <w:spacing w:after="80" w:before="80"/>
        <w:jc w:val="both"/>
      </w:pPr>
      <w:r>
        <w:rPr>
          <w:rFonts w:ascii="Arial" w:cs="Arial" w:eastAsia="Arial" w:hAnsi="Arial"/>
          <w:b w:val="false"/>
          <w:bCs w:val="false"/>
          <w:i w:val="false"/>
          <w:iCs w:val="false"/>
          <w:color w:val="000000"/>
          <w:sz w:val="22"/>
          <w:szCs w:val="22"/>
        </w:rPr>
        <w:t xml:space="preserve">Le router `api/routers/tokens.py` expose les endpoints de gestion des affiliations et des clés API. Tous les endpoints d’administration sont protégés par `validate_expert_access`.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Méthode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Fonction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/api/v1/admin/affiliations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Créer une affiliation S1 ou S2</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/api/v1/admin/affiliations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Lister les affiliations avec statut et jours restants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/api/v1/admin/affiliations/{id}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Détail d’une affiliation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/api/v1/admin/affiliations/{id}/keys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Générer une clé API — clé brute retournée une seule fois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/api/v1/admin/keys/{key_id}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Révoquer une clé API</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/api/v1/admin/keys/{key_id}/status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Statut d’une clé (rate limit, accès accordé, affiliation)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/api/v1/me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Profil affilié avec droits Couche 0/1/2 — token requis</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2.4 Test de validation complet</w:t>
      </w:r>
    </w:p>
    <w:p>
      <w:pPr>
        <w:spacing w:after="80" w:before="80"/>
        <w:jc w:val="both"/>
      </w:pPr>
      <w:r>
        <w:rPr>
          <w:rFonts w:ascii="Arial" w:cs="Arial" w:eastAsia="Arial" w:hAnsi="Arial"/>
          <w:b w:val="false"/>
          <w:bCs w:val="false"/>
          <w:i w:val="false"/>
          <w:iCs w:val="false"/>
          <w:color w:val="000000"/>
          <w:sz w:val="22"/>
          <w:szCs w:val="22"/>
        </w:rPr>
        <w:t xml:space="preserve">Séquence de test exécutée avec succès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Test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Résultat attendu</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Résultat obtenu</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Clé invalide → GET /admin/affiliations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403 Invalid API key</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403</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Clé EXPERT → GET /admin/affiliations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200 liste vide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200</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POST affiliation Ministère Finances SEN (S1)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201 affiliation_id=1</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CREATED</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POST génération clé affiliation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Clé brute retournée une fois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KEY_GENERATED</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/me avec clé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couche_1=true, couche_2=false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Profil correct</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/predictive/readiness avec clé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403 Insufficient access level</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403 + message upgrade</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/predictive/readiness avec clé EXPERT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200 — 54 pays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200</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2.5 Reconstruction des vues pub.* — Leçon CASCADE</w:t>
      </w:r>
    </w:p>
    <w:p>
      <w:pPr>
        <w:spacing w:after="80" w:before="80"/>
        <w:jc w:val="both"/>
      </w:pPr>
      <w:r>
        <w:rPr>
          <w:rFonts w:ascii="Arial" w:cs="Arial" w:eastAsia="Arial" w:hAnsi="Arial"/>
          <w:b w:val="false"/>
          <w:bCs w:val="false"/>
          <w:i w:val="false"/>
          <w:iCs w:val="false"/>
          <w:color w:val="000000"/>
          <w:sz w:val="22"/>
          <w:szCs w:val="22"/>
        </w:rPr>
        <w:t xml:space="preserve">Le DROP CASCADE de Sprint 12 avait silencieusement supprimé 23 objets dont 4 vues `pub.*` référencées par l’API active. Ces vues ont été reconstruites proprement depuis leurs sources analytiques disponibles.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Vue reconstruite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Contenu</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pub.v_isa_country_rankings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ma.v_isa_observed_scores_by_country_year + ma.v_p7j_recommendation_engine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Classement ISA + rang global/régional + trajectoire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pub.v_isa_sovereign_fragility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ma.v_isa_fragility_warning_engine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Fragilité souveraine agrégée par pays/année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pub.v_isa_p7z_country_readiness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rf.isa_p7z_baseline_registry (8 091 lignes intactes)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Readiness prédictive P7Z agrégée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pub.v_isa_p7z_execution_signals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rf.isa_p7z_baseline_registry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Signaux d’exécution HIGH_PROBABILITY / CONVERGENCE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jc w:val="both"/>
            </w:pPr>
            <w:r>
              <w:rPr>
                <w:rFonts w:ascii="Arial" w:cs="Arial" w:eastAsia="Arial" w:hAnsi="Arial"/>
                <w:i/>
                <w:iCs/>
                <w:color w:val="C00000"/>
                <w:sz w:val="22"/>
                <w:szCs w:val="22"/>
              </w:rPr>
              <w:t xml:space="preserve">Règle doctrine OSA — JAMAIS de DROP CASCADE sans audit préalable. Avant tout DROP, exécuter la requête pg_depend pour lister toutes les dépendances. Cette règle est inscrite dans la doctrine technique OSA à compter du Sprint 14.</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2.6 Routers legacy désactivés et réécriture</w:t>
      </w:r>
    </w:p>
    <w:p>
      <w:pPr>
        <w:spacing w:after="80" w:before="80"/>
        <w:jc w:val="both"/>
      </w:pPr>
      <w:r>
        <w:rPr>
          <w:rFonts w:ascii="Arial" w:cs="Arial" w:eastAsia="Arial" w:hAnsi="Arial"/>
          <w:b w:val="false"/>
          <w:bCs w:val="false"/>
          <w:i w:val="false"/>
          <w:iCs w:val="false"/>
          <w:color w:val="000000"/>
          <w:sz w:val="22"/>
          <w:szCs w:val="22"/>
        </w:rPr>
        <w:t xml:space="preserve">7 routers legacy des Sprints 7 et 8 ont été désactivés dans `main.py` — ils référençaient des vues de l’ancienne architecture P7J qui ont été remplacées par `v_p7j_recommendation_engine`. Les routers `rankings.py` et `predictive.py` ont été réécrits proprement depuis les nouvelles sources.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Router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Décision</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early_warning_sprint7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DÉSACTIVÉ — dépendait de v_isa_national_escalation_queue (ancienne archi)</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decision_scenarios_sprint7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DÉSACTIVÉ — dépendait de v_isa_decision_priority_engine (ancienne archi)</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api_phase3_sprint8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DÉSACTIVÉ — dépendait de v_isa_intervention_decision_matrix (ancienne archi)</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rankings.py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RÉÉCRIT — depuis pub.v_isa_country_rankings — rang global + régional + momentum</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predictive.py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RÉÉCRIT — depuis pub.v_isa_p7z_* — Couche 2 premium — validate_premium_access</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2.7 Doctrine — Suppression codes P7x des réponses API</w:t>
      </w:r>
    </w:p>
    <w:p>
      <w:pPr>
        <w:spacing w:after="80" w:before="80"/>
        <w:jc w:val="both"/>
      </w:pPr>
      <w:r>
        <w:rPr>
          <w:rFonts w:ascii="Arial" w:cs="Arial" w:eastAsia="Arial" w:hAnsi="Arial"/>
          <w:b w:val="false"/>
          <w:bCs w:val="false"/>
          <w:i w:val="false"/>
          <w:iCs w:val="false"/>
          <w:color w:val="000000"/>
          <w:sz w:val="22"/>
          <w:szCs w:val="22"/>
        </w:rPr>
        <w:t xml:space="preserve">Les codes internes `P7Z_V1`, `P7K`, `P7J` etc. sont des identifiants de couches analytiques OSA. Ils ne doivent jamais apparaître dans une réponse API destinée à un affilié ou au public. La colonne `baseline_version` a été supprimée des vues `pub.v_isa_p7z_*`.</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3. Livrables Sprint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Livrable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SQL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db/patch_db/patch_14_payment_chain.sql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rf.affiliations + rf.access_level_policy + extension mg.api_key_registry + vues contrôle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SQL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db/patch_db/patch_14_rebuild_views.sql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vues pub.* reconstruites + suppression baseline_version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api/security.py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niveaux accès + rate limiting + générateur clés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api/routers/tokens.py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8 endpoints gestion affiliations + clés + profil affilié</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api/routers/rankings.py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Router rankings réécrit — rang global + régional</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api/routers/predictive.py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Router predictive réécrit — Couche 2 — P7Z readiness + signals + fragility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Config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api/main.py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7 routers legacy Sprint 7/8 désactivés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4. Commits Sprint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0"/>
        <w:gridCol w:w="30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Commit</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Message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0518636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feat(sprint14): chaine paiement S1/S2 - tokens API - controle acces Couche 1/2 - reconstruction vues pub - suppression codes P7x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Sprint 14 complet</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5. État du pipeline post-Sprint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Critère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13</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14</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Healthcheck pipeline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6/6 OK</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6/6 OK</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Contrôle accès Couche 1</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validate_standard_access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Contrôle accès Couche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validate_expert_access uniquement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validate_premium_access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Rate limiting</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500/2000/5000 req/jour</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Gestion affiliations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rf.affiliations + router tokens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Vues pub.* manquantes (CASCADE)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4 vues manquantes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4 vues reconstruites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Routers legacy Sprint 7/8</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7 actifs sur vues obsolètes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Désactivés proprement</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Codes P7x dans les réponses API</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Présents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Supprimés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6. Décisions doctrinales Sprint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Décision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Formulation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Règle anti-CASCADE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Avant tout DROP en production, exécuter la requête pg_depend pour lister toutes les dépendances. Aucun DROP CASCADE sans validation explicite de chaque objet dépendant. Règle inscrite dans la doctrine technique OSA.</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Codes P7x interdits dans les APIs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Les identifiants de couches analytiques internes (P7Z, P7K, P7J, P7I…) ne doivent jamais apparaître dans les réponses API publiques ou affiliées. Ils appartiennent à la documentation technique et aux rapports du Conseil scientifique.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Hiérarchie des niveaux d’accès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EXPERT &gt;= PREMIUM &gt;= STANDARD. Un token EXPERT peut accéder à toutes les couches. Un token PREMIUM peut accéder aux Couches 1 et 2. Un token STANDARD est limité à la Couche 1. La Couche 0 est toujours accessible sans token.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Clé brute non stockée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clé API brute n’est jamais persistée en base. Elle est générée, transmise une seule fois à l’affilié, puis oubliée. Seul le hash SHA-256 est conservé.</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Routers legacy — doctrine de désactivation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 router qui référence des vues de l’ancienne architecture est désactivé, pas supprimé immédiatement. Le commentaire SPRINT14 DEPRECATED documente la décision. La suppression définitive est inscrite Sprint 15.</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7. Héritage Sprint 15 — E-participation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L’e-participation est la dimension citoyenne de l’OSA. Elle transforme l’observatoire d’un outil analytique institutionnel en plateforme de consultation souveraine africaine. C’est le troisième pilier du modèle économique (après Open Data et affiliations).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54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Prio.</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Table mg.consultation_responses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Stockage des réponses citoyennes par pays/pilier/année.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Vue ma.v_isa_eparticipation_queue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File de consultation par pays — piliers prioritaires identifiés par P7J.</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Endpoints /api/v1/consultation/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Soumission et lecture des consultations publiques.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Vue pub.v_isa_public_consultation_topics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Sujets de consultation ouverts — Couche 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Agrégation des résultats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Synthèse des positions citoyennes par pilier.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Suppression définitive routers legacy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Supprimer les fichiers sprint7/8 du repo.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Vue matialisée rankings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mv_isa_country_rankings pour accélérer les 85s actuels.</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pPr>
              <w:jc w:val="center"/>
            </w:pPr>
            <w:r>
              <w:rPr>
                <w:rFonts w:ascii="Arial" w:cs="Arial" w:eastAsia="Arial" w:hAnsi="Arial"/>
                <w:b/>
                <w:bCs/>
                <w:color w:val="FFFFFF"/>
                <w:sz w:val="30"/>
                <w:szCs w:val="30"/>
              </w:rPr>
              <w:t xml:space="preserve">Sprint 14 CLOS — 26 mai 2026</w:t>
            </w:r>
          </w:p>
          <w:p>
            <w:pPr>
              <w:jc w:val="center"/>
            </w:pPr>
            <w:r>
              <w:rPr>
                <w:rFonts w:ascii="Arial" w:cs="Arial" w:eastAsia="Arial" w:hAnsi="Arial"/>
                <w:i/>
                <w:iCs/>
                <w:color w:val="BDD7EE"/>
                <w:sz w:val="22"/>
                <w:szCs w:val="22"/>
              </w:rPr>
              <w:t xml:space="preserve">Chaîne de paiement · 3 niveaux accès · Affiliations S1/S2 · Tokens SHA-256 · Rate limiting · 4 vues reconstruites</w:t>
            </w:r>
          </w:p>
          <w:p>
            <w:pPr>
              <w:spacing w:before="80"/>
              <w:jc w:val="center"/>
            </w:pPr>
            <w:r>
              <w:rPr>
                <w:rFonts w:ascii="Arial" w:cs="Arial" w:eastAsia="Arial" w:hAnsi="Arial"/>
                <w:i/>
                <w:iCs/>
                <w:color w:val="BDD7EE"/>
                <w:sz w:val="22"/>
                <w:szCs w:val="22"/>
              </w:rPr>
              <w:t xml:space="preserve">Le modèle économique OSA est techniquement opérationnel. Sprint 15 — E-participation.</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Confidentiel — Usage institutionnel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Rapport final Sprint 14 — Clos 26 Mai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2026-05-26T16:12:31.565Z</dcterms:created>
  <dcterms:modified xsi:type="dcterms:W3CDTF">2026-05-26T16:12:31.580Z</dcterms:modified>
</cp:coreProperties>
</file>

<file path=docProps/custom.xml><?xml version="1.0" encoding="utf-8"?>
<Properties xmlns="http://schemas.openxmlformats.org/officeDocument/2006/custom-properties" xmlns:vt="http://schemas.openxmlformats.org/officeDocument/2006/docPropsVTypes"/>
</file>