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eutsch-german" w:name="deutsch-german"/>
    <w:p>
      <w:pPr>
        <w:pStyle w:val="Heading1"/>
      </w:pPr>
      <w:r>
        <w:t xml:space="preserve">Deutsch / German</w:t>
      </w:r>
    </w:p>
    <w:bookmarkEnd w:id="deutsch-germ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Körper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Gruppe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transzendent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