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structures</w:t>
      </w:r>
    </w:p>
    <w:p>
      <w:pPr>
        <w:pStyle w:val="Heading2"/>
      </w:pPr>
      <w:bookmarkStart w:id="21" w:name="basic-structures"/>
      <w:r>
        <w:t xml:space="preserve">Basic structures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1"/>
          <w:ilvl w:val="0"/>
        </w:numPr>
      </w:pPr>
      <w:r>
        <w:t xml:space="preserve">An itemized list</w:t>
      </w:r>
    </w:p>
    <w:p>
      <w:pPr>
        <w:pStyle w:val="Compact"/>
        <w:numPr>
          <w:numId w:val="1001"/>
          <w:ilvl w:val="0"/>
        </w:numPr>
      </w:pPr>
      <w:r>
        <w:t xml:space="preserve">Using standard itemize</w:t>
      </w:r>
    </w:p>
    <w:p>
      <w:pPr>
        <w:pStyle w:val="Compact"/>
        <w:numPr>
          <w:numId w:val="1002"/>
          <w:ilvl w:val="1"/>
        </w:numPr>
      </w:pPr>
      <w:r>
        <w:t xml:space="preserve">With a level 2 sub-point</w:t>
      </w:r>
    </w:p>
    <w:p>
      <w:pPr>
        <w:pStyle w:val="Compact"/>
        <w:numPr>
          <w:numId w:val="1003"/>
          <w:ilvl w:val="2"/>
        </w:numPr>
      </w:pPr>
      <w:r>
        <w:t xml:space="preserve">With a level 3 sub-point</w:t>
      </w:r>
    </w:p>
    <w:p>
      <w:pPr>
        <w:pStyle w:val="Compact"/>
        <w:numPr>
          <w:numId w:val="1004"/>
          <w:ilvl w:val="3"/>
        </w:numPr>
      </w:pPr>
      <w:r>
        <w:t xml:space="preserve">With a level 4 sub-point</w:t>
      </w:r>
    </w:p>
    <w:p>
      <w:pPr>
        <w:pStyle w:val="Compact"/>
        <w:numPr>
          <w:numId w:val="1001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5"/>
          <w:ilvl w:val="0"/>
        </w:numPr>
      </w:pPr>
      <w:r>
        <w:t xml:space="preserve">An itemized list</w:t>
      </w:r>
    </w:p>
    <w:p>
      <w:pPr>
        <w:pStyle w:val="Compact"/>
        <w:numPr>
          <w:numId w:val="1005"/>
          <w:ilvl w:val="0"/>
        </w:numPr>
      </w:pPr>
      <w:r>
        <w:t xml:space="preserve">Using standard itemize</w:t>
      </w:r>
    </w:p>
    <w:p>
      <w:pPr>
        <w:pStyle w:val="Compact"/>
        <w:numPr>
          <w:numId w:val="1006"/>
          <w:ilvl w:val="1"/>
        </w:numPr>
      </w:pPr>
      <w:r>
        <w:t xml:space="preserve">With a level 2 sub-point</w:t>
      </w:r>
    </w:p>
    <w:p>
      <w:pPr>
        <w:pStyle w:val="Compact"/>
        <w:numPr>
          <w:numId w:val="1007"/>
          <w:ilvl w:val="2"/>
        </w:numPr>
      </w:pPr>
      <w:r>
        <w:t xml:space="preserve">With a level 3 sub-point</w:t>
      </w:r>
    </w:p>
    <w:p>
      <w:pPr>
        <w:pStyle w:val="Compact"/>
        <w:numPr>
          <w:numId w:val="1008"/>
          <w:ilvl w:val="3"/>
        </w:numPr>
      </w:pPr>
      <w:r>
        <w:t xml:space="preserve">With a level 4 sub-point</w:t>
      </w:r>
    </w:p>
    <w:p>
      <w:pPr>
        <w:pStyle w:val="Compact"/>
        <w:numPr>
          <w:numId w:val="1005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09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10"/>
          <w:ilvl w:val="0"/>
        </w:numPr>
      </w:pPr>
      <w:r>
        <w:t xml:space="preserve">An enumerated list</w:t>
      </w:r>
    </w:p>
    <w:p>
      <w:pPr>
        <w:pStyle w:val="Compact"/>
        <w:numPr>
          <w:numId w:val="1010"/>
          <w:ilvl w:val="0"/>
        </w:numPr>
      </w:pPr>
      <w:r>
        <w:t xml:space="preserve">Using standard enumerate</w:t>
      </w:r>
    </w:p>
    <w:p>
      <w:pPr>
        <w:pStyle w:val="Compact"/>
        <w:numPr>
          <w:numId w:val="1011"/>
          <w:ilvl w:val="1"/>
        </w:numPr>
      </w:pPr>
      <w:r>
        <w:t xml:space="preserve">With a level 2 sub-point</w:t>
      </w:r>
    </w:p>
    <w:p>
      <w:pPr>
        <w:pStyle w:val="Compact"/>
        <w:numPr>
          <w:numId w:val="1012"/>
          <w:ilvl w:val="2"/>
        </w:numPr>
      </w:pPr>
      <w:r>
        <w:t xml:space="preserve">With a level 3 sub-point</w:t>
      </w:r>
    </w:p>
    <w:p>
      <w:pPr>
        <w:pStyle w:val="Compact"/>
        <w:numPr>
          <w:numId w:val="1013"/>
          <w:ilvl w:val="3"/>
        </w:numPr>
      </w:pPr>
      <w:r>
        <w:t xml:space="preserve">With a level 4 sub-point</w:t>
      </w:r>
    </w:p>
    <w:p>
      <w:pPr>
        <w:pStyle w:val="Compact"/>
        <w:numPr>
          <w:numId w:val="101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14"/>
          <w:ilvl w:val="0"/>
        </w:numPr>
      </w:pPr>
      <w:r>
        <w:t xml:space="preserve">An enumerated list</w:t>
      </w:r>
    </w:p>
    <w:p>
      <w:pPr>
        <w:pStyle w:val="Compact"/>
        <w:numPr>
          <w:numId w:val="1014"/>
          <w:ilvl w:val="0"/>
        </w:numPr>
      </w:pPr>
      <w:r>
        <w:t xml:space="preserve">Using standard enumerate</w:t>
      </w:r>
    </w:p>
    <w:p>
      <w:pPr>
        <w:pStyle w:val="Compact"/>
        <w:numPr>
          <w:numId w:val="1015"/>
          <w:ilvl w:val="1"/>
        </w:numPr>
      </w:pPr>
      <w:r>
        <w:t xml:space="preserve">With a level 2 sub-point</w:t>
      </w:r>
    </w:p>
    <w:p>
      <w:pPr>
        <w:pStyle w:val="Compact"/>
        <w:numPr>
          <w:numId w:val="1016"/>
          <w:ilvl w:val="2"/>
        </w:numPr>
      </w:pPr>
      <w:r>
        <w:t xml:space="preserve">With a level 3 sub-point</w:t>
      </w:r>
    </w:p>
    <w:p>
      <w:pPr>
        <w:pStyle w:val="Compact"/>
        <w:numPr>
          <w:numId w:val="1017"/>
          <w:ilvl w:val="3"/>
        </w:numPr>
      </w:pPr>
      <w:r>
        <w:t xml:space="preserve">With a level 4 sub-point</w:t>
      </w:r>
    </w:p>
    <w:p>
      <w:pPr>
        <w:pStyle w:val="Compact"/>
        <w:numPr>
          <w:numId w:val="1014"/>
          <w:ilvl w:val="0"/>
        </w:numPr>
      </w:pPr>
      <w:r>
        <w:t xml:space="preserve">Or I can control the marker</w:t>
      </w:r>
    </w:p>
    <w:p>
      <w:pPr>
        <w:pStyle w:val="Compact"/>
        <w:numPr>
          <w:numId w:val="1018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bookmarkStart w:id="22" w:name="x1-26r1"/>
      <w:bookmarkEnd w:id="22"/>
      <w:r>
        <w:rPr>
          <w:rStyle w:val="Theorem"/>
        </w:rPr>
        <w:t xml:space="preserve"> </w:t>
      </w:r>
      <w:r>
        <w:rPr>
          <w:rStyle w:val="Theorem"/>
        </w:rPr>
        <w:t xml:space="preserve">Theorem 0.1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  <w:bookmarkStart w:id="23" w:name="x1-271"/>
      <w:bookmarkEnd w:id="23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4" w:name="x1-1doc"/>
      <w:bookmarkEnd w:id="24"/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1doc"/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  <w:bookmarkStart w:id="25" w:name="x1-28r2"/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Start w:id="26" w:name="verbatim-1"/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bookmarkEnd w:id="26"/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bookmarkStart w:id="27" w:name="x1-29f1"/>
      <w:bookmarkEnd w:id="27"/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28" w:name="references"/>
      <w:hyperlink w:anchor="x1-1000">
        <w:r>
          <w:rPr>
            <w:rStyle w:val="Hyperlink"/>
          </w:rPr>
          <w:t xml:space="preserve">References</w:t>
        </w:r>
      </w:hyperlink>
      <w:bookmarkEnd w:id="28"/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bookmarkStart w:id="29" w:name="XKopkaDaly"/>
      <w:bookmarkEnd w:id="29"/>
      <w:r>
        <w:t xml:space="preserve">Kopka, H. and Daly, P.,</w:t>
      </w:r>
      <w:r>
        <w:t xml:space="preserve"> </w:t>
      </w:r>
      <w:r>
        <w:rPr>
          <w:b/>
        </w:rPr>
        <w:t xml:space="preserve">A Guide to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8287e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38676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287961c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structures</dc:title>
  <dc:creator/>
  <cp:keywords/>
  <dcterms:created xsi:type="dcterms:W3CDTF">2018-07-20T17:31:14Z</dcterms:created>
  <dcterms:modified xsi:type="dcterms:W3CDTF">2018-07-20T17:31:14Z</dcterms:modified>
</cp:coreProperties>
</file>