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7B" w:rsidRDefault="00B7057B" w:rsidP="00B7057B">
      <w:bookmarkStart w:id="0" w:name="_Toc409458758"/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B76D5FE" wp14:editId="78FC5D77">
            <wp:simplePos x="0" y="0"/>
            <wp:positionH relativeFrom="margin">
              <wp:align>center</wp:align>
            </wp:positionH>
            <wp:positionV relativeFrom="paragraph">
              <wp:posOffset>-240030</wp:posOffset>
            </wp:positionV>
            <wp:extent cx="6364432" cy="1532659"/>
            <wp:effectExtent l="0" t="0" r="0" b="0"/>
            <wp:wrapNone/>
            <wp:docPr id="6" name="Picture 6" descr="top-2colsgreen-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-2colsgreen-commu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32" cy="15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57B" w:rsidRDefault="00B7057B" w:rsidP="00B7057B"/>
    <w:p w:rsidR="00B7057B" w:rsidRDefault="00B7057B" w:rsidP="00B7057B"/>
    <w:p w:rsidR="00B7057B" w:rsidRDefault="00B7057B" w:rsidP="00B7057B"/>
    <w:p w:rsidR="00B7057B" w:rsidRDefault="00B7057B" w:rsidP="00B7057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C69420" wp14:editId="502D5B8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515100" cy="11430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57B" w:rsidRPr="00171182" w:rsidRDefault="00B7057B" w:rsidP="00B7057B">
                            <w:pPr>
                              <w:jc w:val="center"/>
                              <w:rPr>
                                <w:rFonts w:ascii="Verdana" w:hAnsi="Verdana"/>
                                <w:color w:val="A6A6A6"/>
                                <w:sz w:val="60"/>
                                <w:szCs w:val="60"/>
                              </w:rPr>
                            </w:pPr>
                            <w:r w:rsidRPr="00171182">
                              <w:rPr>
                                <w:rFonts w:ascii="Verdana" w:hAnsi="Verdana"/>
                                <w:color w:val="A6A6A6"/>
                                <w:sz w:val="60"/>
                                <w:szCs w:val="60"/>
                              </w:rPr>
                              <w:t>mathcentre community project</w:t>
                            </w:r>
                          </w:p>
                          <w:p w:rsidR="00B7057B" w:rsidRPr="00171182" w:rsidRDefault="00B7057B" w:rsidP="00B7057B">
                            <w:pPr>
                              <w:jc w:val="center"/>
                              <w:rPr>
                                <w:color w:val="A6A6A6"/>
                                <w:sz w:val="28"/>
                                <w:szCs w:val="28"/>
                              </w:rPr>
                            </w:pPr>
                            <w:r w:rsidRPr="00171182">
                              <w:rPr>
                                <w:color w:val="A6A6A6"/>
                                <w:sz w:val="28"/>
                                <w:szCs w:val="28"/>
                              </w:rPr>
                              <w:t>encouraging academics to share maths support resources</w:t>
                            </w:r>
                          </w:p>
                          <w:p w:rsidR="00B7057B" w:rsidRPr="00171182" w:rsidRDefault="00B7057B" w:rsidP="00B7057B">
                            <w:pPr>
                              <w:jc w:val="center"/>
                              <w:rPr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171182">
                              <w:rPr>
                                <w:color w:val="A6A6A6"/>
                                <w:sz w:val="20"/>
                                <w:szCs w:val="20"/>
                              </w:rPr>
                              <w:t xml:space="preserve">All mccp resources are released under </w:t>
                            </w:r>
                            <w:r>
                              <w:rPr>
                                <w:color w:val="A6A6A6"/>
                                <w:sz w:val="20"/>
                                <w:szCs w:val="20"/>
                              </w:rPr>
                              <w:t>a Creative Commons licence</w:t>
                            </w:r>
                          </w:p>
                        </w:txbxContent>
                      </wps:txbx>
                      <wps:bodyPr rot="0" vert="horz" wrap="square" lIns="85725" tIns="47625" rIns="857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694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65pt;width:513pt;height:90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" stroked="f">
                <v:textbox inset="6.75pt,3.75pt,6.75pt,3.75pt">
                  <w:txbxContent>
                    <w:p w:rsidR="00B7057B" w:rsidRPr="00171182" w:rsidRDefault="00B7057B" w:rsidP="00B7057B">
                      <w:pPr>
                        <w:jc w:val="center"/>
                        <w:rPr>
                          <w:rFonts w:ascii="Verdana" w:hAnsi="Verdana"/>
                          <w:color w:val="A6A6A6"/>
                          <w:sz w:val="60"/>
                          <w:szCs w:val="60"/>
                        </w:rPr>
                      </w:pPr>
                      <w:proofErr w:type="spellStart"/>
                      <w:proofErr w:type="gramStart"/>
                      <w:r w:rsidRPr="00171182">
                        <w:rPr>
                          <w:rFonts w:ascii="Verdana" w:hAnsi="Verdana"/>
                          <w:color w:val="A6A6A6"/>
                          <w:sz w:val="60"/>
                          <w:szCs w:val="60"/>
                        </w:rPr>
                        <w:t>mathcentre</w:t>
                      </w:r>
                      <w:proofErr w:type="spellEnd"/>
                      <w:proofErr w:type="gramEnd"/>
                      <w:r w:rsidRPr="00171182">
                        <w:rPr>
                          <w:rFonts w:ascii="Verdana" w:hAnsi="Verdana"/>
                          <w:color w:val="A6A6A6"/>
                          <w:sz w:val="60"/>
                          <w:szCs w:val="60"/>
                        </w:rPr>
                        <w:t xml:space="preserve"> community project</w:t>
                      </w:r>
                    </w:p>
                    <w:p w:rsidR="00B7057B" w:rsidRPr="00171182" w:rsidRDefault="00B7057B" w:rsidP="00B7057B">
                      <w:pPr>
                        <w:jc w:val="center"/>
                        <w:rPr>
                          <w:color w:val="A6A6A6"/>
                          <w:sz w:val="28"/>
                          <w:szCs w:val="28"/>
                        </w:rPr>
                      </w:pPr>
                      <w:proofErr w:type="gramStart"/>
                      <w:r w:rsidRPr="00171182">
                        <w:rPr>
                          <w:color w:val="A6A6A6"/>
                          <w:sz w:val="28"/>
                          <w:szCs w:val="28"/>
                        </w:rPr>
                        <w:t>encouraging</w:t>
                      </w:r>
                      <w:proofErr w:type="gramEnd"/>
                      <w:r w:rsidRPr="00171182">
                        <w:rPr>
                          <w:color w:val="A6A6A6"/>
                          <w:sz w:val="28"/>
                          <w:szCs w:val="28"/>
                        </w:rPr>
                        <w:t xml:space="preserve"> academics to share maths support resources</w:t>
                      </w:r>
                    </w:p>
                    <w:p w:rsidR="00B7057B" w:rsidRPr="00171182" w:rsidRDefault="00B7057B" w:rsidP="00B7057B">
                      <w:pPr>
                        <w:jc w:val="center"/>
                        <w:rPr>
                          <w:color w:val="A6A6A6"/>
                          <w:sz w:val="20"/>
                          <w:szCs w:val="20"/>
                        </w:rPr>
                      </w:pPr>
                      <w:r w:rsidRPr="00171182">
                        <w:rPr>
                          <w:color w:val="A6A6A6"/>
                          <w:sz w:val="20"/>
                          <w:szCs w:val="20"/>
                        </w:rPr>
                        <w:t xml:space="preserve">All </w:t>
                      </w:r>
                      <w:proofErr w:type="spellStart"/>
                      <w:r w:rsidRPr="00171182">
                        <w:rPr>
                          <w:color w:val="A6A6A6"/>
                          <w:sz w:val="20"/>
                          <w:szCs w:val="20"/>
                        </w:rPr>
                        <w:t>mccp</w:t>
                      </w:r>
                      <w:proofErr w:type="spellEnd"/>
                      <w:r w:rsidRPr="00171182">
                        <w:rPr>
                          <w:color w:val="A6A6A6"/>
                          <w:sz w:val="20"/>
                          <w:szCs w:val="20"/>
                        </w:rPr>
                        <w:t xml:space="preserve"> resources are released under </w:t>
                      </w:r>
                      <w:r>
                        <w:rPr>
                          <w:color w:val="A6A6A6"/>
                          <w:sz w:val="20"/>
                          <w:szCs w:val="20"/>
                        </w:rPr>
                        <w:t>a Creative Commons licence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057B" w:rsidRDefault="00B7057B" w:rsidP="00B7057B"/>
    <w:p w:rsidR="00B7057B" w:rsidRDefault="00B7057B" w:rsidP="00B7057B">
      <w:pPr>
        <w:pStyle w:val="Title"/>
      </w:pPr>
    </w:p>
    <w:p w:rsidR="00B7057B" w:rsidRDefault="00B7057B" w:rsidP="00B7057B">
      <w:pPr>
        <w:pStyle w:val="Title"/>
      </w:pPr>
    </w:p>
    <w:p w:rsidR="00B7057B" w:rsidRDefault="00B7057B" w:rsidP="00B7057B">
      <w:pPr>
        <w:pStyle w:val="Title"/>
        <w:jc w:val="center"/>
      </w:pPr>
    </w:p>
    <w:p w:rsidR="00B7057B" w:rsidRDefault="00B7057B" w:rsidP="00B7057B">
      <w:pPr>
        <w:pStyle w:val="Title"/>
        <w:jc w:val="center"/>
      </w:pPr>
    </w:p>
    <w:p w:rsidR="00B7057B" w:rsidRDefault="00B7057B" w:rsidP="00B7057B">
      <w:pPr>
        <w:pStyle w:val="Title"/>
        <w:jc w:val="center"/>
      </w:pPr>
      <w:r>
        <w:t>Getting started with effective entry of equations in Word Template</w:t>
      </w:r>
    </w:p>
    <w:p w:rsidR="00B7057B" w:rsidRDefault="00B7057B" w:rsidP="00B7057B">
      <w:pPr>
        <w:ind w:left="720"/>
        <w:rPr>
          <w:rFonts w:cs="Arial"/>
        </w:rPr>
      </w:pPr>
      <w:r>
        <w:rPr>
          <w:rFonts w:cs="Arial"/>
        </w:rPr>
        <w:t>© Emma Cliffe, University of Bath</w:t>
      </w:r>
    </w:p>
    <w:p w:rsidR="00B7057B" w:rsidRDefault="00A65BC2" w:rsidP="00B7057B">
      <w:pPr>
        <w:ind w:left="720"/>
        <w:rPr>
          <w:rFonts w:cs="Arial"/>
        </w:rPr>
      </w:pPr>
      <w:r>
        <w:rPr>
          <w:rFonts w:cs="Arial"/>
        </w:rPr>
        <w:t>Reviewer</w:t>
      </w:r>
      <w:r w:rsidR="00B7057B">
        <w:rPr>
          <w:rFonts w:cs="Arial"/>
        </w:rPr>
        <w:t>:</w:t>
      </w:r>
      <w:r w:rsidR="00B7057B">
        <w:rPr>
          <w:rFonts w:cs="Arial"/>
        </w:rPr>
        <w:tab/>
        <w:t>Peter Row</w:t>
      </w:r>
      <w:r w:rsidR="005B15BD">
        <w:rPr>
          <w:rFonts w:cs="Arial"/>
        </w:rPr>
        <w:t>lett, Nottingham Trent Universit</w:t>
      </w:r>
      <w:bookmarkStart w:id="1" w:name="_GoBack"/>
      <w:bookmarkEnd w:id="1"/>
      <w:r w:rsidR="00B7057B">
        <w:rPr>
          <w:rFonts w:cs="Arial"/>
        </w:rPr>
        <w:t>y</w:t>
      </w:r>
    </w:p>
    <w:p w:rsidR="00B7057B" w:rsidRDefault="00B7057B" w:rsidP="00B7057B">
      <w:pPr>
        <w:ind w:left="144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:rsidR="00B7057B" w:rsidRDefault="00B7057B" w:rsidP="00B7057B">
      <w:pPr>
        <w:jc w:val="center"/>
      </w:pPr>
      <w:r>
        <w:rPr>
          <w:noProof/>
          <w:lang w:eastAsia="en-GB"/>
        </w:rPr>
        <w:drawing>
          <wp:inline distT="0" distB="0" distL="0" distR="0" wp14:anchorId="3ABBFCB7" wp14:editId="58DAD3AB">
            <wp:extent cx="1261745" cy="440055"/>
            <wp:effectExtent l="0" t="0" r="0" b="0"/>
            <wp:docPr id="12" name="Picture 12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7B" w:rsidRPr="000776A1" w:rsidRDefault="005B15BD" w:rsidP="00B7057B">
      <w:pPr>
        <w:jc w:val="center"/>
      </w:pPr>
      <w:hyperlink r:id="rId7" w:history="1">
        <w:r w:rsidR="00B7057B" w:rsidRPr="00F253C5">
          <w:rPr>
            <w:rStyle w:val="Hyperlink"/>
          </w:rPr>
          <w:t>www.mathcentre.ac.uk</w:t>
        </w:r>
      </w:hyperlink>
      <w:r w:rsidR="00B7057B">
        <w:t xml:space="preserve"> </w:t>
      </w:r>
    </w:p>
    <w:p w:rsidR="00B7057B" w:rsidRDefault="00B7057B">
      <w:pPr>
        <w:spacing w:before="0" w:after="160"/>
        <w:rPr>
          <w:rFonts w:eastAsiaTheme="majorEastAsia" w:cstheme="majorBidi"/>
          <w:b/>
          <w:szCs w:val="32"/>
        </w:rPr>
      </w:pPr>
      <w:r>
        <w:br w:type="page"/>
      </w:r>
    </w:p>
    <w:p w:rsidR="002F334D" w:rsidRPr="002F334D" w:rsidRDefault="005B336B" w:rsidP="002F334D">
      <w:pPr>
        <w:pStyle w:val="Heading1"/>
      </w:pPr>
      <w:r>
        <w:lastRenderedPageBreak/>
        <w:t>Inserting an equation</w:t>
      </w:r>
      <w:bookmarkEnd w:id="0"/>
      <w:r w:rsidR="002F334D">
        <w:t xml:space="preserve">: </w:t>
      </w:r>
      <w:r>
        <w:t>alt+=</w:t>
      </w:r>
    </w:p>
    <w:p w:rsidR="005B336B" w:rsidRDefault="005B336B">
      <w:pPr>
        <w:spacing w:before="0" w:after="160"/>
      </w:pPr>
      <w:r>
        <w:t>Here is an equation within some text.</w:t>
      </w:r>
    </w:p>
    <w:p w:rsidR="002F334D" w:rsidRDefault="005B336B">
      <w:pPr>
        <w:spacing w:before="0" w:after="160"/>
      </w:pPr>
      <w:r>
        <w:t>Here is some text and a displayed equation.</w:t>
      </w:r>
    </w:p>
    <w:p w:rsidR="005B336B" w:rsidRPr="005B336B" w:rsidRDefault="005B336B">
      <w:pPr>
        <w:spacing w:before="0" w:after="160"/>
      </w:pPr>
      <w:r>
        <w:t xml:space="preserve">Some more text. </w:t>
      </w:r>
    </w:p>
    <w:p w:rsidR="004A0729" w:rsidRPr="004A0729" w:rsidRDefault="004A0729" w:rsidP="004A0729">
      <w:pPr>
        <w:pStyle w:val="ListParagraph"/>
        <w:numPr>
          <w:ilvl w:val="0"/>
          <w:numId w:val="6"/>
        </w:numPr>
        <w:spacing w:before="0" w:after="160"/>
        <w:rPr>
          <w:b/>
        </w:rPr>
      </w:pPr>
      <w:r>
        <w:t>Changing inline to display</w:t>
      </w:r>
    </w:p>
    <w:p w:rsidR="004A0729" w:rsidRPr="004A0729" w:rsidRDefault="004A0729" w:rsidP="004A0729">
      <w:pPr>
        <w:pStyle w:val="ListParagraph"/>
        <w:numPr>
          <w:ilvl w:val="0"/>
          <w:numId w:val="6"/>
        </w:numPr>
        <w:spacing w:before="0" w:after="160"/>
        <w:rPr>
          <w:b/>
        </w:rPr>
      </w:pPr>
      <w:r>
        <w:t>Equation</w:t>
      </w:r>
      <w:r w:rsidR="00CD5A70">
        <w:t xml:space="preserve"> tools, design ribbon</w:t>
      </w:r>
    </w:p>
    <w:p w:rsidR="002F334D" w:rsidRDefault="002F334D">
      <w:pPr>
        <w:spacing w:before="0" w:after="160"/>
        <w:rPr>
          <w:b/>
        </w:rPr>
      </w:pPr>
      <w:r>
        <w:rPr>
          <w:b/>
        </w:rPr>
        <w:br w:type="page"/>
      </w:r>
    </w:p>
    <w:p w:rsidR="009850C6" w:rsidRDefault="009850C6" w:rsidP="009850C6">
      <w:pPr>
        <w:ind w:left="360"/>
        <w:rPr>
          <w:b/>
        </w:rPr>
      </w:pPr>
      <w:r w:rsidRPr="00E93165">
        <w:rPr>
          <w:b/>
        </w:rPr>
        <w:lastRenderedPageBreak/>
        <w:t xml:space="preserve">In all that follows a </w:t>
      </w:r>
      <w:r>
        <w:rPr>
          <w:rFonts w:cs="Arial"/>
          <w:b/>
        </w:rPr>
        <w:t>■</w:t>
      </w:r>
      <w:r w:rsidRPr="00E93165">
        <w:rPr>
          <w:b/>
        </w:rPr>
        <w:t xml:space="preserve"> means that you need to type a space!</w:t>
      </w:r>
    </w:p>
    <w:p w:rsidR="005B336B" w:rsidRDefault="005B336B" w:rsidP="009850C6">
      <w:pPr>
        <w:ind w:left="360"/>
        <w:jc w:val="center"/>
      </w:pPr>
    </w:p>
    <w:p w:rsidR="009850C6" w:rsidRDefault="009850C6" w:rsidP="009850C6">
      <w:pPr>
        <w:ind w:left="360"/>
        <w:jc w:val="center"/>
        <w:rPr>
          <w:b/>
        </w:rPr>
      </w:pPr>
      <w:r>
        <w:t>+ - / = () [] {} &lt; &gt; % !</w:t>
      </w:r>
    </w:p>
    <w:p w:rsidR="009850C6" w:rsidRDefault="009850C6" w:rsidP="009850C6">
      <w:pPr>
        <w:ind w:left="360"/>
        <w:rPr>
          <w:b/>
        </w:rPr>
      </w:pPr>
    </w:p>
    <w:p w:rsidR="005B336B" w:rsidRPr="00E93165" w:rsidRDefault="005B336B" w:rsidP="009850C6">
      <w:pPr>
        <w:ind w:left="360"/>
        <w:rPr>
          <w:b/>
        </w:rPr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794"/>
        <w:gridCol w:w="222"/>
      </w:tblGrid>
      <w:tr w:rsidR="009850C6" w:rsidTr="00AA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0" w:type="auto"/>
          </w:tcPr>
          <w:p w:rsidR="009850C6" w:rsidRDefault="009850C6" w:rsidP="000B0B3B">
            <m:oMathPara>
              <m:oMath>
                <m:r>
                  <w:rPr>
                    <w:rFonts w:ascii="Cambria Math" w:hAnsi="Cambria Math"/>
                  </w:rPr>
                  <m:t>2×3</m:t>
                </m:r>
              </m:oMath>
            </m:oMathPara>
          </w:p>
        </w:tc>
        <w:tc>
          <w:tcPr>
            <w:tcW w:w="0" w:type="auto"/>
          </w:tcPr>
          <w:p w:rsidR="009850C6" w:rsidRDefault="009850C6" w:rsidP="000B0B3B">
            <w:r>
              <w:t>2\times■3</w:t>
            </w:r>
          </w:p>
        </w:tc>
        <w:tc>
          <w:tcPr>
            <w:tcW w:w="0" w:type="auto"/>
          </w:tcPr>
          <w:p w:rsidR="009850C6" w:rsidRDefault="009850C6" w:rsidP="00D40571"/>
        </w:tc>
      </w:tr>
      <w:tr w:rsidR="009850C6" w:rsidTr="00AA45F6">
        <w:trPr>
          <w:trHeight w:val="288"/>
          <w:jc w:val="center"/>
        </w:trPr>
        <w:tc>
          <w:tcPr>
            <w:tcW w:w="0" w:type="auto"/>
          </w:tcPr>
          <w:p w:rsidR="009850C6" w:rsidRDefault="009850C6" w:rsidP="000B0B3B">
            <m:oMathPara>
              <m:oMath>
                <m:r>
                  <w:rPr>
                    <w:rFonts w:ascii="Cambria Math" w:hAnsi="Cambria Math"/>
                  </w:rPr>
                  <m:t>2 ⋅3</m:t>
                </m:r>
              </m:oMath>
            </m:oMathPara>
          </w:p>
        </w:tc>
        <w:tc>
          <w:tcPr>
            <w:tcW w:w="0" w:type="auto"/>
          </w:tcPr>
          <w:p w:rsidR="009850C6" w:rsidRDefault="009850C6" w:rsidP="000B0B3B">
            <w:r>
              <w:t>2\cdot■3</w:t>
            </w:r>
          </w:p>
        </w:tc>
        <w:tc>
          <w:tcPr>
            <w:tcW w:w="0" w:type="auto"/>
          </w:tcPr>
          <w:p w:rsidR="009850C6" w:rsidRDefault="009850C6" w:rsidP="00D40571"/>
        </w:tc>
      </w:tr>
    </w:tbl>
    <w:p w:rsidR="009850C6" w:rsidRDefault="009850C6" w:rsidP="009850C6">
      <w:pPr>
        <w:rPr>
          <w:b/>
        </w:rPr>
      </w:pPr>
    </w:p>
    <w:p w:rsidR="00BC21EE" w:rsidRPr="00E93165" w:rsidRDefault="00BC21EE" w:rsidP="00286DF6">
      <w:pPr>
        <w:pStyle w:val="Heading1"/>
      </w:pPr>
      <w:r>
        <w:lastRenderedPageBreak/>
        <w:t>Superscripts: ^</w:t>
      </w: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523"/>
        <w:gridCol w:w="222"/>
      </w:tblGrid>
      <w:tr w:rsidR="00BC21EE" w:rsidRPr="00495F29" w:rsidTr="00A9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0" w:type="auto"/>
          </w:tcPr>
          <w:p w:rsidR="00BC21EE" w:rsidRPr="00495F29" w:rsidRDefault="005B15BD" w:rsidP="000B0B3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b+c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BC21EE" w:rsidRPr="00495F29" w:rsidRDefault="00BC21EE" w:rsidP="000B0B3B">
            <w:r>
              <w:t>a^(b+c)■</w:t>
            </w:r>
          </w:p>
        </w:tc>
        <w:tc>
          <w:tcPr>
            <w:tcW w:w="0" w:type="auto"/>
          </w:tcPr>
          <w:p w:rsidR="00BC21EE" w:rsidRDefault="00BC21EE" w:rsidP="000B0B3B"/>
        </w:tc>
      </w:tr>
      <w:tr w:rsidR="00BC21EE" w:rsidTr="00A9751A">
        <w:trPr>
          <w:trHeight w:val="302"/>
          <w:jc w:val="center"/>
        </w:trPr>
        <w:tc>
          <w:tcPr>
            <w:tcW w:w="0" w:type="auto"/>
          </w:tcPr>
          <w:p w:rsidR="00BC21EE" w:rsidRDefault="005B15BD" w:rsidP="000B0B3B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a+b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c+d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:rsidR="00BC21EE" w:rsidRDefault="00BC21EE" w:rsidP="000B0B3B">
            <w:r>
              <w:t>(a+b)^((c+d))■</w:t>
            </w:r>
          </w:p>
        </w:tc>
        <w:tc>
          <w:tcPr>
            <w:tcW w:w="0" w:type="auto"/>
          </w:tcPr>
          <w:p w:rsidR="00BC21EE" w:rsidRDefault="00BC21EE" w:rsidP="000B0B3B"/>
        </w:tc>
      </w:tr>
    </w:tbl>
    <w:p w:rsidR="00712DC2" w:rsidRDefault="00712DC2"/>
    <w:p w:rsidR="00BC21EE" w:rsidRPr="00BC21EE" w:rsidRDefault="00BC21EE" w:rsidP="00286DF6">
      <w:pPr>
        <w:pStyle w:val="Heading1"/>
      </w:pPr>
      <w:r w:rsidRPr="00BC21EE">
        <w:t>Subscripts: _</w:t>
      </w: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2334"/>
        <w:gridCol w:w="222"/>
      </w:tblGrid>
      <w:tr w:rsidR="00BC21EE" w:rsidRPr="00495F29" w:rsidTr="003E3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0" w:type="auto"/>
          </w:tcPr>
          <w:p w:rsidR="00BC21EE" w:rsidRPr="00495F29" w:rsidRDefault="005B15BD" w:rsidP="000B0B3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C21EE" w:rsidRPr="00495F29" w:rsidRDefault="00BC21EE" w:rsidP="000B0B3B">
            <w:r>
              <w:t>a_2■</w:t>
            </w:r>
          </w:p>
        </w:tc>
        <w:tc>
          <w:tcPr>
            <w:tcW w:w="0" w:type="auto"/>
          </w:tcPr>
          <w:p w:rsidR="00BC21EE" w:rsidRDefault="00BC21EE" w:rsidP="000B0B3B"/>
        </w:tc>
      </w:tr>
      <w:tr w:rsidR="00BC21EE" w:rsidTr="003E347A">
        <w:trPr>
          <w:trHeight w:val="302"/>
          <w:jc w:val="center"/>
        </w:trPr>
        <w:tc>
          <w:tcPr>
            <w:tcW w:w="0" w:type="auto"/>
          </w:tcPr>
          <w:p w:rsidR="00BC21EE" w:rsidRDefault="005B15BD" w:rsidP="000B0B3B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a+b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i+j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0" w:type="auto"/>
          </w:tcPr>
          <w:p w:rsidR="00BC21EE" w:rsidRDefault="00BC21EE" w:rsidP="000B0B3B">
            <w:r>
              <w:t>(a+b)_((i+j))■</w:t>
            </w:r>
          </w:p>
        </w:tc>
        <w:tc>
          <w:tcPr>
            <w:tcW w:w="0" w:type="auto"/>
          </w:tcPr>
          <w:p w:rsidR="00BC21EE" w:rsidRDefault="00BC21EE" w:rsidP="000B0B3B"/>
        </w:tc>
      </w:tr>
    </w:tbl>
    <w:p w:rsidR="00BC21EE" w:rsidRDefault="00BC21EE"/>
    <w:p w:rsidR="00E60C63" w:rsidRDefault="00286DF6" w:rsidP="00FF03DD">
      <w:pPr>
        <w:pStyle w:val="Heading1"/>
      </w:pPr>
      <w:r w:rsidRPr="00286DF6">
        <w:lastRenderedPageBreak/>
        <w:t>Fractions</w:t>
      </w:r>
    </w:p>
    <w:p w:rsidR="00664C4D" w:rsidRDefault="00664C4D" w:rsidP="00664C4D">
      <w:pPr>
        <w:pStyle w:val="ListParagraph"/>
        <w:numPr>
          <w:ilvl w:val="0"/>
          <w:numId w:val="1"/>
        </w:numPr>
      </w:pPr>
      <w:r>
        <w:t>Two different formats</w:t>
      </w:r>
    </w:p>
    <w:p w:rsidR="00664C4D" w:rsidRPr="00664C4D" w:rsidRDefault="00664C4D" w:rsidP="00664C4D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934"/>
        <w:gridCol w:w="222"/>
        <w:gridCol w:w="871"/>
        <w:gridCol w:w="1034"/>
        <w:gridCol w:w="222"/>
      </w:tblGrid>
      <w:tr w:rsidR="00664C4D" w:rsidTr="0002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  <w:jc w:val="center"/>
        </w:trPr>
        <w:tc>
          <w:tcPr>
            <w:tcW w:w="0" w:type="auto"/>
          </w:tcPr>
          <w:p w:rsidR="00664C4D" w:rsidRDefault="005B15BD" w:rsidP="000B0B3B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  <w:jc w:val="center"/>
            </w:pPr>
            <w:r>
              <w:t>1/2■</w:t>
            </w:r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  <w:rPr>
                <w:rFonts w:eastAsia="Times New Roman" w:cs="Times New Roman"/>
              </w:rPr>
            </w:pPr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/</m:t>
                </m:r>
                <m:r>
                  <w:rPr>
                    <w:rFonts w:ascii="Cambria Math" w:eastAsia="Calibri" w:hAnsi="Cambria Math" w:cs="Times New Roman"/>
                  </w:rPr>
                  <m:t xml:space="preserve">2 </m:t>
                </m:r>
              </m:oMath>
            </m:oMathPara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  <w:jc w:val="center"/>
            </w:pPr>
            <w:r>
              <w:t>1\/2</w:t>
            </w:r>
            <w:r>
              <w:rPr>
                <w:b/>
              </w:rPr>
              <w:t>■</w:t>
            </w:r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  <w:jc w:val="center"/>
            </w:pPr>
          </w:p>
        </w:tc>
      </w:tr>
    </w:tbl>
    <w:p w:rsidR="00664C4D" w:rsidRDefault="00664C4D"/>
    <w:p w:rsidR="00664C4D" w:rsidRDefault="00664C4D" w:rsidP="00664C4D">
      <w:r>
        <w:br w:type="page"/>
      </w:r>
    </w:p>
    <w:p w:rsidR="00664C4D" w:rsidRDefault="00664C4D" w:rsidP="00664C4D">
      <w:pPr>
        <w:pStyle w:val="Heading1"/>
      </w:pPr>
      <w:r>
        <w:lastRenderedPageBreak/>
        <w:t>Fractions and brackets</w:t>
      </w:r>
    </w:p>
    <w:p w:rsidR="00664C4D" w:rsidRPr="00664C4D" w:rsidRDefault="00664C4D" w:rsidP="0022252E">
      <w:pPr>
        <w:pStyle w:val="ListParagraph"/>
        <w:numPr>
          <w:ilvl w:val="0"/>
          <w:numId w:val="1"/>
        </w:numPr>
      </w:pPr>
      <w:r>
        <w:t>Some brackets are part of the fraction structure</w:t>
      </w: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2215"/>
        <w:gridCol w:w="222"/>
        <w:gridCol w:w="1356"/>
        <w:gridCol w:w="2694"/>
        <w:gridCol w:w="222"/>
      </w:tblGrid>
      <w:tr w:rsidR="00664C4D" w:rsidTr="0002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  <w:jc w:val="center"/>
        </w:trPr>
        <w:tc>
          <w:tcPr>
            <w:tcW w:w="0" w:type="auto"/>
          </w:tcPr>
          <w:p w:rsidR="00664C4D" w:rsidRDefault="005B15BD" w:rsidP="000B0B3B">
            <w:pPr>
              <w:spacing w:line="360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+b</m:t>
                </m:r>
              </m:oMath>
            </m:oMathPara>
          </w:p>
        </w:tc>
        <w:tc>
          <w:tcPr>
            <w:tcW w:w="0" w:type="auto"/>
          </w:tcPr>
          <w:p w:rsidR="00664C4D" w:rsidRPr="00000803" w:rsidRDefault="00664C4D" w:rsidP="000B0B3B">
            <w:pPr>
              <w:spacing w:line="360" w:lineRule="auto"/>
              <w:rPr>
                <w:b/>
              </w:rPr>
            </w:pPr>
            <w:r>
              <w:t>1/a+b</w:t>
            </w:r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  <w:rPr>
                <w:rFonts w:eastAsia="Calibri" w:cs="Times New Roman"/>
              </w:rPr>
            </w:pPr>
          </w:p>
        </w:tc>
        <w:tc>
          <w:tcPr>
            <w:tcW w:w="0" w:type="auto"/>
          </w:tcPr>
          <w:p w:rsidR="00664C4D" w:rsidRDefault="005B15BD" w:rsidP="000B0B3B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</w:pPr>
            <w:r>
              <w:t>1/(a+b)■</w:t>
            </w:r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</w:pPr>
          </w:p>
        </w:tc>
      </w:tr>
      <w:tr w:rsidR="00664C4D" w:rsidTr="00027377">
        <w:trPr>
          <w:trHeight w:val="828"/>
          <w:jc w:val="center"/>
        </w:trPr>
        <w:tc>
          <w:tcPr>
            <w:tcW w:w="0" w:type="auto"/>
          </w:tcPr>
          <w:p w:rsidR="00664C4D" w:rsidRPr="00E3320D" w:rsidRDefault="005B15BD" w:rsidP="000B0B3B">
            <w:pPr>
              <w:spacing w:line="360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c+d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</w:pPr>
            <w:r>
              <w:t>(a+b)/(c+d)■</w:t>
            </w:r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  <w:rPr>
                <w:rFonts w:eastAsia="Calibri" w:cs="Times New Roman"/>
              </w:rPr>
            </w:pPr>
          </w:p>
        </w:tc>
        <w:tc>
          <w:tcPr>
            <w:tcW w:w="0" w:type="auto"/>
          </w:tcPr>
          <w:p w:rsidR="00664C4D" w:rsidRDefault="005B15BD" w:rsidP="000B0B3B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a+b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c+d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</w:pPr>
            <w:r>
              <w:t>((a+b))/((c+d))■</w:t>
            </w:r>
          </w:p>
        </w:tc>
        <w:tc>
          <w:tcPr>
            <w:tcW w:w="0" w:type="auto"/>
          </w:tcPr>
          <w:p w:rsidR="00664C4D" w:rsidRDefault="00664C4D" w:rsidP="000B0B3B">
            <w:pPr>
              <w:spacing w:line="360" w:lineRule="auto"/>
            </w:pPr>
          </w:p>
        </w:tc>
      </w:tr>
    </w:tbl>
    <w:p w:rsidR="00FF03DD" w:rsidRDefault="001265B7" w:rsidP="001265B7">
      <w:pPr>
        <w:pStyle w:val="ListParagraph"/>
        <w:numPr>
          <w:ilvl w:val="0"/>
          <w:numId w:val="1"/>
        </w:numPr>
      </w:pPr>
      <w:r>
        <w:t>Linear vs professional</w:t>
      </w:r>
    </w:p>
    <w:p w:rsidR="00E93671" w:rsidRDefault="00C7509E" w:rsidP="00E93671">
      <w:pPr>
        <w:pStyle w:val="Heading1"/>
      </w:pPr>
      <w:r>
        <w:lastRenderedPageBreak/>
        <w:t>Roots</w:t>
      </w:r>
      <w:r w:rsidR="00E93671">
        <w:t>: \sqrt</w:t>
      </w:r>
    </w:p>
    <w:p w:rsidR="0022252E" w:rsidRDefault="0022252E" w:rsidP="0022252E">
      <w:pPr>
        <w:pStyle w:val="ListParagraph"/>
        <w:numPr>
          <w:ilvl w:val="0"/>
          <w:numId w:val="1"/>
        </w:numPr>
      </w:pPr>
      <w:r>
        <w:t>&amp; is used as a separator</w:t>
      </w:r>
    </w:p>
    <w:p w:rsidR="0022252E" w:rsidRPr="0022252E" w:rsidRDefault="0022252E" w:rsidP="0022252E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2014"/>
        <w:gridCol w:w="222"/>
      </w:tblGrid>
      <w:tr w:rsidR="0022252E" w:rsidTr="0048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22252E" w:rsidRDefault="005B15BD" w:rsidP="000B0B3B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22252E" w:rsidRDefault="0022252E" w:rsidP="000B0B3B">
            <w:pPr>
              <w:jc w:val="center"/>
            </w:pPr>
            <w:r>
              <w:t>\sqrt(2)■</w:t>
            </w:r>
          </w:p>
        </w:tc>
        <w:tc>
          <w:tcPr>
            <w:tcW w:w="0" w:type="auto"/>
          </w:tcPr>
          <w:p w:rsidR="0022252E" w:rsidRDefault="0022252E" w:rsidP="000B0B3B">
            <w:pPr>
              <w:jc w:val="center"/>
            </w:pPr>
          </w:p>
        </w:tc>
      </w:tr>
      <w:tr w:rsidR="0022252E" w:rsidTr="0048084A">
        <w:trPr>
          <w:jc w:val="center"/>
        </w:trPr>
        <w:tc>
          <w:tcPr>
            <w:tcW w:w="0" w:type="auto"/>
          </w:tcPr>
          <w:p w:rsidR="0022252E" w:rsidRDefault="005B15BD" w:rsidP="000B0B3B">
            <w:pPr>
              <w:jc w:val="center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22252E" w:rsidRDefault="0022252E" w:rsidP="000B0B3B">
            <w:pPr>
              <w:jc w:val="center"/>
            </w:pPr>
            <w:r>
              <w:t>\sqrt(n&amp;2)■</w:t>
            </w:r>
          </w:p>
        </w:tc>
        <w:tc>
          <w:tcPr>
            <w:tcW w:w="0" w:type="auto"/>
          </w:tcPr>
          <w:p w:rsidR="0022252E" w:rsidRDefault="0022252E" w:rsidP="000B0B3B">
            <w:pPr>
              <w:jc w:val="center"/>
            </w:pPr>
          </w:p>
        </w:tc>
      </w:tr>
    </w:tbl>
    <w:p w:rsidR="006E010A" w:rsidRDefault="006E010A" w:rsidP="00FF03DD"/>
    <w:p w:rsidR="006E010A" w:rsidRDefault="006E010A" w:rsidP="006E010A">
      <w:r>
        <w:br w:type="page"/>
      </w:r>
    </w:p>
    <w:p w:rsidR="003E4C90" w:rsidRDefault="00125640" w:rsidP="00125640">
      <w:pPr>
        <w:pStyle w:val="Heading1"/>
      </w:pPr>
      <w:r>
        <w:lastRenderedPageBreak/>
        <w:t>Accents</w:t>
      </w:r>
    </w:p>
    <w:p w:rsidR="00125640" w:rsidRDefault="00125640" w:rsidP="00125640">
      <w:pPr>
        <w:pStyle w:val="ListParagraph"/>
        <w:numPr>
          <w:ilvl w:val="0"/>
          <w:numId w:val="1"/>
        </w:numPr>
      </w:pPr>
      <w:r>
        <w:t>Some brackets are part of the structure</w:t>
      </w:r>
    </w:p>
    <w:p w:rsidR="00125640" w:rsidRDefault="00125640" w:rsidP="00125640">
      <w:pPr>
        <w:pStyle w:val="ListParagraph"/>
        <w:numPr>
          <w:ilvl w:val="0"/>
          <w:numId w:val="1"/>
        </w:numPr>
      </w:pPr>
      <w:r>
        <w:t>Letter first, then name of accent</w:t>
      </w:r>
    </w:p>
    <w:p w:rsidR="00125640" w:rsidRDefault="00125640" w:rsidP="00125640">
      <w:pPr>
        <w:pStyle w:val="ListParagraph"/>
        <w:numPr>
          <w:ilvl w:val="0"/>
          <w:numId w:val="1"/>
        </w:numPr>
      </w:pPr>
      <w:r>
        <w:t>Two spaces are needed to trigger</w:t>
      </w:r>
    </w:p>
    <w:p w:rsidR="00125640" w:rsidRDefault="00125640" w:rsidP="00125640">
      <w:pPr>
        <w:ind w:left="360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1691"/>
        <w:gridCol w:w="222"/>
      </w:tblGrid>
      <w:tr w:rsidR="00125640" w:rsidTr="00DE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tcW w:w="0" w:type="auto"/>
          </w:tcPr>
          <w:p w:rsidR="00125640" w:rsidRPr="00D90027" w:rsidRDefault="005B15BD" w:rsidP="000B0B3B"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125640" w:rsidRDefault="00125640" w:rsidP="000B0B3B">
            <w:pPr>
              <w:jc w:val="center"/>
            </w:pPr>
            <w:r>
              <w:t>(x)\bar■■</w:t>
            </w:r>
          </w:p>
        </w:tc>
        <w:tc>
          <w:tcPr>
            <w:tcW w:w="0" w:type="auto"/>
          </w:tcPr>
          <w:p w:rsidR="00125640" w:rsidRDefault="00125640" w:rsidP="000B0B3B">
            <w:pPr>
              <w:jc w:val="center"/>
            </w:pPr>
          </w:p>
        </w:tc>
      </w:tr>
    </w:tbl>
    <w:p w:rsidR="00125640" w:rsidRDefault="00125640" w:rsidP="00125640"/>
    <w:p w:rsidR="00125640" w:rsidRDefault="00125640">
      <w:pPr>
        <w:spacing w:before="0" w:after="160"/>
      </w:pPr>
      <w:r>
        <w:br w:type="page"/>
      </w:r>
    </w:p>
    <w:p w:rsidR="00125640" w:rsidRDefault="00D37731" w:rsidP="00D37731">
      <w:pPr>
        <w:pStyle w:val="Heading1"/>
      </w:pPr>
      <w:r>
        <w:lastRenderedPageBreak/>
        <w:t>Examples: Building up equations</w:t>
      </w:r>
    </w:p>
    <w:p w:rsidR="00D55930" w:rsidRPr="00D55930" w:rsidRDefault="00D55930" w:rsidP="00D55930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6402"/>
      </w:tblGrid>
      <w:tr w:rsidR="00D55930" w:rsidTr="000B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0" w:type="auto"/>
          </w:tcPr>
          <w:p w:rsidR="00D55930" w:rsidRPr="00EF4139" w:rsidRDefault="005B15BD" w:rsidP="000B0B3B">
            <w:pPr>
              <w:rPr>
                <w:rFonts w:eastAsia="Times New Roman" w:cs="Times New Roman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55930" w:rsidRDefault="00D55930" w:rsidP="000B0B3B">
            <w:r>
              <w:t>(x)\bar■■=(x_1+x_2+x_3+x_4+x_5)/5■</w:t>
            </w:r>
          </w:p>
        </w:tc>
      </w:tr>
    </w:tbl>
    <w:p w:rsidR="00D55930" w:rsidRDefault="00D55930"/>
    <w:p w:rsidR="00D55930" w:rsidRDefault="005B15BD" w:rsidP="00D55930">
      <w:pPr>
        <w:spacing w:before="0" w:after="160"/>
        <w:jc w:val="center"/>
      </w:pPr>
      <w:sdt>
        <w:sdtPr>
          <w:rPr>
            <w:rFonts w:ascii="Cambria Math" w:hAnsi="Cambria Math"/>
            <w:i/>
          </w:rPr>
          <w:id w:val="-806547537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  <w:r w:rsidR="00B35583">
        <w:br/>
      </w:r>
      <w:r w:rsidR="00D55930">
        <w:br w:type="page"/>
      </w:r>
    </w:p>
    <w:p w:rsidR="00D55930" w:rsidRDefault="00D55930" w:rsidP="00D55930">
      <w:pPr>
        <w:pStyle w:val="Heading1"/>
      </w:pPr>
      <w:r>
        <w:lastRenderedPageBreak/>
        <w:t>Examples: Building up equations</w:t>
      </w:r>
    </w:p>
    <w:p w:rsidR="00D55930" w:rsidRDefault="00D55930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3401"/>
        <w:gridCol w:w="5586"/>
      </w:tblGrid>
      <w:tr w:rsidR="00D55930" w:rsidTr="000B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0" w:type="auto"/>
          </w:tcPr>
          <w:p w:rsidR="00D55930" w:rsidRDefault="00D55930" w:rsidP="000B0B3B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55930" w:rsidRDefault="00D55930" w:rsidP="000B0B3B">
            <w:r>
              <w:t>x=(-b\pm■\sqrt(b^2■-4ac)■)/(2a)■</w:t>
            </w:r>
          </w:p>
        </w:tc>
      </w:tr>
    </w:tbl>
    <w:p w:rsidR="00D37731" w:rsidRDefault="00D37731" w:rsidP="00D37731"/>
    <w:p w:rsidR="00D55930" w:rsidRPr="001A269C" w:rsidRDefault="005B15BD" w:rsidP="00D37731">
      <w:sdt>
        <w:sdtPr>
          <w:rPr>
            <w:rFonts w:ascii="Cambria Math" w:hAnsi="Cambria Math"/>
            <w:i/>
          </w:rPr>
          <w:id w:val="-145900363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1A269C" w:rsidRDefault="001A269C" w:rsidP="00D37731"/>
    <w:p w:rsidR="001A269C" w:rsidRDefault="001A269C">
      <w:pPr>
        <w:spacing w:before="0" w:after="160"/>
      </w:pPr>
      <w:r>
        <w:br w:type="page"/>
      </w:r>
    </w:p>
    <w:p w:rsidR="001A269C" w:rsidRDefault="00706091" w:rsidP="00706091">
      <w:pPr>
        <w:pStyle w:val="Heading1"/>
      </w:pPr>
      <w:r>
        <w:lastRenderedPageBreak/>
        <w:t>A wide range of symbols</w:t>
      </w:r>
    </w:p>
    <w:p w:rsidR="00706091" w:rsidRDefault="00706091" w:rsidP="00706091">
      <w:pPr>
        <w:pStyle w:val="ListParagraph"/>
        <w:numPr>
          <w:ilvl w:val="0"/>
          <w:numId w:val="2"/>
        </w:numPr>
      </w:pPr>
      <w:r>
        <w:t>\ followed by symbol name</w:t>
      </w: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374"/>
        <w:gridCol w:w="222"/>
      </w:tblGrid>
      <w:tr w:rsidR="00706091" w:rsidTr="006E0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06091" w:rsidRPr="00C72260" w:rsidRDefault="00706091" w:rsidP="000B0B3B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x≤y</m:t>
                </m:r>
              </m:oMath>
            </m:oMathPara>
          </w:p>
        </w:tc>
        <w:tc>
          <w:tcPr>
            <w:tcW w:w="0" w:type="auto"/>
          </w:tcPr>
          <w:p w:rsidR="00706091" w:rsidRDefault="00706091" w:rsidP="000B0B3B">
            <w:pPr>
              <w:jc w:val="center"/>
            </w:pPr>
            <w:r>
              <w:t>x\leq■y</w:t>
            </w:r>
          </w:p>
        </w:tc>
        <w:tc>
          <w:tcPr>
            <w:tcW w:w="0" w:type="auto"/>
          </w:tcPr>
          <w:p w:rsidR="00706091" w:rsidRDefault="00706091" w:rsidP="000B0B3B">
            <w:pPr>
              <w:jc w:val="center"/>
            </w:pPr>
          </w:p>
        </w:tc>
      </w:tr>
    </w:tbl>
    <w:p w:rsidR="00706091" w:rsidRDefault="00706091" w:rsidP="00706091"/>
    <w:p w:rsidR="00706091" w:rsidRDefault="00706091" w:rsidP="00706091">
      <w:pPr>
        <w:pStyle w:val="ListParagraph"/>
        <w:numPr>
          <w:ilvl w:val="0"/>
          <w:numId w:val="2"/>
        </w:numPr>
      </w:pPr>
      <w:r>
        <w:t>Not all symbols have names – you can create your own</w:t>
      </w:r>
    </w:p>
    <w:p w:rsidR="00706091" w:rsidRPr="00706091" w:rsidRDefault="005B15BD" w:rsidP="00706091">
      <w:pPr>
        <w:jc w:val="center"/>
      </w:pPr>
      <w:sdt>
        <w:sdtPr>
          <w:rPr>
            <w:rFonts w:ascii="Cambria Math" w:hAnsi="Cambria Math"/>
            <w:i/>
          </w:rPr>
          <w:id w:val="-931737754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706091" w:rsidRPr="00706091" w:rsidRDefault="00706091" w:rsidP="00706091">
      <w:pPr>
        <w:jc w:val="center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215"/>
        <w:gridCol w:w="222"/>
      </w:tblGrid>
      <w:tr w:rsidR="00706091" w:rsidTr="00AA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06091" w:rsidRPr="00EF4139" w:rsidRDefault="00706091" w:rsidP="000B0B3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≰</m:t>
                </m:r>
              </m:oMath>
            </m:oMathPara>
          </w:p>
        </w:tc>
        <w:tc>
          <w:tcPr>
            <w:tcW w:w="0" w:type="auto"/>
          </w:tcPr>
          <w:p w:rsidR="00706091" w:rsidRDefault="00706091" w:rsidP="000B0B3B">
            <w:pPr>
              <w:jc w:val="center"/>
            </w:pPr>
            <w:r>
              <w:t>\nleq</w:t>
            </w:r>
            <w:r>
              <w:rPr>
                <w:rFonts w:cs="Arial"/>
              </w:rPr>
              <w:t>■</w:t>
            </w:r>
          </w:p>
        </w:tc>
        <w:tc>
          <w:tcPr>
            <w:tcW w:w="0" w:type="auto"/>
          </w:tcPr>
          <w:p w:rsidR="00706091" w:rsidRDefault="00706091" w:rsidP="000B0B3B">
            <w:pPr>
              <w:jc w:val="center"/>
            </w:pPr>
          </w:p>
        </w:tc>
      </w:tr>
    </w:tbl>
    <w:p w:rsidR="00706091" w:rsidRDefault="001374B7" w:rsidP="001374B7">
      <w:pPr>
        <w:pStyle w:val="Heading1"/>
      </w:pPr>
      <w:r>
        <w:lastRenderedPageBreak/>
        <w:t>Functions</w:t>
      </w:r>
    </w:p>
    <w:p w:rsidR="003F175E" w:rsidRDefault="003F175E" w:rsidP="00E92193">
      <w:pPr>
        <w:pStyle w:val="ListParagraph"/>
        <w:numPr>
          <w:ilvl w:val="0"/>
          <w:numId w:val="2"/>
        </w:numPr>
      </w:pPr>
      <w:r>
        <w:t xml:space="preserve">In built recognised functions </w:t>
      </w: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163"/>
        <w:gridCol w:w="222"/>
      </w:tblGrid>
      <w:tr w:rsidR="003F175E" w:rsidTr="00E8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F175E" w:rsidRDefault="005B15BD" w:rsidP="000B0B3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/>
                </m:func>
              </m:oMath>
            </m:oMathPara>
          </w:p>
        </w:tc>
        <w:tc>
          <w:tcPr>
            <w:tcW w:w="0" w:type="auto"/>
          </w:tcPr>
          <w:p w:rsidR="003F175E" w:rsidRDefault="003F175E" w:rsidP="000B0B3B">
            <w:pPr>
              <w:jc w:val="center"/>
            </w:pPr>
            <w:r>
              <w:t>sin■</w:t>
            </w:r>
          </w:p>
        </w:tc>
        <w:tc>
          <w:tcPr>
            <w:tcW w:w="0" w:type="auto"/>
          </w:tcPr>
          <w:p w:rsidR="003F175E" w:rsidRDefault="003F175E" w:rsidP="000B0B3B">
            <w:pPr>
              <w:jc w:val="center"/>
            </w:pPr>
          </w:p>
        </w:tc>
      </w:tr>
      <w:tr w:rsidR="003F175E" w:rsidTr="00E87A55">
        <w:trPr>
          <w:jc w:val="center"/>
        </w:trPr>
        <w:tc>
          <w:tcPr>
            <w:tcW w:w="0" w:type="auto"/>
          </w:tcPr>
          <w:p w:rsidR="003F175E" w:rsidRDefault="005B15BD" w:rsidP="000B0B3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/>
                </m:func>
              </m:oMath>
            </m:oMathPara>
          </w:p>
        </w:tc>
        <w:tc>
          <w:tcPr>
            <w:tcW w:w="0" w:type="auto"/>
          </w:tcPr>
          <w:p w:rsidR="003F175E" w:rsidRDefault="000975E0" w:rsidP="000B0B3B">
            <w:pPr>
              <w:jc w:val="center"/>
            </w:pPr>
            <w:r>
              <w:t>sin^(-1)</w:t>
            </w:r>
            <w:r w:rsidR="003F175E">
              <w:t>■</w:t>
            </w:r>
          </w:p>
        </w:tc>
        <w:tc>
          <w:tcPr>
            <w:tcW w:w="0" w:type="auto"/>
          </w:tcPr>
          <w:p w:rsidR="003F175E" w:rsidRDefault="003F175E" w:rsidP="000B0B3B">
            <w:pPr>
              <w:jc w:val="center"/>
            </w:pPr>
          </w:p>
        </w:tc>
      </w:tr>
      <w:tr w:rsidR="003F175E" w:rsidTr="00E87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F175E" w:rsidRPr="00C62E66" w:rsidRDefault="005B15BD" w:rsidP="000B0B3B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3F175E" w:rsidRDefault="000975E0" w:rsidP="000B0B3B">
            <w:pPr>
              <w:jc w:val="center"/>
            </w:pPr>
            <w:r>
              <w:t>sin^(-1)</w:t>
            </w:r>
            <w:r w:rsidR="003F175E">
              <w:t>■x</w:t>
            </w:r>
            <w:r w:rsidR="003F175E">
              <w:rPr>
                <w:rFonts w:cs="Arial"/>
              </w:rPr>
              <w:t>→</w:t>
            </w:r>
          </w:p>
        </w:tc>
        <w:tc>
          <w:tcPr>
            <w:tcW w:w="0" w:type="auto"/>
          </w:tcPr>
          <w:p w:rsidR="003F175E" w:rsidRDefault="003F175E" w:rsidP="000B0B3B">
            <w:pPr>
              <w:jc w:val="center"/>
            </w:pPr>
          </w:p>
        </w:tc>
      </w:tr>
    </w:tbl>
    <w:p w:rsidR="00E92193" w:rsidRDefault="00E92193" w:rsidP="00E92193">
      <w:pPr>
        <w:pStyle w:val="ListParagraph"/>
      </w:pPr>
    </w:p>
    <w:p w:rsidR="003F175E" w:rsidRDefault="003F175E" w:rsidP="003F175E">
      <w:pPr>
        <w:pStyle w:val="ListParagraph"/>
        <w:numPr>
          <w:ilvl w:val="0"/>
          <w:numId w:val="2"/>
        </w:numPr>
      </w:pPr>
      <w:r>
        <w:t>You can create your own</w:t>
      </w:r>
    </w:p>
    <w:p w:rsidR="003F175E" w:rsidRPr="005C7759" w:rsidRDefault="005B15BD" w:rsidP="003F175E">
      <w:sdt>
        <w:sdtPr>
          <w:rPr>
            <w:rFonts w:ascii="Cambria Math" w:hAnsi="Cambria Math"/>
            <w:i/>
          </w:rPr>
          <w:id w:val="-720447245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5C7759" w:rsidRDefault="00E10645" w:rsidP="00E10645">
      <w:pPr>
        <w:pStyle w:val="Heading1"/>
      </w:pPr>
      <w:r>
        <w:lastRenderedPageBreak/>
        <w:t>Other alphabets</w:t>
      </w:r>
    </w:p>
    <w:p w:rsidR="00E60DF3" w:rsidRDefault="00E60DF3" w:rsidP="00E60DF3">
      <w:pPr>
        <w:pStyle w:val="Heading2"/>
      </w:pPr>
      <w:r>
        <w:t>Greek</w:t>
      </w:r>
      <w:r w:rsidR="00E10645">
        <w:t xml:space="preserve"> </w:t>
      </w:r>
    </w:p>
    <w:p w:rsidR="00E10645" w:rsidRDefault="00E10645" w:rsidP="00E10645">
      <w:pPr>
        <w:pStyle w:val="ListParagraph"/>
        <w:numPr>
          <w:ilvl w:val="0"/>
          <w:numId w:val="2"/>
        </w:numPr>
      </w:pPr>
      <w:r>
        <w:t xml:space="preserve">\ followed by </w:t>
      </w:r>
      <w:r w:rsidR="006A4B16">
        <w:t xml:space="preserve">name of </w:t>
      </w:r>
      <w:r>
        <w:t>letter (case sensitive)</w:t>
      </w:r>
    </w:p>
    <w:p w:rsidR="006A4B16" w:rsidRDefault="006A4B16" w:rsidP="006A4B16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1374"/>
        <w:gridCol w:w="222"/>
      </w:tblGrid>
      <w:tr w:rsidR="0045452B" w:rsidTr="0086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452B" w:rsidRDefault="0045452B" w:rsidP="000B0B3B"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  <w:r>
              <w:t>\delta■</w:t>
            </w:r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</w:p>
        </w:tc>
      </w:tr>
      <w:tr w:rsidR="0045452B" w:rsidTr="008652C9">
        <w:trPr>
          <w:jc w:val="center"/>
        </w:trPr>
        <w:tc>
          <w:tcPr>
            <w:tcW w:w="0" w:type="auto"/>
          </w:tcPr>
          <w:p w:rsidR="0045452B" w:rsidRDefault="0045452B" w:rsidP="000B0B3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  <w:r>
              <w:t>\Delta■</w:t>
            </w:r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</w:p>
        </w:tc>
      </w:tr>
    </w:tbl>
    <w:p w:rsidR="00E60DF3" w:rsidRDefault="00E60DF3" w:rsidP="00E10645"/>
    <w:p w:rsidR="00E60DF3" w:rsidRDefault="00E60DF3" w:rsidP="00E60DF3">
      <w:r>
        <w:br w:type="page"/>
      </w:r>
    </w:p>
    <w:p w:rsidR="00E10645" w:rsidRDefault="00E10645" w:rsidP="00E10645"/>
    <w:p w:rsidR="006A4B16" w:rsidRDefault="006A4B16" w:rsidP="006A4B16">
      <w:pPr>
        <w:pStyle w:val="Heading2"/>
      </w:pPr>
      <w:r>
        <w:t>Mathematical fonts</w:t>
      </w:r>
    </w:p>
    <w:p w:rsidR="00E10645" w:rsidRDefault="00E10645" w:rsidP="00E10645">
      <w:pPr>
        <w:pStyle w:val="ListParagraph"/>
        <w:numPr>
          <w:ilvl w:val="0"/>
          <w:numId w:val="2"/>
        </w:numPr>
      </w:pPr>
      <w:r>
        <w:t>\ followed by name then by letter (case sensitive)</w:t>
      </w:r>
    </w:p>
    <w:p w:rsidR="006A4B16" w:rsidRDefault="006A4B16" w:rsidP="006A4B16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3276"/>
        <w:gridCol w:w="222"/>
      </w:tblGrid>
      <w:tr w:rsidR="0045452B" w:rsidTr="00E9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452B" w:rsidRDefault="0045452B" w:rsidP="000B0B3B"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R,r</m:t>
                </m:r>
              </m:oMath>
            </m:oMathPara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  <w:r>
              <w:t>\scriptR,\scriptr■</w:t>
            </w:r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</w:p>
        </w:tc>
      </w:tr>
      <w:tr w:rsidR="0045452B" w:rsidTr="00E95FBE">
        <w:trPr>
          <w:jc w:val="center"/>
        </w:trPr>
        <w:tc>
          <w:tcPr>
            <w:tcW w:w="0" w:type="auto"/>
          </w:tcPr>
          <w:p w:rsidR="0045452B" w:rsidRDefault="0045452B" w:rsidP="000B0B3B">
            <m:oMathPara>
              <m:oMath>
                <m:r>
                  <m:rPr>
                    <m:scr m:val="fraktur"/>
                  </m:rPr>
                  <w:rPr>
                    <w:rFonts w:ascii="Cambria Math" w:hAnsi="Cambria Math"/>
                  </w:rPr>
                  <m:t>R,r</m:t>
                </m:r>
              </m:oMath>
            </m:oMathPara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  <w:r>
              <w:t>\frakturR,\frakturr■</w:t>
            </w:r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</w:p>
        </w:tc>
      </w:tr>
      <w:tr w:rsidR="0045452B" w:rsidTr="00E9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452B" w:rsidRDefault="0045452B" w:rsidP="000B0B3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R,r</m:t>
                </m:r>
              </m:oMath>
            </m:oMathPara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  <w:r>
              <w:t>\doubleR,\doubler■</w:t>
            </w:r>
          </w:p>
        </w:tc>
        <w:tc>
          <w:tcPr>
            <w:tcW w:w="0" w:type="auto"/>
          </w:tcPr>
          <w:p w:rsidR="0045452B" w:rsidRDefault="0045452B" w:rsidP="000B0B3B">
            <w:pPr>
              <w:jc w:val="center"/>
            </w:pPr>
          </w:p>
        </w:tc>
      </w:tr>
    </w:tbl>
    <w:p w:rsidR="00E10645" w:rsidRDefault="00E10645" w:rsidP="00E10645">
      <w:pPr>
        <w:pStyle w:val="ListParagraph"/>
      </w:pPr>
    </w:p>
    <w:p w:rsidR="0045452B" w:rsidRDefault="009D0CC9" w:rsidP="009D0CC9">
      <w:pPr>
        <w:pStyle w:val="Heading1"/>
      </w:pPr>
      <w:r>
        <w:lastRenderedPageBreak/>
        <w:t>Stretchy brackets</w:t>
      </w:r>
    </w:p>
    <w:p w:rsidR="009D0CC9" w:rsidRDefault="009D0CC9" w:rsidP="009D0CC9">
      <w:pPr>
        <w:pStyle w:val="ListParagraph"/>
        <w:numPr>
          <w:ilvl w:val="0"/>
          <w:numId w:val="2"/>
        </w:numPr>
      </w:pPr>
      <w:r>
        <w:t>Matching brackets re-size automatically to the correct height</w:t>
      </w:r>
    </w:p>
    <w:p w:rsidR="009D0CC9" w:rsidRDefault="009D0CC9" w:rsidP="009D0CC9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1174"/>
        <w:gridCol w:w="222"/>
      </w:tblGrid>
      <w:tr w:rsidR="009D0CC9" w:rsidTr="00E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9D0CC9" w:rsidRDefault="005B15BD" w:rsidP="000B0B3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9D0CC9" w:rsidRDefault="009D0CC9" w:rsidP="000B0B3B">
            <w:pPr>
              <w:jc w:val="center"/>
            </w:pPr>
            <w:r>
              <w:t>(a/b)</w:t>
            </w:r>
            <w:r>
              <w:rPr>
                <w:rFonts w:cs="Arial"/>
              </w:rPr>
              <w:t>■</w:t>
            </w:r>
          </w:p>
        </w:tc>
        <w:tc>
          <w:tcPr>
            <w:tcW w:w="0" w:type="auto"/>
          </w:tcPr>
          <w:p w:rsidR="009D0CC9" w:rsidRDefault="009D0CC9" w:rsidP="000B0B3B">
            <w:pPr>
              <w:jc w:val="center"/>
            </w:pPr>
          </w:p>
        </w:tc>
      </w:tr>
    </w:tbl>
    <w:p w:rsidR="00241628" w:rsidRDefault="00241628" w:rsidP="009D0CC9"/>
    <w:p w:rsidR="00241628" w:rsidRDefault="00241628" w:rsidP="00241628">
      <w:r>
        <w:br w:type="page"/>
      </w:r>
    </w:p>
    <w:p w:rsidR="009D0CC9" w:rsidRDefault="0041355C" w:rsidP="0041355C">
      <w:pPr>
        <w:pStyle w:val="Heading1"/>
      </w:pPr>
      <w:r>
        <w:lastRenderedPageBreak/>
        <w:t>Examples: Standard differentiation notation</w:t>
      </w:r>
    </w:p>
    <w:p w:rsidR="0041355C" w:rsidRDefault="009B5E6F" w:rsidP="009B5E6F">
      <w:pPr>
        <w:pStyle w:val="ListParagraph"/>
        <w:numPr>
          <w:ilvl w:val="0"/>
          <w:numId w:val="2"/>
        </w:numPr>
      </w:pPr>
      <w:r>
        <w:t>Fraction structure is used to input differentiation notation</w:t>
      </w:r>
    </w:p>
    <w:p w:rsidR="006C3602" w:rsidRDefault="006C3602" w:rsidP="006C3602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214"/>
        <w:gridCol w:w="222"/>
      </w:tblGrid>
      <w:tr w:rsidR="006C3602" w:rsidTr="00084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  <w:jc w:val="center"/>
        </w:trPr>
        <w:tc>
          <w:tcPr>
            <w:tcW w:w="0" w:type="auto"/>
          </w:tcPr>
          <w:p w:rsidR="006C3602" w:rsidRDefault="005B15BD" w:rsidP="000B0B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C3602" w:rsidRDefault="006C3602" w:rsidP="000B0B3B">
            <w:pPr>
              <w:jc w:val="center"/>
            </w:pPr>
            <w:r>
              <w:t>df/dx■</w:t>
            </w:r>
          </w:p>
        </w:tc>
        <w:tc>
          <w:tcPr>
            <w:tcW w:w="0" w:type="auto"/>
          </w:tcPr>
          <w:p w:rsidR="006C3602" w:rsidRDefault="006C3602" w:rsidP="000B0B3B">
            <w:pPr>
              <w:jc w:val="center"/>
            </w:pPr>
          </w:p>
        </w:tc>
      </w:tr>
    </w:tbl>
    <w:p w:rsidR="006C3602" w:rsidRDefault="006C3602"/>
    <w:p w:rsidR="006C3602" w:rsidRPr="006C3602" w:rsidRDefault="006C3602"/>
    <w:p w:rsidR="006C3602" w:rsidRDefault="006C3602">
      <w:pPr>
        <w:spacing w:before="0" w:after="160"/>
      </w:pPr>
      <w:r>
        <w:br w:type="page"/>
      </w:r>
    </w:p>
    <w:p w:rsidR="006C3602" w:rsidRDefault="006C3602" w:rsidP="006C3602">
      <w:pPr>
        <w:pStyle w:val="Heading1"/>
      </w:pPr>
      <w:r>
        <w:lastRenderedPageBreak/>
        <w:t>Examples: Standard differentiation notation</w:t>
      </w:r>
    </w:p>
    <w:p w:rsidR="006C3602" w:rsidRDefault="006C3602" w:rsidP="006C3602">
      <w:pPr>
        <w:pStyle w:val="ListParagraph"/>
        <w:numPr>
          <w:ilvl w:val="0"/>
          <w:numId w:val="2"/>
        </w:numPr>
      </w:pPr>
      <w:r>
        <w:t xml:space="preserve">Building up an equation using </w:t>
      </w:r>
      <w:r w:rsidR="00305B1B">
        <w:t xml:space="preserve">some of the </w:t>
      </w:r>
      <w:r>
        <w:t>ideas so far</w:t>
      </w:r>
    </w:p>
    <w:p w:rsidR="006C3602" w:rsidRPr="006C3602" w:rsidRDefault="006C3602" w:rsidP="006C3602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4395"/>
        <w:gridCol w:w="7847"/>
      </w:tblGrid>
      <w:tr w:rsidR="006C3602" w:rsidTr="006C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  <w:jc w:val="center"/>
        </w:trPr>
        <w:tc>
          <w:tcPr>
            <w:tcW w:w="4395" w:type="dxa"/>
          </w:tcPr>
          <w:p w:rsidR="006C3602" w:rsidRPr="00A95A91" w:rsidRDefault="005B15BD" w:rsidP="000B0B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847" w:type="dxa"/>
          </w:tcPr>
          <w:p w:rsidR="006C3602" w:rsidRDefault="006C3602" w:rsidP="000B0B3B">
            <w:pPr>
              <w:jc w:val="center"/>
              <w:rPr>
                <w:rFonts w:cs="Arial"/>
              </w:rPr>
            </w:pPr>
            <w:r>
              <w:t>d/d\theta■■(sin^(-1)■\theta■</w:t>
            </w:r>
            <w:r>
              <w:rPr>
                <w:rFonts w:cs="Arial"/>
              </w:rPr>
              <w:t>→)</w:t>
            </w:r>
          </w:p>
          <w:p w:rsidR="006C3602" w:rsidRDefault="006C3602" w:rsidP="000B0B3B">
            <w:pPr>
              <w:jc w:val="center"/>
            </w:pPr>
            <w:r>
              <w:rPr>
                <w:rFonts w:cs="Arial"/>
              </w:rPr>
              <w:t>=1/(\sqrt(1-\theta</w:t>
            </w:r>
            <w:r w:rsidR="000F32B8">
              <w:t>^2))</w:t>
            </w:r>
            <w:r>
              <w:t>■</w:t>
            </w:r>
          </w:p>
        </w:tc>
      </w:tr>
    </w:tbl>
    <w:p w:rsidR="006C3602" w:rsidRDefault="006C3602" w:rsidP="006C3602"/>
    <w:p w:rsidR="002C27F4" w:rsidRPr="002C27F4" w:rsidRDefault="005B15BD" w:rsidP="006C3602">
      <w:sdt>
        <w:sdtPr>
          <w:rPr>
            <w:rFonts w:ascii="Cambria Math" w:hAnsi="Cambria Math"/>
            <w:i/>
          </w:rPr>
          <w:id w:val="-413320130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2C27F4" w:rsidRDefault="002C27F4">
      <w:pPr>
        <w:spacing w:before="0" w:after="160"/>
      </w:pPr>
      <w:r>
        <w:br w:type="page"/>
      </w:r>
    </w:p>
    <w:p w:rsidR="002C27F4" w:rsidRDefault="002F1DF4" w:rsidP="002F1DF4">
      <w:pPr>
        <w:pStyle w:val="Heading1"/>
      </w:pPr>
      <w:r>
        <w:lastRenderedPageBreak/>
        <w:t>Examples: Standard partial differentiation notation</w:t>
      </w:r>
    </w:p>
    <w:p w:rsidR="002F1DF4" w:rsidRDefault="00D42699" w:rsidP="00D42699">
      <w:pPr>
        <w:pStyle w:val="ListParagraph"/>
        <w:numPr>
          <w:ilvl w:val="0"/>
          <w:numId w:val="2"/>
        </w:numPr>
      </w:pPr>
      <w:r>
        <w:t>Use the symbol \partial</w:t>
      </w:r>
    </w:p>
    <w:p w:rsidR="0011663D" w:rsidRDefault="0011663D" w:rsidP="0011663D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054"/>
        <w:gridCol w:w="4349"/>
        <w:gridCol w:w="222"/>
      </w:tblGrid>
      <w:tr w:rsidR="0011663D" w:rsidTr="00750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tcW w:w="0" w:type="auto"/>
          </w:tcPr>
          <w:p w:rsidR="0011663D" w:rsidRDefault="005B15BD" w:rsidP="000B0B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1663D" w:rsidRDefault="0011663D" w:rsidP="000B0B3B">
            <w:pPr>
              <w:jc w:val="center"/>
            </w:pPr>
            <w:r>
              <w:t>\partial</w:t>
            </w:r>
            <w:r>
              <w:rPr>
                <w:rFonts w:cs="Arial"/>
              </w:rPr>
              <w:t>■f/\partial■x■</w:t>
            </w:r>
          </w:p>
        </w:tc>
        <w:tc>
          <w:tcPr>
            <w:tcW w:w="0" w:type="auto"/>
          </w:tcPr>
          <w:p w:rsidR="0011663D" w:rsidRDefault="0011663D" w:rsidP="000B0B3B">
            <w:pPr>
              <w:jc w:val="center"/>
            </w:pPr>
          </w:p>
        </w:tc>
      </w:tr>
      <w:tr w:rsidR="0011663D" w:rsidTr="00750F16">
        <w:trPr>
          <w:trHeight w:val="548"/>
          <w:jc w:val="center"/>
        </w:trPr>
        <w:tc>
          <w:tcPr>
            <w:tcW w:w="0" w:type="auto"/>
          </w:tcPr>
          <w:p w:rsidR="0011663D" w:rsidRDefault="005B15BD" w:rsidP="000B0B3B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</w:tcPr>
          <w:p w:rsidR="0011663D" w:rsidRDefault="0011663D" w:rsidP="000B0B3B">
            <w:pPr>
              <w:jc w:val="center"/>
            </w:pPr>
            <w:r>
              <w:t>\partial/\partial</w:t>
            </w:r>
            <w:r w:rsidR="00F172BC">
              <w:rPr>
                <w:rFonts w:cs="Arial"/>
              </w:rPr>
              <w:t>■x■(f(x,y))</w:t>
            </w:r>
            <w:r>
              <w:rPr>
                <w:rFonts w:cs="Arial"/>
              </w:rPr>
              <w:t>■</w:t>
            </w:r>
          </w:p>
        </w:tc>
        <w:tc>
          <w:tcPr>
            <w:tcW w:w="0" w:type="auto"/>
          </w:tcPr>
          <w:p w:rsidR="0011663D" w:rsidRDefault="0011663D" w:rsidP="000B0B3B">
            <w:pPr>
              <w:jc w:val="center"/>
            </w:pPr>
          </w:p>
        </w:tc>
      </w:tr>
    </w:tbl>
    <w:p w:rsidR="00D42699" w:rsidRDefault="00D42699" w:rsidP="00D42699"/>
    <w:p w:rsidR="00A94177" w:rsidRDefault="00A94177">
      <w:pPr>
        <w:spacing w:before="0" w:after="160"/>
      </w:pPr>
      <w:r>
        <w:br w:type="page"/>
      </w:r>
    </w:p>
    <w:p w:rsidR="00A94177" w:rsidRDefault="00C16DAA" w:rsidP="00C16DAA">
      <w:pPr>
        <w:pStyle w:val="Heading1"/>
      </w:pPr>
      <w:r>
        <w:lastRenderedPageBreak/>
        <w:t>More complex structures: Multi-sized symbols</w:t>
      </w:r>
    </w:p>
    <w:p w:rsidR="00C116C2" w:rsidRDefault="00C116C2" w:rsidP="00C116C2">
      <w:pPr>
        <w:pStyle w:val="ListParagraph"/>
        <w:numPr>
          <w:ilvl w:val="0"/>
          <w:numId w:val="2"/>
        </w:numPr>
      </w:pPr>
      <w:r>
        <w:t>Some symbols exist in various sizes and may also have subscripts and superscripts</w:t>
      </w: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4027"/>
        <w:gridCol w:w="222"/>
      </w:tblGrid>
      <w:tr w:rsidR="00C116C2" w:rsidTr="008A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  <w:jc w:val="center"/>
        </w:trPr>
        <w:tc>
          <w:tcPr>
            <w:tcW w:w="0" w:type="auto"/>
          </w:tcPr>
          <w:p w:rsidR="00C116C2" w:rsidRDefault="00C116C2" w:rsidP="000B0B3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∑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,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C116C2" w:rsidRDefault="00FC60D0" w:rsidP="000B0B3B">
            <w:pPr>
              <w:jc w:val="center"/>
            </w:pPr>
            <w:r>
              <w:t>\sum■x_i,</w:t>
            </w:r>
            <w:r w:rsidR="00C116C2">
              <w:t>\sum■■x_i■</w:t>
            </w:r>
            <w:r w:rsidR="00C116C2">
              <w:rPr>
                <w:rFonts w:cs="Arial"/>
              </w:rPr>
              <w:t>→</w:t>
            </w:r>
          </w:p>
        </w:tc>
        <w:tc>
          <w:tcPr>
            <w:tcW w:w="0" w:type="auto"/>
          </w:tcPr>
          <w:p w:rsidR="00C116C2" w:rsidRDefault="00C116C2" w:rsidP="000B0B3B">
            <w:pPr>
              <w:jc w:val="center"/>
            </w:pPr>
          </w:p>
        </w:tc>
      </w:tr>
    </w:tbl>
    <w:p w:rsidR="00C116C2" w:rsidRDefault="00C116C2" w:rsidP="00C116C2">
      <w:pPr>
        <w:jc w:val="center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190"/>
        <w:gridCol w:w="3410"/>
        <w:gridCol w:w="222"/>
      </w:tblGrid>
      <w:tr w:rsidR="00C116C2" w:rsidTr="0038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  <w:jc w:val="center"/>
        </w:trPr>
        <w:tc>
          <w:tcPr>
            <w:tcW w:w="0" w:type="auto"/>
          </w:tcPr>
          <w:p w:rsidR="00C116C2" w:rsidRPr="00C116C2" w:rsidRDefault="00C116C2" w:rsidP="00C116C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∫xdx, 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xdx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C116C2" w:rsidRDefault="00C116C2" w:rsidP="00C116C2">
            <w:pPr>
              <w:jc w:val="center"/>
            </w:pPr>
            <w:r>
              <w:t>\int■xdx,\int■■xdx</w:t>
            </w:r>
            <w:r>
              <w:rPr>
                <w:rFonts w:cs="Arial"/>
              </w:rPr>
              <w:t>→</w:t>
            </w:r>
          </w:p>
        </w:tc>
        <w:tc>
          <w:tcPr>
            <w:tcW w:w="0" w:type="auto"/>
          </w:tcPr>
          <w:p w:rsidR="00C116C2" w:rsidRDefault="00C116C2" w:rsidP="00C116C2">
            <w:pPr>
              <w:jc w:val="center"/>
            </w:pPr>
          </w:p>
        </w:tc>
      </w:tr>
    </w:tbl>
    <w:p w:rsidR="00C116C2" w:rsidRDefault="00C116C2"/>
    <w:p w:rsidR="00290C69" w:rsidRDefault="00290C69" w:rsidP="00290C69">
      <w:pPr>
        <w:pStyle w:val="Heading1"/>
      </w:pPr>
      <w:r>
        <w:lastRenderedPageBreak/>
        <w:t>Examples: Building up equations with multi-sized symbols</w:t>
      </w:r>
    </w:p>
    <w:p w:rsidR="00290C69" w:rsidRPr="00290C69" w:rsidRDefault="00290C69" w:rsidP="00290C69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5132"/>
      </w:tblGrid>
      <w:tr w:rsidR="00C116C2" w:rsidTr="00C1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  <w:jc w:val="center"/>
        </w:trPr>
        <w:tc>
          <w:tcPr>
            <w:tcW w:w="0" w:type="auto"/>
          </w:tcPr>
          <w:p w:rsidR="00C116C2" w:rsidRPr="00B17EB9" w:rsidRDefault="005B15BD" w:rsidP="000B0B3B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n(n+1)</m:t>
                </m:r>
              </m:oMath>
            </m:oMathPara>
          </w:p>
        </w:tc>
        <w:tc>
          <w:tcPr>
            <w:tcW w:w="0" w:type="auto"/>
          </w:tcPr>
          <w:p w:rsidR="00C116C2" w:rsidRDefault="00C116C2" w:rsidP="000B0B3B">
            <w:pPr>
              <w:jc w:val="center"/>
            </w:pPr>
            <w:r>
              <w:t>\sum_(k=1)^n■k</w:t>
            </w:r>
            <w:r>
              <w:rPr>
                <w:rFonts w:cs="Arial"/>
              </w:rPr>
              <w:t>→=1/2</w:t>
            </w:r>
            <w:r>
              <w:t>■n(n+1)</w:t>
            </w:r>
          </w:p>
          <w:p w:rsidR="00C116C2" w:rsidRDefault="00C116C2" w:rsidP="000B0B3B"/>
        </w:tc>
      </w:tr>
    </w:tbl>
    <w:p w:rsidR="00290C69" w:rsidRDefault="00290C69"/>
    <w:p w:rsidR="00290C69" w:rsidRPr="00290C69" w:rsidRDefault="005B15BD">
      <w:sdt>
        <w:sdtPr>
          <w:rPr>
            <w:rFonts w:ascii="Cambria Math" w:hAnsi="Cambria Math"/>
            <w:i/>
          </w:rPr>
          <w:id w:val="542486026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290C69" w:rsidRDefault="00290C69">
      <w:pPr>
        <w:spacing w:before="0" w:after="160"/>
      </w:pPr>
      <w:r>
        <w:br w:type="page"/>
      </w:r>
    </w:p>
    <w:p w:rsidR="00290C69" w:rsidRDefault="00290C69" w:rsidP="00290C69">
      <w:pPr>
        <w:pStyle w:val="Heading1"/>
      </w:pPr>
      <w:r>
        <w:lastRenderedPageBreak/>
        <w:t>Examples: Building up equations with multi-sized symbols</w:t>
      </w:r>
    </w:p>
    <w:p w:rsidR="00290C69" w:rsidRPr="00290C69" w:rsidRDefault="00290C69" w:rsidP="00290C69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5994"/>
      </w:tblGrid>
      <w:tr w:rsidR="00C116C2" w:rsidTr="00C1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  <w:jc w:val="center"/>
        </w:trPr>
        <w:tc>
          <w:tcPr>
            <w:tcW w:w="0" w:type="auto"/>
          </w:tcPr>
          <w:p w:rsidR="00C116C2" w:rsidRDefault="005B15BD" w:rsidP="000B0B3B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0" w:type="auto"/>
          </w:tcPr>
          <w:p w:rsidR="00C116C2" w:rsidRDefault="00C116C2" w:rsidP="000B0B3B">
            <w:pPr>
              <w:jc w:val="center"/>
            </w:pPr>
            <w:r>
              <w:t>(x)\bar■■=(\sum_(i=1)^n■x_i■</w:t>
            </w:r>
            <w:r>
              <w:rPr>
                <w:rFonts w:cs="Arial"/>
              </w:rPr>
              <w:t>→</w:t>
            </w:r>
            <w:r>
              <w:t>)/n■</w:t>
            </w:r>
          </w:p>
        </w:tc>
      </w:tr>
    </w:tbl>
    <w:p w:rsidR="00C116C2" w:rsidRDefault="00C116C2"/>
    <w:p w:rsidR="00C116C2" w:rsidRPr="00F4013B" w:rsidRDefault="005B15BD">
      <w:sdt>
        <w:sdtPr>
          <w:rPr>
            <w:rFonts w:ascii="Cambria Math" w:hAnsi="Cambria Math"/>
            <w:i/>
          </w:rPr>
          <w:id w:val="1048569860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F4013B" w:rsidRDefault="00F4013B">
      <w:pPr>
        <w:spacing w:before="0" w:after="160"/>
      </w:pPr>
      <w:r>
        <w:br w:type="page"/>
      </w:r>
    </w:p>
    <w:p w:rsidR="00F4013B" w:rsidRDefault="00F4013B" w:rsidP="00F4013B">
      <w:pPr>
        <w:pStyle w:val="Heading1"/>
      </w:pPr>
      <w:r>
        <w:lastRenderedPageBreak/>
        <w:t>Examples: Building up equations with multi-sized symbols</w:t>
      </w:r>
    </w:p>
    <w:p w:rsidR="00F4013B" w:rsidRPr="00F4013B" w:rsidRDefault="00F4013B" w:rsidP="00F4013B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7280"/>
      </w:tblGrid>
      <w:tr w:rsidR="00C116C2" w:rsidTr="00F4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  <w:jc w:val="center"/>
        </w:trPr>
        <w:tc>
          <w:tcPr>
            <w:tcW w:w="4962" w:type="dxa"/>
          </w:tcPr>
          <w:p w:rsidR="00C116C2" w:rsidRDefault="005B15BD" w:rsidP="000B0B3B"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dx=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e>
                </m:nary>
              </m:oMath>
            </m:oMathPara>
          </w:p>
        </w:tc>
        <w:tc>
          <w:tcPr>
            <w:tcW w:w="7280" w:type="dxa"/>
          </w:tcPr>
          <w:p w:rsidR="00F4013B" w:rsidRDefault="00C116C2" w:rsidP="000B0B3B">
            <w:pPr>
              <w:jc w:val="center"/>
            </w:pPr>
            <w:r>
              <w:t>\int_a^b■f(u)■■du/dx■dx</w:t>
            </w:r>
            <w:r w:rsidR="00FC60D0">
              <w:rPr>
                <w:rFonts w:cs="Arial"/>
              </w:rPr>
              <w:t>→</w:t>
            </w:r>
          </w:p>
          <w:p w:rsidR="00C116C2" w:rsidRDefault="00FC60D0" w:rsidP="000B0B3B">
            <w:pPr>
              <w:jc w:val="center"/>
            </w:pPr>
            <w:r>
              <w:t>=\int_(u(a))^(</w:t>
            </w:r>
            <w:r w:rsidR="000F57E4">
              <w:t>u(b))</w:t>
            </w:r>
            <w:r w:rsidR="00C116C2">
              <w:t>■f(u)du</w:t>
            </w:r>
          </w:p>
        </w:tc>
      </w:tr>
    </w:tbl>
    <w:p w:rsidR="00C116C2" w:rsidRDefault="00C116C2" w:rsidP="00C116C2">
      <w:pPr>
        <w:pStyle w:val="ListParagraph"/>
      </w:pPr>
    </w:p>
    <w:p w:rsidR="00C116C2" w:rsidRPr="00F4013B" w:rsidRDefault="005B15BD" w:rsidP="00C116C2">
      <w:sdt>
        <w:sdtPr>
          <w:rPr>
            <w:rFonts w:ascii="Cambria Math" w:hAnsi="Cambria Math"/>
            <w:i/>
          </w:rPr>
          <w:id w:val="-505053852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F4013B" w:rsidRDefault="00F4013B" w:rsidP="00C116C2"/>
    <w:p w:rsidR="00785F2C" w:rsidRDefault="00785F2C">
      <w:pPr>
        <w:spacing w:before="0" w:after="160"/>
      </w:pPr>
      <w:r>
        <w:br w:type="page"/>
      </w:r>
    </w:p>
    <w:p w:rsidR="00F4013B" w:rsidRDefault="00F84A1E" w:rsidP="00F84A1E">
      <w:pPr>
        <w:pStyle w:val="Heading1"/>
      </w:pPr>
      <w:r>
        <w:lastRenderedPageBreak/>
        <w:t>More complex structures: Vectors and matrices</w:t>
      </w:r>
    </w:p>
    <w:p w:rsidR="00F84A1E" w:rsidRDefault="00F84A1E" w:rsidP="00F84A1E">
      <w:pPr>
        <w:pStyle w:val="ListParagraph"/>
        <w:numPr>
          <w:ilvl w:val="0"/>
          <w:numId w:val="2"/>
        </w:numPr>
      </w:pPr>
      <w:r>
        <w:t>Use ‘matrix’ structure, a separator and a new row symbol</w:t>
      </w:r>
    </w:p>
    <w:p w:rsidR="00F84A1E" w:rsidRDefault="00F84A1E" w:rsidP="00F84A1E">
      <w:pPr>
        <w:ind w:left="360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717"/>
        <w:gridCol w:w="4087"/>
      </w:tblGrid>
      <w:tr w:rsidR="00F84A1E" w:rsidRPr="00471840" w:rsidTr="000B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7" w:type="dxa"/>
          </w:tcPr>
          <w:p w:rsidR="00F84A1E" w:rsidRPr="00471840" w:rsidRDefault="00F84A1E" w:rsidP="000B0B3B">
            <w:pPr>
              <w:rPr>
                <w:b/>
              </w:rPr>
            </w:pPr>
            <w:r w:rsidRPr="00471840">
              <w:rPr>
                <w:b/>
              </w:rPr>
              <w:t>Code</w:t>
            </w:r>
          </w:p>
        </w:tc>
        <w:tc>
          <w:tcPr>
            <w:tcW w:w="4087" w:type="dxa"/>
          </w:tcPr>
          <w:p w:rsidR="00F84A1E" w:rsidRPr="00471840" w:rsidRDefault="00F84A1E" w:rsidP="000B0B3B">
            <w:pPr>
              <w:rPr>
                <w:b/>
              </w:rPr>
            </w:pPr>
            <w:r w:rsidRPr="00471840">
              <w:rPr>
                <w:b/>
              </w:rPr>
              <w:t>Use</w:t>
            </w:r>
          </w:p>
        </w:tc>
      </w:tr>
      <w:tr w:rsidR="00F84A1E" w:rsidTr="000B0B3B">
        <w:trPr>
          <w:jc w:val="center"/>
        </w:trPr>
        <w:tc>
          <w:tcPr>
            <w:tcW w:w="2717" w:type="dxa"/>
          </w:tcPr>
          <w:p w:rsidR="00F84A1E" w:rsidRDefault="00F84A1E" w:rsidP="000B0B3B">
            <w:r>
              <w:t>\matrix(…)</w:t>
            </w:r>
          </w:p>
        </w:tc>
        <w:tc>
          <w:tcPr>
            <w:tcW w:w="4087" w:type="dxa"/>
          </w:tcPr>
          <w:p w:rsidR="00F84A1E" w:rsidRDefault="00F84A1E" w:rsidP="000B0B3B">
            <w:r>
              <w:t>Container for the matrix</w:t>
            </w:r>
          </w:p>
        </w:tc>
      </w:tr>
      <w:tr w:rsidR="00F84A1E" w:rsidTr="000B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17" w:type="dxa"/>
          </w:tcPr>
          <w:p w:rsidR="00F84A1E" w:rsidRDefault="00F84A1E" w:rsidP="000B0B3B">
            <w:r>
              <w:t>&amp;</w:t>
            </w:r>
          </w:p>
        </w:tc>
        <w:tc>
          <w:tcPr>
            <w:tcW w:w="4087" w:type="dxa"/>
          </w:tcPr>
          <w:p w:rsidR="00F84A1E" w:rsidRDefault="00F84A1E" w:rsidP="000B0B3B">
            <w:r>
              <w:t>Separator</w:t>
            </w:r>
          </w:p>
        </w:tc>
      </w:tr>
      <w:tr w:rsidR="00F84A1E" w:rsidTr="000B0B3B">
        <w:trPr>
          <w:jc w:val="center"/>
        </w:trPr>
        <w:tc>
          <w:tcPr>
            <w:tcW w:w="2717" w:type="dxa"/>
          </w:tcPr>
          <w:p w:rsidR="00F84A1E" w:rsidRDefault="00F84A1E" w:rsidP="000B0B3B">
            <w:r>
              <w:t>@</w:t>
            </w:r>
          </w:p>
        </w:tc>
        <w:tc>
          <w:tcPr>
            <w:tcW w:w="4087" w:type="dxa"/>
          </w:tcPr>
          <w:p w:rsidR="00F84A1E" w:rsidRDefault="00F84A1E" w:rsidP="000B0B3B">
            <w:r>
              <w:t>New row</w:t>
            </w:r>
          </w:p>
        </w:tc>
      </w:tr>
    </w:tbl>
    <w:p w:rsidR="00F84A1E" w:rsidRDefault="00F84A1E" w:rsidP="00F84A1E">
      <w:pPr>
        <w:pStyle w:val="ListParagraph"/>
      </w:pPr>
    </w:p>
    <w:p w:rsidR="00F84A1E" w:rsidRDefault="00F84A1E" w:rsidP="00F84A1E">
      <w:pPr>
        <w:pStyle w:val="Heading1"/>
      </w:pPr>
      <w:r>
        <w:lastRenderedPageBreak/>
        <w:t>Examples: Vectors and matrices</w:t>
      </w:r>
    </w:p>
    <w:p w:rsidR="00F84A1E" w:rsidRPr="00F84A1E" w:rsidRDefault="00F84A1E" w:rsidP="00F84A1E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1973"/>
        <w:gridCol w:w="6184"/>
      </w:tblGrid>
      <w:tr w:rsidR="00F84A1E" w:rsidTr="000B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  <w:jc w:val="center"/>
        </w:trPr>
        <w:tc>
          <w:tcPr>
            <w:tcW w:w="0" w:type="auto"/>
          </w:tcPr>
          <w:p w:rsidR="00F84A1E" w:rsidRDefault="005B15BD" w:rsidP="000B0B3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</w:tcPr>
          <w:p w:rsidR="00F84A1E" w:rsidRDefault="00F84A1E" w:rsidP="000B0B3B">
            <w:pPr>
              <w:jc w:val="center"/>
            </w:pPr>
            <w:r>
              <w:rPr>
                <w:rFonts w:eastAsiaTheme="minorEastAsia"/>
              </w:rPr>
              <w:t>(\matrix(1&amp;0&amp;0@0&amp;1&amp;0@0&amp;0&amp;1)</w:t>
            </w:r>
            <w:r>
              <w:t>■)■</w:t>
            </w:r>
          </w:p>
          <w:p w:rsidR="00F84A1E" w:rsidRDefault="00F84A1E" w:rsidP="000B0B3B"/>
        </w:tc>
      </w:tr>
    </w:tbl>
    <w:p w:rsidR="00F84A1E" w:rsidRDefault="00F84A1E"/>
    <w:p w:rsidR="00F84A1E" w:rsidRPr="00F84A1E" w:rsidRDefault="005B15BD">
      <w:sdt>
        <w:sdtPr>
          <w:rPr>
            <w:rFonts w:ascii="Cambria Math" w:hAnsi="Cambria Math"/>
            <w:i/>
          </w:rPr>
          <w:id w:val="953744827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F84A1E" w:rsidRDefault="00F84A1E">
      <w:pPr>
        <w:spacing w:before="0" w:after="160"/>
      </w:pPr>
      <w:r>
        <w:br w:type="page"/>
      </w:r>
    </w:p>
    <w:p w:rsidR="00F84A1E" w:rsidRDefault="00F84A1E" w:rsidP="00F84A1E">
      <w:pPr>
        <w:pStyle w:val="Heading1"/>
      </w:pPr>
      <w:r>
        <w:lastRenderedPageBreak/>
        <w:t>Examples: Vectors and matrices</w:t>
      </w:r>
    </w:p>
    <w:p w:rsidR="00F84A1E" w:rsidRDefault="00F84A1E" w:rsidP="00F84A1E">
      <w:pPr>
        <w:pStyle w:val="ListParagraph"/>
        <w:numPr>
          <w:ilvl w:val="0"/>
          <w:numId w:val="2"/>
        </w:numPr>
      </w:pPr>
      <w:r>
        <w:t>We can use ‘dots’ within matrices</w:t>
      </w:r>
    </w:p>
    <w:p w:rsidR="00F84A1E" w:rsidRPr="00F84A1E" w:rsidRDefault="00F84A1E" w:rsidP="00F84A1E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10006"/>
      </w:tblGrid>
      <w:tr w:rsidR="00F84A1E" w:rsidTr="000B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  <w:jc w:val="center"/>
        </w:trPr>
        <w:tc>
          <w:tcPr>
            <w:tcW w:w="0" w:type="auto"/>
          </w:tcPr>
          <w:p w:rsidR="00F84A1E" w:rsidRDefault="005B15BD" w:rsidP="000B0B3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</w:tcPr>
          <w:p w:rsidR="00F84A1E" w:rsidRDefault="00F84A1E" w:rsidP="000B0B3B">
            <w:r w:rsidRPr="00445743">
              <w:rPr>
                <w:szCs w:val="24"/>
              </w:rPr>
              <w:t>(\matrix</w:t>
            </w:r>
            <w:r>
              <w:rPr>
                <w:szCs w:val="24"/>
              </w:rPr>
              <w:t>(1&amp;\cdots&amp;0@\vdots&amp;\ddots&amp;\vdots@0&amp;\cdots&amp;1)</w:t>
            </w:r>
            <w:r>
              <w:t>■)■</w:t>
            </w:r>
          </w:p>
        </w:tc>
      </w:tr>
    </w:tbl>
    <w:p w:rsidR="00F84A1E" w:rsidRDefault="00F84A1E" w:rsidP="00F84A1E"/>
    <w:p w:rsidR="00F84A1E" w:rsidRPr="00DC6FF8" w:rsidRDefault="005B15BD" w:rsidP="00F84A1E">
      <w:sdt>
        <w:sdtPr>
          <w:rPr>
            <w:rFonts w:ascii="Cambria Math" w:hAnsi="Cambria Math"/>
            <w:i/>
          </w:rPr>
          <w:id w:val="-1157996902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DC6FF8" w:rsidRDefault="00DC6FF8">
      <w:pPr>
        <w:spacing w:before="0" w:after="160"/>
      </w:pPr>
      <w:r>
        <w:br w:type="page"/>
      </w:r>
    </w:p>
    <w:p w:rsidR="00DC6FF8" w:rsidRDefault="00DC6FF8" w:rsidP="00DC6FF8">
      <w:pPr>
        <w:pStyle w:val="Heading1"/>
      </w:pPr>
      <w:r>
        <w:lastRenderedPageBreak/>
        <w:t>More complex structures: Multi-line equations</w:t>
      </w:r>
    </w:p>
    <w:p w:rsidR="00354F94" w:rsidRDefault="00354F94" w:rsidP="00354F94">
      <w:pPr>
        <w:pStyle w:val="ListParagraph"/>
        <w:numPr>
          <w:ilvl w:val="0"/>
          <w:numId w:val="2"/>
        </w:numPr>
      </w:pPr>
      <w:r>
        <w:t>Use ‘eqarray’ structure, a separator</w:t>
      </w:r>
      <w:r w:rsidR="006874A7">
        <w:t xml:space="preserve"> (marks position to align at)</w:t>
      </w:r>
      <w:r>
        <w:t xml:space="preserve"> and a new line symbol</w:t>
      </w:r>
    </w:p>
    <w:p w:rsidR="00DC6FF8" w:rsidRDefault="00DC6FF8" w:rsidP="00DC6FF8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5300"/>
      </w:tblGrid>
      <w:tr w:rsidR="00354F94" w:rsidRPr="00E040CC" w:rsidTr="0035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54F94" w:rsidRPr="00E040CC" w:rsidRDefault="00354F94" w:rsidP="000B0B3B">
            <w:pPr>
              <w:rPr>
                <w:b/>
              </w:rPr>
            </w:pPr>
            <w:r w:rsidRPr="00E040CC">
              <w:rPr>
                <w:b/>
              </w:rPr>
              <w:t>Code</w:t>
            </w:r>
          </w:p>
        </w:tc>
        <w:tc>
          <w:tcPr>
            <w:tcW w:w="0" w:type="auto"/>
          </w:tcPr>
          <w:p w:rsidR="00354F94" w:rsidRPr="00E040CC" w:rsidRDefault="00354F94" w:rsidP="000B0B3B">
            <w:pPr>
              <w:rPr>
                <w:b/>
              </w:rPr>
            </w:pPr>
            <w:r w:rsidRPr="00E040CC">
              <w:rPr>
                <w:b/>
              </w:rPr>
              <w:t>Use</w:t>
            </w:r>
          </w:p>
        </w:tc>
      </w:tr>
      <w:tr w:rsidR="00354F94" w:rsidTr="00354F94">
        <w:trPr>
          <w:jc w:val="center"/>
        </w:trPr>
        <w:tc>
          <w:tcPr>
            <w:tcW w:w="0" w:type="auto"/>
          </w:tcPr>
          <w:p w:rsidR="00354F94" w:rsidRDefault="00354F94" w:rsidP="000B0B3B">
            <w:r>
              <w:t>\eqarray(…)</w:t>
            </w:r>
          </w:p>
        </w:tc>
        <w:tc>
          <w:tcPr>
            <w:tcW w:w="0" w:type="auto"/>
          </w:tcPr>
          <w:p w:rsidR="00354F94" w:rsidRDefault="00354F94" w:rsidP="000B0B3B">
            <w:r>
              <w:t>Container for the equation array</w:t>
            </w:r>
          </w:p>
        </w:tc>
      </w:tr>
      <w:tr w:rsidR="00354F94" w:rsidTr="0035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54F94" w:rsidRDefault="00354F94" w:rsidP="000B0B3B">
            <w:r>
              <w:t>&amp;</w:t>
            </w:r>
          </w:p>
        </w:tc>
        <w:tc>
          <w:tcPr>
            <w:tcW w:w="0" w:type="auto"/>
          </w:tcPr>
          <w:p w:rsidR="00354F94" w:rsidRDefault="00354F94" w:rsidP="000B0B3B">
            <w:r>
              <w:t>Separator (alignment point)</w:t>
            </w:r>
          </w:p>
        </w:tc>
      </w:tr>
      <w:tr w:rsidR="00354F94" w:rsidTr="00354F94">
        <w:trPr>
          <w:jc w:val="center"/>
        </w:trPr>
        <w:tc>
          <w:tcPr>
            <w:tcW w:w="0" w:type="auto"/>
          </w:tcPr>
          <w:p w:rsidR="00354F94" w:rsidRDefault="00354F94" w:rsidP="000B0B3B">
            <w:r>
              <w:t>@</w:t>
            </w:r>
          </w:p>
        </w:tc>
        <w:tc>
          <w:tcPr>
            <w:tcW w:w="0" w:type="auto"/>
          </w:tcPr>
          <w:p w:rsidR="00354F94" w:rsidRDefault="00354F94" w:rsidP="000B0B3B">
            <w:r>
              <w:t>New line</w:t>
            </w:r>
          </w:p>
        </w:tc>
      </w:tr>
    </w:tbl>
    <w:p w:rsidR="00354F94" w:rsidRDefault="00225C59" w:rsidP="00225C59">
      <w:pPr>
        <w:pStyle w:val="Heading1"/>
      </w:pPr>
      <w:r>
        <w:lastRenderedPageBreak/>
        <w:t>Basic example: Multi-line equations</w:t>
      </w:r>
    </w:p>
    <w:p w:rsidR="00225C59" w:rsidRPr="00225C59" w:rsidRDefault="00225C59" w:rsidP="00225C59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4662"/>
      </w:tblGrid>
      <w:tr w:rsidR="00225C59" w:rsidTr="000B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0" w:type="auto"/>
          </w:tcPr>
          <w:p w:rsidR="00225C59" w:rsidRDefault="005B15BD" w:rsidP="000B0B3B"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x&amp;=1+2+3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&amp;=6</m:t>
                    </m:r>
                  </m:e>
                </m:eqArr>
              </m:oMath>
            </m:oMathPara>
          </w:p>
        </w:tc>
        <w:tc>
          <w:tcPr>
            <w:tcW w:w="0" w:type="auto"/>
          </w:tcPr>
          <w:p w:rsidR="00225C59" w:rsidRDefault="00225C59" w:rsidP="000B0B3B">
            <w:pPr>
              <w:jc w:val="center"/>
            </w:pPr>
            <w:r>
              <w:t>\eqarray(x&amp;=1+2+3@&amp;=6)■</w:t>
            </w:r>
          </w:p>
        </w:tc>
      </w:tr>
    </w:tbl>
    <w:p w:rsidR="00225C59" w:rsidRDefault="00225C59" w:rsidP="00225C59"/>
    <w:p w:rsidR="004C6380" w:rsidRPr="004C6380" w:rsidRDefault="005B15BD" w:rsidP="00225C59">
      <w:sdt>
        <w:sdtPr>
          <w:rPr>
            <w:rFonts w:ascii="Cambria Math" w:hAnsi="Cambria Math"/>
            <w:i/>
          </w:rPr>
          <w:id w:val="-943685357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4C6380" w:rsidRDefault="004C6380">
      <w:pPr>
        <w:spacing w:before="0" w:after="160"/>
      </w:pPr>
      <w:r>
        <w:br w:type="page"/>
      </w:r>
    </w:p>
    <w:p w:rsidR="000D47B2" w:rsidRDefault="000D47B2" w:rsidP="000D47B2">
      <w:pPr>
        <w:pStyle w:val="Heading1"/>
      </w:pPr>
      <w:bookmarkStart w:id="2" w:name="_Toc409458784"/>
      <w:r>
        <w:lastRenderedPageBreak/>
        <w:t>Over, under, above, below, left and right</w:t>
      </w:r>
      <w:bookmarkEnd w:id="2"/>
    </w:p>
    <w:p w:rsidR="004C6380" w:rsidRDefault="001D36DD" w:rsidP="001D36DD">
      <w:pPr>
        <w:pStyle w:val="Heading2"/>
      </w:pPr>
      <w:r>
        <w:t>Stretchy accent-like symbols</w:t>
      </w:r>
    </w:p>
    <w:p w:rsidR="001D36DD" w:rsidRDefault="001D36DD" w:rsidP="001D36DD">
      <w:pPr>
        <w:pStyle w:val="ListParagraph"/>
        <w:numPr>
          <w:ilvl w:val="0"/>
          <w:numId w:val="2"/>
        </w:numPr>
      </w:pPr>
      <w:r>
        <w:t>You can leave out the subscript/superscript if you wish</w:t>
      </w:r>
    </w:p>
    <w:p w:rsidR="001D36DD" w:rsidRDefault="001D36DD" w:rsidP="001D36DD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3545"/>
        <w:gridCol w:w="222"/>
      </w:tblGrid>
      <w:tr w:rsidR="001D36DD" w:rsidTr="00BA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1D36DD" w:rsidRDefault="005B15BD" w:rsidP="000B0B3B"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z</m:t>
                    </m:r>
                  </m:lim>
                </m:limUpp>
              </m:oMath>
            </m:oMathPara>
          </w:p>
        </w:tc>
        <w:tc>
          <w:tcPr>
            <w:tcW w:w="0" w:type="auto"/>
          </w:tcPr>
          <w:p w:rsidR="001D36DD" w:rsidRDefault="001D36DD" w:rsidP="000B0B3B">
            <w:pPr>
              <w:jc w:val="center"/>
            </w:pPr>
            <w:r>
              <w:t>\overbrace(x+y)^z</w:t>
            </w:r>
            <w:r>
              <w:rPr>
                <w:rFonts w:cs="Arial"/>
              </w:rPr>
              <w:t>■</w:t>
            </w:r>
          </w:p>
        </w:tc>
        <w:tc>
          <w:tcPr>
            <w:tcW w:w="0" w:type="auto"/>
          </w:tcPr>
          <w:p w:rsidR="001D36DD" w:rsidRDefault="001D36DD" w:rsidP="000B0B3B">
            <w:pPr>
              <w:jc w:val="center"/>
            </w:pPr>
          </w:p>
        </w:tc>
      </w:tr>
      <w:tr w:rsidR="001D36DD" w:rsidTr="00BA5D93">
        <w:trPr>
          <w:jc w:val="center"/>
        </w:trPr>
        <w:tc>
          <w:tcPr>
            <w:tcW w:w="0" w:type="auto"/>
          </w:tcPr>
          <w:p w:rsidR="001D36DD" w:rsidRDefault="005B15BD" w:rsidP="000B0B3B"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z</m:t>
                    </m:r>
                  </m:lim>
                </m:limLow>
              </m:oMath>
            </m:oMathPara>
          </w:p>
        </w:tc>
        <w:tc>
          <w:tcPr>
            <w:tcW w:w="0" w:type="auto"/>
          </w:tcPr>
          <w:p w:rsidR="001D36DD" w:rsidRDefault="001D36DD" w:rsidP="000B0B3B">
            <w:pPr>
              <w:jc w:val="center"/>
            </w:pPr>
            <w:r>
              <w:t>\underbrace(x+y)_z</w:t>
            </w:r>
            <w:r>
              <w:rPr>
                <w:rFonts w:cs="Arial"/>
              </w:rPr>
              <w:t>■</w:t>
            </w:r>
          </w:p>
        </w:tc>
        <w:tc>
          <w:tcPr>
            <w:tcW w:w="0" w:type="auto"/>
          </w:tcPr>
          <w:p w:rsidR="001D36DD" w:rsidRDefault="001D36DD" w:rsidP="000B0B3B">
            <w:pPr>
              <w:jc w:val="center"/>
            </w:pPr>
          </w:p>
        </w:tc>
      </w:tr>
    </w:tbl>
    <w:p w:rsidR="001D36DD" w:rsidRDefault="001D36DD" w:rsidP="001D36DD"/>
    <w:p w:rsidR="0081063D" w:rsidRDefault="00C07D44" w:rsidP="00C07D44">
      <w:pPr>
        <w:pStyle w:val="Heading2"/>
      </w:pPr>
      <w:r>
        <w:lastRenderedPageBreak/>
        <w:t>Placing groups of symbols above or below</w:t>
      </w:r>
    </w:p>
    <w:p w:rsidR="00C07D44" w:rsidRDefault="00C07D44" w:rsidP="00C07D44">
      <w:pPr>
        <w:pStyle w:val="ListParagraph"/>
        <w:numPr>
          <w:ilvl w:val="0"/>
          <w:numId w:val="2"/>
        </w:numPr>
      </w:pPr>
      <w:r>
        <w:t>Use \above or \below, the symbols placed above or below should be contained within brackets which are part of the structure</w:t>
      </w:r>
    </w:p>
    <w:p w:rsidR="00C07D44" w:rsidRPr="00C07D44" w:rsidRDefault="00C07D44" w:rsidP="00C07D44">
      <w:pPr>
        <w:pStyle w:val="ListParagraph"/>
      </w:pPr>
    </w:p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2552"/>
        <w:gridCol w:w="222"/>
      </w:tblGrid>
      <w:tr w:rsidR="00C07D44" w:rsidTr="0058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C07D44" w:rsidRDefault="005B15BD" w:rsidP="000B0B3B">
            <w:pPr>
              <w:jc w:val="center"/>
            </w:pPr>
            <m:oMathPara>
              <m:oMath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C07D44" w:rsidRDefault="00C07D44" w:rsidP="000B0B3B">
            <w:pPr>
              <w:jc w:val="center"/>
            </w:pPr>
            <w:r>
              <w:t>\to\above</w:t>
            </w:r>
            <w:r>
              <w:rPr>
                <w:rFonts w:cs="Arial"/>
              </w:rPr>
              <w:t>■(x)■</w:t>
            </w:r>
          </w:p>
        </w:tc>
        <w:tc>
          <w:tcPr>
            <w:tcW w:w="0" w:type="auto"/>
          </w:tcPr>
          <w:p w:rsidR="00C07D44" w:rsidRDefault="00C07D44" w:rsidP="000B0B3B">
            <w:pPr>
              <w:jc w:val="center"/>
            </w:pPr>
          </w:p>
        </w:tc>
      </w:tr>
      <w:tr w:rsidR="00C07D44" w:rsidTr="00581E59">
        <w:trPr>
          <w:jc w:val="center"/>
        </w:trPr>
        <w:tc>
          <w:tcPr>
            <w:tcW w:w="0" w:type="auto"/>
          </w:tcPr>
          <w:p w:rsidR="00C07D44" w:rsidRDefault="005B15BD" w:rsidP="000B0B3B">
            <w:pPr>
              <w:jc w:val="center"/>
            </w:pPr>
            <m:oMathPara>
              <m:oMath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C07D44" w:rsidRDefault="00C07D44" w:rsidP="000B0B3B">
            <w:pPr>
              <w:jc w:val="center"/>
            </w:pPr>
            <w:r>
              <w:t>\to\below</w:t>
            </w:r>
            <w:r>
              <w:rPr>
                <w:rFonts w:cs="Arial"/>
              </w:rPr>
              <w:t>■(x)■</w:t>
            </w:r>
          </w:p>
        </w:tc>
        <w:tc>
          <w:tcPr>
            <w:tcW w:w="0" w:type="auto"/>
          </w:tcPr>
          <w:p w:rsidR="00C07D44" w:rsidRDefault="00C07D44" w:rsidP="000B0B3B">
            <w:pPr>
              <w:jc w:val="center"/>
            </w:pPr>
          </w:p>
        </w:tc>
      </w:tr>
    </w:tbl>
    <w:p w:rsidR="00C07D44" w:rsidRDefault="00C07D44" w:rsidP="00C07D44">
      <w:pPr>
        <w:pStyle w:val="ListParagraph"/>
      </w:pPr>
    </w:p>
    <w:p w:rsidR="00C07D44" w:rsidRPr="005B2749" w:rsidRDefault="00C07D44" w:rsidP="00C07D44">
      <w:pPr>
        <w:pStyle w:val="ListParagraph"/>
        <w:numPr>
          <w:ilvl w:val="0"/>
          <w:numId w:val="2"/>
        </w:numPr>
      </w:pPr>
      <w:r>
        <w:t xml:space="preserve">Try replacing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with something more complicated</w:t>
      </w:r>
      <w:r w:rsidR="00DA66A2">
        <w:rPr>
          <w:rFonts w:eastAsiaTheme="minorEastAsia"/>
        </w:rPr>
        <w:t xml:space="preserve"> in the above</w:t>
      </w:r>
    </w:p>
    <w:p w:rsidR="005B2749" w:rsidRDefault="00083DF1" w:rsidP="00083DF1">
      <w:pPr>
        <w:pStyle w:val="Heading1"/>
      </w:pPr>
      <w:r>
        <w:lastRenderedPageBreak/>
        <w:t>Examples: Building equations using some of the ideas above</w:t>
      </w:r>
    </w:p>
    <w:p w:rsidR="00083DF1" w:rsidRDefault="00083DF1" w:rsidP="00083DF1">
      <w:pPr>
        <w:pStyle w:val="Heading2"/>
      </w:pPr>
      <w:r>
        <w:t>Limit notation</w:t>
      </w:r>
    </w:p>
    <w:p w:rsidR="00083DF1" w:rsidRPr="00083DF1" w:rsidRDefault="00083DF1" w:rsidP="00083DF1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3141"/>
        <w:gridCol w:w="6446"/>
      </w:tblGrid>
      <w:tr w:rsidR="00083DF1" w:rsidTr="0008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83DF1" w:rsidRDefault="005B15BD" w:rsidP="000B0B3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83DF1" w:rsidRDefault="00083DF1" w:rsidP="000B0B3B">
            <w:r>
              <w:t>e^x■=lim\below(n\to■\infty)■(1+x/n)^n■</w:t>
            </w:r>
          </w:p>
        </w:tc>
      </w:tr>
    </w:tbl>
    <w:p w:rsidR="00083DF1" w:rsidRDefault="00083DF1"/>
    <w:p w:rsidR="00083DF1" w:rsidRDefault="005B15BD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1884006780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6E7FDB" w:rsidRDefault="006E7FDB">
      <w:pPr>
        <w:spacing w:before="0" w:after="160"/>
      </w:pPr>
      <w:r>
        <w:br w:type="page"/>
      </w:r>
    </w:p>
    <w:p w:rsidR="006E7FDB" w:rsidRDefault="0067569E" w:rsidP="0067569E">
      <w:pPr>
        <w:pStyle w:val="Heading2"/>
      </w:pPr>
      <w:r>
        <w:lastRenderedPageBreak/>
        <w:t>Piecewise function notation</w:t>
      </w:r>
    </w:p>
    <w:p w:rsidR="0067569E" w:rsidRDefault="00590464" w:rsidP="00C91085">
      <w:pPr>
        <w:pStyle w:val="ListParagraph"/>
        <w:numPr>
          <w:ilvl w:val="0"/>
          <w:numId w:val="2"/>
        </w:numPr>
      </w:pPr>
      <w:r>
        <w:t>M</w:t>
      </w:r>
      <w:r w:rsidR="00C91085">
        <w:t>ulti-line equation</w:t>
      </w:r>
      <w:r>
        <w:t xml:space="preserve"> with spacing using \emsp or \ensp</w:t>
      </w:r>
    </w:p>
    <w:p w:rsidR="00C91085" w:rsidRDefault="00CC0CCD" w:rsidP="00C91085">
      <w:pPr>
        <w:pStyle w:val="ListParagraph"/>
        <w:numPr>
          <w:ilvl w:val="0"/>
          <w:numId w:val="2"/>
        </w:numPr>
      </w:pPr>
      <w:r>
        <w:t>Single bracket stretched</w:t>
      </w:r>
      <w:r w:rsidR="00C91085">
        <w:t xml:space="preserve"> to correct height </w:t>
      </w:r>
      <w:r>
        <w:t>using \right or \left</w:t>
      </w:r>
    </w:p>
    <w:p w:rsidR="00C91085" w:rsidRPr="0067569E" w:rsidRDefault="00C91085" w:rsidP="00C91085"/>
    <w:tbl>
      <w:tblPr>
        <w:tblStyle w:val="EHC"/>
        <w:tblW w:w="0" w:type="auto"/>
        <w:jc w:val="center"/>
        <w:tblLook w:val="04A0" w:firstRow="1" w:lastRow="0" w:firstColumn="1" w:lastColumn="0" w:noHBand="0" w:noVBand="1"/>
      </w:tblPr>
      <w:tblGrid>
        <w:gridCol w:w="3385"/>
        <w:gridCol w:w="5084"/>
      </w:tblGrid>
      <w:tr w:rsidR="00083DF1" w:rsidTr="00C91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83DF1" w:rsidRDefault="00083DF1" w:rsidP="000B0B3B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-x, &amp;x&lt;0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x, &amp;x≥0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</w:tcPr>
          <w:p w:rsidR="00C91085" w:rsidRDefault="00083DF1" w:rsidP="000B0B3B">
            <w:pPr>
              <w:jc w:val="center"/>
            </w:pPr>
            <w:r>
              <w:t>f(x)={\eqarray(-x,\emsp&amp;x&lt;0@</w:t>
            </w:r>
          </w:p>
          <w:p w:rsidR="00083DF1" w:rsidRDefault="00083DF1" w:rsidP="000B0B3B">
            <w:pPr>
              <w:jc w:val="center"/>
            </w:pPr>
            <w:r>
              <w:t>x,\emsp&amp;x\geq■0)■\right■■</w:t>
            </w:r>
          </w:p>
        </w:tc>
      </w:tr>
    </w:tbl>
    <w:p w:rsidR="00083DF1" w:rsidRDefault="00083DF1" w:rsidP="00083DF1"/>
    <w:p w:rsidR="00C91085" w:rsidRPr="00C91085" w:rsidRDefault="005B15BD" w:rsidP="00083DF1">
      <w:sdt>
        <w:sdtPr>
          <w:rPr>
            <w:rFonts w:ascii="Cambria Math" w:hAnsi="Cambria Math"/>
            <w:i/>
          </w:rPr>
          <w:id w:val="-1948997345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C91085" w:rsidRDefault="007F067B" w:rsidP="007F067B">
      <w:pPr>
        <w:pStyle w:val="Heading1"/>
      </w:pPr>
      <w:r>
        <w:lastRenderedPageBreak/>
        <w:t>Numbered equations and references</w:t>
      </w:r>
    </w:p>
    <w:p w:rsidR="007F067B" w:rsidRDefault="005206DD" w:rsidP="005206DD">
      <w:pPr>
        <w:pStyle w:val="Heading2"/>
      </w:pPr>
      <w:bookmarkStart w:id="3" w:name="_Toc409458787"/>
      <w:r>
        <w:t>Creating a numbered equation structure</w:t>
      </w:r>
      <w:bookmarkEnd w:id="3"/>
    </w:p>
    <w:p w:rsidR="005206DD" w:rsidRDefault="005206DD" w:rsidP="005206DD">
      <w:pPr>
        <w:pStyle w:val="ListParagraph"/>
        <w:numPr>
          <w:ilvl w:val="0"/>
          <w:numId w:val="3"/>
        </w:numPr>
      </w:pPr>
      <w:r>
        <w:t>Do this once and save it as an auto-correct</w:t>
      </w:r>
    </w:p>
    <w:p w:rsidR="00123096" w:rsidRDefault="00123096" w:rsidP="00123096"/>
    <w:p w:rsidR="007C628E" w:rsidRDefault="007C628E">
      <w:pPr>
        <w:spacing w:before="0" w:after="160"/>
        <w:rPr>
          <w:rFonts w:eastAsiaTheme="majorEastAsia" w:cstheme="majorBidi"/>
          <w:b/>
          <w:i/>
          <w:szCs w:val="26"/>
        </w:rPr>
      </w:pPr>
      <w:r>
        <w:br w:type="page"/>
      </w:r>
    </w:p>
    <w:p w:rsidR="001F6E1E" w:rsidRDefault="00E42A1B" w:rsidP="00E42A1B">
      <w:pPr>
        <w:pStyle w:val="Heading2"/>
      </w:pPr>
      <w:r>
        <w:lastRenderedPageBreak/>
        <w:t>Referring to an equation</w:t>
      </w:r>
    </w:p>
    <w:p w:rsidR="00E42A1B" w:rsidRDefault="00E42A1B" w:rsidP="00E42A1B">
      <w:pPr>
        <w:pStyle w:val="ListParagraph"/>
        <w:numPr>
          <w:ilvl w:val="0"/>
          <w:numId w:val="3"/>
        </w:numPr>
      </w:pPr>
      <w:r>
        <w:t xml:space="preserve">To refer back to a numbered equation by number so it updates </w:t>
      </w:r>
    </w:p>
    <w:p w:rsidR="007C628E" w:rsidRDefault="007C628E">
      <w:pPr>
        <w:spacing w:before="0" w:after="160"/>
      </w:pPr>
    </w:p>
    <w:p w:rsidR="007C628E" w:rsidRDefault="007C628E" w:rsidP="002626C9">
      <w:pPr>
        <w:spacing w:before="0" w:after="160"/>
      </w:pPr>
    </w:p>
    <w:sectPr w:rsidR="007C628E" w:rsidSect="005B336B">
      <w:pgSz w:w="13682" w:h="5942" w:orient="landscape" w:code="20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A4021"/>
    <w:multiLevelType w:val="hybridMultilevel"/>
    <w:tmpl w:val="49C2E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51033"/>
    <w:multiLevelType w:val="hybridMultilevel"/>
    <w:tmpl w:val="3578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97C65"/>
    <w:multiLevelType w:val="hybridMultilevel"/>
    <w:tmpl w:val="EDE28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135DA"/>
    <w:multiLevelType w:val="hybridMultilevel"/>
    <w:tmpl w:val="5F2C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A1082"/>
    <w:multiLevelType w:val="hybridMultilevel"/>
    <w:tmpl w:val="1C928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11448"/>
    <w:multiLevelType w:val="hybridMultilevel"/>
    <w:tmpl w:val="1D3E3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BB"/>
    <w:rsid w:val="000045AA"/>
    <w:rsid w:val="00021EF4"/>
    <w:rsid w:val="00083DF1"/>
    <w:rsid w:val="00086E91"/>
    <w:rsid w:val="000975E0"/>
    <w:rsid w:val="000D47B2"/>
    <w:rsid w:val="000F32B8"/>
    <w:rsid w:val="000F57E4"/>
    <w:rsid w:val="0011663D"/>
    <w:rsid w:val="00123096"/>
    <w:rsid w:val="00125640"/>
    <w:rsid w:val="00125F31"/>
    <w:rsid w:val="001265B7"/>
    <w:rsid w:val="001374B7"/>
    <w:rsid w:val="00177B8B"/>
    <w:rsid w:val="001A269C"/>
    <w:rsid w:val="001A3D28"/>
    <w:rsid w:val="001D36DD"/>
    <w:rsid w:val="001D3A3F"/>
    <w:rsid w:val="001F6DE3"/>
    <w:rsid w:val="001F6E1E"/>
    <w:rsid w:val="00202F33"/>
    <w:rsid w:val="0022252E"/>
    <w:rsid w:val="00225C59"/>
    <w:rsid w:val="00241628"/>
    <w:rsid w:val="002505A4"/>
    <w:rsid w:val="002626C9"/>
    <w:rsid w:val="0027740B"/>
    <w:rsid w:val="00286DF6"/>
    <w:rsid w:val="00290C69"/>
    <w:rsid w:val="00297040"/>
    <w:rsid w:val="002C27F4"/>
    <w:rsid w:val="002F0031"/>
    <w:rsid w:val="002F1DF4"/>
    <w:rsid w:val="002F334D"/>
    <w:rsid w:val="00304BB3"/>
    <w:rsid w:val="00305B1B"/>
    <w:rsid w:val="003123DB"/>
    <w:rsid w:val="00354F94"/>
    <w:rsid w:val="003662FD"/>
    <w:rsid w:val="00391007"/>
    <w:rsid w:val="003E4C90"/>
    <w:rsid w:val="003F175E"/>
    <w:rsid w:val="0041355C"/>
    <w:rsid w:val="0045452B"/>
    <w:rsid w:val="00462E7B"/>
    <w:rsid w:val="004A0729"/>
    <w:rsid w:val="004A7604"/>
    <w:rsid w:val="004B2E41"/>
    <w:rsid w:val="004C6380"/>
    <w:rsid w:val="004F2A57"/>
    <w:rsid w:val="005206DD"/>
    <w:rsid w:val="00582C03"/>
    <w:rsid w:val="005846A5"/>
    <w:rsid w:val="00590464"/>
    <w:rsid w:val="005B15BD"/>
    <w:rsid w:val="005B2749"/>
    <w:rsid w:val="005B336B"/>
    <w:rsid w:val="005C7759"/>
    <w:rsid w:val="005E6F61"/>
    <w:rsid w:val="006433D3"/>
    <w:rsid w:val="00664C4D"/>
    <w:rsid w:val="0067569E"/>
    <w:rsid w:val="006874A7"/>
    <w:rsid w:val="006A07D2"/>
    <w:rsid w:val="006A4B16"/>
    <w:rsid w:val="006B78BB"/>
    <w:rsid w:val="006C3602"/>
    <w:rsid w:val="006E010A"/>
    <w:rsid w:val="006E7FDB"/>
    <w:rsid w:val="00706091"/>
    <w:rsid w:val="00712DC2"/>
    <w:rsid w:val="00785F2C"/>
    <w:rsid w:val="007B54B5"/>
    <w:rsid w:val="007C628E"/>
    <w:rsid w:val="007F067B"/>
    <w:rsid w:val="0081063D"/>
    <w:rsid w:val="00837444"/>
    <w:rsid w:val="008C0795"/>
    <w:rsid w:val="00901D56"/>
    <w:rsid w:val="00905706"/>
    <w:rsid w:val="00946A5D"/>
    <w:rsid w:val="009850C6"/>
    <w:rsid w:val="009951E2"/>
    <w:rsid w:val="009A79E9"/>
    <w:rsid w:val="009B5E6F"/>
    <w:rsid w:val="009D0CC9"/>
    <w:rsid w:val="00A65BC2"/>
    <w:rsid w:val="00A94177"/>
    <w:rsid w:val="00A94F37"/>
    <w:rsid w:val="00AB47A1"/>
    <w:rsid w:val="00B231CD"/>
    <w:rsid w:val="00B35583"/>
    <w:rsid w:val="00B7057B"/>
    <w:rsid w:val="00B73C08"/>
    <w:rsid w:val="00BA0333"/>
    <w:rsid w:val="00BC21EE"/>
    <w:rsid w:val="00BC5409"/>
    <w:rsid w:val="00BD323A"/>
    <w:rsid w:val="00C07D44"/>
    <w:rsid w:val="00C116C2"/>
    <w:rsid w:val="00C16DAA"/>
    <w:rsid w:val="00C7509E"/>
    <w:rsid w:val="00C91085"/>
    <w:rsid w:val="00C91C4C"/>
    <w:rsid w:val="00CA32EF"/>
    <w:rsid w:val="00CC0CCD"/>
    <w:rsid w:val="00CD44A5"/>
    <w:rsid w:val="00CD5A70"/>
    <w:rsid w:val="00D35E55"/>
    <w:rsid w:val="00D37731"/>
    <w:rsid w:val="00D40571"/>
    <w:rsid w:val="00D42699"/>
    <w:rsid w:val="00D535CF"/>
    <w:rsid w:val="00D55930"/>
    <w:rsid w:val="00D8499A"/>
    <w:rsid w:val="00DA3675"/>
    <w:rsid w:val="00DA66A2"/>
    <w:rsid w:val="00DC6FF8"/>
    <w:rsid w:val="00DD36D4"/>
    <w:rsid w:val="00DE1EC9"/>
    <w:rsid w:val="00E10645"/>
    <w:rsid w:val="00E42A1B"/>
    <w:rsid w:val="00E445AE"/>
    <w:rsid w:val="00E57CE0"/>
    <w:rsid w:val="00E60C63"/>
    <w:rsid w:val="00E60DF3"/>
    <w:rsid w:val="00E713EA"/>
    <w:rsid w:val="00E87BD8"/>
    <w:rsid w:val="00E92193"/>
    <w:rsid w:val="00E93671"/>
    <w:rsid w:val="00EC6F1E"/>
    <w:rsid w:val="00ED599E"/>
    <w:rsid w:val="00F172BC"/>
    <w:rsid w:val="00F4013B"/>
    <w:rsid w:val="00F84A1E"/>
    <w:rsid w:val="00FB1CBF"/>
    <w:rsid w:val="00FC60D0"/>
    <w:rsid w:val="00FD17F5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4011B-6BAC-4791-9F35-64AA5D5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0C6"/>
    <w:pPr>
      <w:spacing w:before="60" w:after="60"/>
    </w:pPr>
    <w:rPr>
      <w:rFonts w:ascii="Arial" w:hAnsi="Arial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DF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DF3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HC">
    <w:name w:val="EHC"/>
    <w:basedOn w:val="TableNormal"/>
    <w:uiPriority w:val="99"/>
    <w:rsid w:val="009850C6"/>
    <w:pPr>
      <w:spacing w:after="0" w:line="240" w:lineRule="auto"/>
    </w:pPr>
    <w:rPr>
      <w:rFonts w:ascii="Arial" w:hAnsi="Arial"/>
      <w:sz w:val="24"/>
    </w:rPr>
    <w:tblPr>
      <w:tblStyleRowBandSize w:val="1"/>
    </w:tblPr>
    <w:tcPr>
      <w:shd w:val="clear" w:color="auto" w:fill="DEEAF6" w:themeFill="accent1" w:themeFillTint="33"/>
    </w:tc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9850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86DF6"/>
    <w:rPr>
      <w:rFonts w:ascii="Arial" w:eastAsiaTheme="majorEastAsia" w:hAnsi="Arial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664C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0DF3"/>
    <w:rPr>
      <w:rFonts w:ascii="Arial" w:eastAsiaTheme="majorEastAsia" w:hAnsi="Arial" w:cstheme="majorBidi"/>
      <w:b/>
      <w:i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057B"/>
    <w:pPr>
      <w:spacing w:before="120"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57B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B70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centre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00476-7E3F-4C20-9C2F-1CB57197B4FE}"/>
      </w:docPartPr>
      <w:docPartBody>
        <w:p w:rsidR="000109F8" w:rsidRDefault="00672FBC">
          <w:r w:rsidRPr="00483D2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BC"/>
    <w:rsid w:val="000109F8"/>
    <w:rsid w:val="004D1D84"/>
    <w:rsid w:val="005C2AB5"/>
    <w:rsid w:val="00672336"/>
    <w:rsid w:val="00672FBC"/>
    <w:rsid w:val="00834CC9"/>
    <w:rsid w:val="00F4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F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cspehj</dc:creator>
  <cp:keywords/>
  <dc:description/>
  <cp:lastModifiedBy>cspehj</cp:lastModifiedBy>
  <cp:revision>90</cp:revision>
  <dcterms:created xsi:type="dcterms:W3CDTF">2015-01-21T09:56:00Z</dcterms:created>
  <dcterms:modified xsi:type="dcterms:W3CDTF">2015-04-22T11:26:00Z</dcterms:modified>
</cp:coreProperties>
</file>