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1.png" ContentType="image/png"/>
  <Override PartName="/word/media/rId57.png" ContentType="image/png"/>
  <Override PartName="/word/media/rId64.png" ContentType="image/png"/>
  <Override PartName="/word/media/rId72.png" ContentType="image/png"/>
  <Override PartName="/word/media/rId88.png" ContentType="image/png"/>
  <Override PartName="/word/media/rId95.png" ContentType="image/png"/>
  <Override PartName="/word/media/rId104.png" ContentType="image/png"/>
  <Override PartName="/word/media/rId112.png" ContentType="image/png"/>
  <Override PartName="/word/media/rId116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8.png" ContentType="image/png"/>
  <Override PartName="/word/media/rId145.png" ContentType="image/png"/>
  <Override PartName="/word/media/rId150.png" ContentType="image/png"/>
  <Override PartName="/word/media/rId158.png" ContentType="image/png"/>
  <Override PartName="/word/media/rId165.png" ContentType="image/png"/>
  <Override PartName="/word/media/rId176.png" ContentType="image/png"/>
  <Override PartName="/word/media/rId190.png" ContentType="image/png"/>
  <Override PartName="/word/media/rId197.png" ContentType="image/png"/>
  <Override PartName="/word/media/rId204.png" ContentType="image/png"/>
  <Override PartName="/word/media/rId212.png" ContentType="image/png"/>
  <Override PartName="/word/media/rId219.png" ContentType="image/png"/>
  <Override PartName="/word/media/rId226.png" ContentType="image/png"/>
  <Override PartName="/word/media/rId237.png" ContentType="image/png"/>
  <Override PartName="/word/media/rId242.png" ContentType="image/png"/>
  <Override PartName="/word/media/rId256.png" ContentType="image/png"/>
  <Override PartName="/word/media/rId262.png" ContentType="image/png"/>
  <Override PartName="/word/media/rId267.png" ContentType="image/png"/>
  <Override PartName="/word/media/rId272.png" ContentType="image/png"/>
  <Override PartName="/word/media/rId277.png" ContentType="image/png"/>
  <Override PartName="/word/media/rId76.png" ContentType="image/png"/>
  <Override PartName="/word/media/rId21.png" ContentType="image/png"/>
  <Override PartName="/word/media/rId8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56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8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7">
              <w:r>
                <w:drawing>
                  <wp:inline>
                    <wp:extent cx="5334000" cy="4311650"/>
                    <wp:effectExtent b="0" l="0" r="0" t="0"/>
                    <wp:docPr descr="" title="" id="45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1-1.png" id="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8"/>
    <w:bookmarkStart w:id="55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4">
              <w:r>
                <w:drawing>
                  <wp:inline>
                    <wp:extent cx="5334000" cy="4311650"/>
                    <wp:effectExtent b="0" l="0" r="0" t="0"/>
                    <wp:docPr descr="" title="" id="52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5"/>
    <w:bookmarkEnd w:id="56"/>
    <w:bookmarkStart w:id="71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3" w:name="expanding"/>
    <w:p>
      <w:pPr>
        <w:pStyle w:val="Heading2"/>
      </w:pPr>
      <w:r>
        <w:t xml:space="preserve">3.1 Expanding</w:t>
      </w:r>
    </w:p>
    <w:bookmarkStart w:id="61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0">
              <w:r>
                <w:drawing>
                  <wp:inline>
                    <wp:extent cx="5334000" cy="431165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1-1.png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1"/>
    <w:bookmarkStart w:id="62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2"/>
    <w:bookmarkEnd w:id="63"/>
    <w:bookmarkStart w:id="70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68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7">
              <w:r>
                <w:drawing>
                  <wp:inline>
                    <wp:extent cx="5334000" cy="4311650"/>
                    <wp:effectExtent b="0" l="0" r="0" t="0"/>
                    <wp:docPr descr="" title="" id="65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8"/>
    <w:bookmarkStart w:id="69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69"/>
    <w:bookmarkEnd w:id="70"/>
    <w:bookmarkEnd w:id="71"/>
    <w:bookmarkStart w:id="87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79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5">
              <w:r>
                <w:drawing>
                  <wp:inline>
                    <wp:extent cx="5334000" cy="4311650"/>
                    <wp:effectExtent b="0" l="0" r="0" t="0"/>
                    <wp:docPr descr="" title="" id="73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2-1.png" id="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79"/>
    <w:bookmarkStart w:id="85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3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3"/>
    <w:bookmarkStart w:id="84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4"/>
    <w:bookmarkEnd w:id="85"/>
    <w:bookmarkStart w:id="86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111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0" w:name="linear-equations"/>
    <w:p>
      <w:pPr>
        <w:pStyle w:val="Heading2"/>
      </w:pPr>
      <w:r>
        <w:t xml:space="preserve">5.1 Linear equations</w:t>
      </w:r>
    </w:p>
    <w:bookmarkStart w:id="92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1">
              <w:r>
                <w:drawing>
                  <wp:inline>
                    <wp:extent cx="5334000" cy="4311650"/>
                    <wp:effectExtent b="0" l="0" r="0" t="0"/>
                    <wp:docPr descr="" title="" id="8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1-1.png" id="9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8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2"/>
    <w:bookmarkStart w:id="99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to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8">
              <w:r>
                <w:drawing>
                  <wp:inline>
                    <wp:extent cx="5334000" cy="4311650"/>
                    <wp:effectExtent b="0" l="0" r="0" t="0"/>
                    <wp:docPr descr="" title="" id="96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9"/>
    <w:bookmarkEnd w:id="100"/>
    <w:bookmarkStart w:id="103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3"/>
    <w:bookmarkStart w:id="110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08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7">
              <w:r>
                <w:drawing>
                  <wp:inline>
                    <wp:extent cx="5334000" cy="4311650"/>
                    <wp:effectExtent b="0" l="0" r="0" t="0"/>
                    <wp:docPr descr="" title="" id="105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1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8"/>
    <w:bookmarkStart w:id="109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09"/>
    <w:bookmarkEnd w:id="110"/>
    <w:bookmarkEnd w:id="111"/>
    <w:bookmarkStart w:id="144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0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5">
              <w:r>
                <w:drawing>
                  <wp:inline>
                    <wp:extent cx="5334000" cy="4267200"/>
                    <wp:effectExtent b="0" l="0" r="0" t="0"/>
                    <wp:docPr descr="" title="" id="11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31165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0"/>
    <w:bookmarkStart w:id="143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5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4">
              <w:r>
                <w:drawing>
                  <wp:inline>
                    <wp:extent cx="5334000" cy="4267200"/>
                    <wp:effectExtent b="0" l="0" r="0" t="0"/>
                    <wp:docPr descr="" title="" id="122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5"/>
    <w:bookmarkStart w:id="142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1">
              <w:r>
                <w:drawing>
                  <wp:inline>
                    <wp:extent cx="5334000" cy="4267200"/>
                    <wp:effectExtent b="0" l="0" r="0" t="0"/>
                    <wp:docPr descr="" title="" id="12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 it goes up for each one you go</w:t>
            </w:r>
            <w:r>
              <w:t xml:space="preserve"> </w:t>
            </w:r>
            <w:r>
              <w:t xml:space="preserve">across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1">
              <w:r>
                <w:drawing>
                  <wp:inline>
                    <wp:extent cx="5334000" cy="4311650"/>
                    <wp:effectExtent b="0" l="0" r="0" t="0"/>
                    <wp:docPr descr="" title="" id="13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2"/>
    <w:bookmarkEnd w:id="143"/>
    <w:bookmarkEnd w:id="144"/>
    <w:bookmarkStart w:id="181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8">
              <w:r>
                <w:drawing>
                  <wp:inline>
                    <wp:extent cx="5334000" cy="4267200"/>
                    <wp:effectExtent b="0" l="0" r="0" t="0"/>
                    <wp:docPr descr="" title="" id="14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49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49"/>
    <w:bookmarkStart w:id="154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3">
              <w:r>
                <w:drawing>
                  <wp:inline>
                    <wp:extent cx="5334000" cy="4311650"/>
                    <wp:effectExtent b="0" l="0" r="0" t="0"/>
                    <wp:docPr descr="" title="" id="15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4"/>
    <w:bookmarkStart w:id="170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5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2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1">
              <w:r>
                <w:drawing>
                  <wp:inline>
                    <wp:extent cx="5334000" cy="4311650"/>
                    <wp:effectExtent b="0" l="0" r="0" t="0"/>
                    <wp:docPr descr="" title="" id="159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2"/>
    <w:bookmarkStart w:id="169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8">
              <w:r>
                <w:drawing>
                  <wp:inline>
                    <wp:extent cx="5334000" cy="4311650"/>
                    <wp:effectExtent b="0" l="0" r="0" t="0"/>
                    <wp:docPr descr="" title="" id="16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9"/>
    <w:bookmarkEnd w:id="170"/>
    <w:bookmarkStart w:id="180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5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9">
              <w:r>
                <w:drawing>
                  <wp:inline>
                    <wp:extent cx="5334000" cy="4311650"/>
                    <wp:effectExtent b="0" l="0" r="0" t="0"/>
                    <wp:docPr descr="" title="" id="17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0"/>
    <w:bookmarkEnd w:id="181"/>
    <w:bookmarkStart w:id="196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87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86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86"/>
    <w:bookmarkEnd w:id="187"/>
    <w:bookmarkStart w:id="195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3">
              <w:r>
                <w:drawing>
                  <wp:inline>
                    <wp:extent cx="5334000" cy="4311650"/>
                    <wp:effectExtent b="0" l="0" r="0" t="0"/>
                    <wp:docPr descr="" title="" id="191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4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4"/>
    <w:bookmarkEnd w:id="195"/>
    <w:bookmarkEnd w:id="196"/>
    <w:bookmarkStart w:id="210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1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0">
              <w:r>
                <w:drawing>
                  <wp:inline>
                    <wp:extent cx="5334000" cy="4267200"/>
                    <wp:effectExtent b="0" l="0" r="0" t="0"/>
                    <wp:docPr descr="" title="" id="198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1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1"/>
    <w:bookmarkStart w:id="208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7">
              <w:r>
                <w:drawing>
                  <wp:inline>
                    <wp:extent cx="5334000" cy="4311650"/>
                    <wp:effectExtent b="0" l="0" r="0" t="0"/>
                    <wp:docPr descr="" title="" id="205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08"/>
    <w:bookmarkStart w:id="209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09"/>
    <w:bookmarkEnd w:id="210"/>
    <w:bookmarkStart w:id="231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1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18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5">
              <w:r>
                <w:drawing>
                  <wp:inline>
                    <wp:extent cx="5334000" cy="4267200"/>
                    <wp:effectExtent b="0" l="0" r="0" t="0"/>
                    <wp:docPr descr="" title="" id="21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18"/>
    <w:bookmarkStart w:id="225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2">
              <w:r>
                <w:drawing>
                  <wp:inline>
                    <wp:extent cx="5334000" cy="4267200"/>
                    <wp:effectExtent b="0" l="0" r="0" t="0"/>
                    <wp:docPr descr="" title="" id="220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5"/>
    <w:bookmarkStart w:id="230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9">
              <w:r>
                <w:drawing>
                  <wp:inline>
                    <wp:extent cx="5334000" cy="4311650"/>
                    <wp:effectExtent b="0" l="0" r="0" t="0"/>
                    <wp:docPr descr="" title="" id="22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0"/>
    <w:bookmarkEnd w:id="231"/>
    <w:bookmarkStart w:id="261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4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34"/>
    <w:bookmarkStart w:id="241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0">
              <w:r>
                <w:drawing>
                  <wp:inline>
                    <wp:extent cx="5334000" cy="4311650"/>
                    <wp:effectExtent b="0" l="0" r="0" t="0"/>
                    <wp:docPr descr="" title="" id="238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3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1"/>
    <w:bookmarkStart w:id="246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5">
              <w:r>
                <w:drawing>
                  <wp:inline>
                    <wp:extent cx="5334000" cy="4311650"/>
                    <wp:effectExtent b="0" l="0" r="0" t="0"/>
                    <wp:docPr descr="" title="" id="24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6"/>
    <w:bookmarkStart w:id="253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49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49"/>
    <w:bookmarkStart w:id="252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2"/>
    <w:bookmarkEnd w:id="253"/>
    <w:bookmarkStart w:id="260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9">
              <w:r>
                <w:drawing>
                  <wp:inline>
                    <wp:extent cx="5334000" cy="4311650"/>
                    <wp:effectExtent b="0" l="0" r="0" t="0"/>
                    <wp:docPr descr="" title="" id="25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0"/>
    <w:bookmarkEnd w:id="261"/>
    <w:bookmarkStart w:id="282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66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Start w:id="271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0">
              <w:r>
                <w:drawing>
                  <wp:inline>
                    <wp:extent cx="5334000" cy="4311650"/>
                    <wp:effectExtent b="0" l="0" r="0" t="0"/>
                    <wp:docPr descr="" title="" id="26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6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1"/>
    <w:bookmarkStart w:id="276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5">
              <w:r>
                <w:drawing>
                  <wp:inline>
                    <wp:extent cx="5334000" cy="4311650"/>
                    <wp:effectExtent b="0" l="0" r="0" t="0"/>
                    <wp:docPr descr="" title="" id="27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6"/>
    <w:bookmarkStart w:id="281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0">
              <w:r>
                <w:drawing>
                  <wp:inline>
                    <wp:extent cx="5334000" cy="4311650"/>
                    <wp:effectExtent b="0" l="0" r="0" t="0"/>
                    <wp:docPr descr="" title="" id="27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7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1"/>
    <w:bookmarkEnd w:id="2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104" Target="media/rId104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8" Target="media/rId138.png" /><Relationship Type="http://schemas.openxmlformats.org/officeDocument/2006/relationships/image" Id="rId145" Target="media/rId145.png" /><Relationship Type="http://schemas.openxmlformats.org/officeDocument/2006/relationships/image" Id="rId150" Target="media/rId150.png" /><Relationship Type="http://schemas.openxmlformats.org/officeDocument/2006/relationships/image" Id="rId158" Target="media/rId158.png" /><Relationship Type="http://schemas.openxmlformats.org/officeDocument/2006/relationships/image" Id="rId165" Target="media/rId165.png" /><Relationship Type="http://schemas.openxmlformats.org/officeDocument/2006/relationships/image" Id="rId176" Target="media/rId176.png" /><Relationship Type="http://schemas.openxmlformats.org/officeDocument/2006/relationships/image" Id="rId190" Target="media/rId190.png" /><Relationship Type="http://schemas.openxmlformats.org/officeDocument/2006/relationships/image" Id="rId197" Target="media/rId197.png" /><Relationship Type="http://schemas.openxmlformats.org/officeDocument/2006/relationships/image" Id="rId204" Target="media/rId204.png" /><Relationship Type="http://schemas.openxmlformats.org/officeDocument/2006/relationships/image" Id="rId212" Target="media/rId212.png" /><Relationship Type="http://schemas.openxmlformats.org/officeDocument/2006/relationships/image" Id="rId219" Target="media/rId219.png" /><Relationship Type="http://schemas.openxmlformats.org/officeDocument/2006/relationships/image" Id="rId226" Target="media/rId226.png" /><Relationship Type="http://schemas.openxmlformats.org/officeDocument/2006/relationships/image" Id="rId237" Target="media/rId237.png" /><Relationship Type="http://schemas.openxmlformats.org/officeDocument/2006/relationships/image" Id="rId242" Target="media/rId242.png" /><Relationship Type="http://schemas.openxmlformats.org/officeDocument/2006/relationships/image" Id="rId256" Target="media/rId256.png" /><Relationship Type="http://schemas.openxmlformats.org/officeDocument/2006/relationships/image" Id="rId262" Target="media/rId262.png" /><Relationship Type="http://schemas.openxmlformats.org/officeDocument/2006/relationships/image" Id="rId267" Target="media/rId267.png" /><Relationship Type="http://schemas.openxmlformats.org/officeDocument/2006/relationships/image" Id="rId272" Target="media/rId272.png" /><Relationship Type="http://schemas.openxmlformats.org/officeDocument/2006/relationships/image" Id="rId277" Target="media/rId277.png" /><Relationship Type="http://schemas.openxmlformats.org/officeDocument/2006/relationships/image" Id="rId76" Target="media/rId76.png" /><Relationship Type="http://schemas.openxmlformats.org/officeDocument/2006/relationships/image" Id="rId21" Target="media/rId21.png" /><Relationship Type="http://schemas.openxmlformats.org/officeDocument/2006/relationships/image" Id="rId80" Target="media/rId80.png" /><Relationship Type="http://schemas.openxmlformats.org/officeDocument/2006/relationships/image" Id="rId35" Target="media/rId35.png" /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5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80" Target="https://numbas.mathcentre.ac.uk/question/67315/differentiation-quotient-rule-4/embed/?token=bce25b63-b091-4e64-811d-5e064743c9d4" TargetMode="External" /><Relationship Type="http://schemas.openxmlformats.org/officeDocument/2006/relationships/hyperlink" Id="rId26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0" Target="https://numbas.mathcentre.ac.uk/question/91317/differentiation-chain-rule-3/embed/?token=0ac77949-e57a-40a4-9e69-200c7817cc9e" TargetMode="External" /><Relationship Type="http://schemas.openxmlformats.org/officeDocument/2006/relationships/hyperlink" Id="rId240" Target="https://numbas.mathcentre.ac.uk/question/98284/logarithms-simplifying-expressions-2/embed/?token=236a0071-445b-43bf-a8a9-9611b4dcb5ae" TargetMode="External" /><Relationship Type="http://schemas.openxmlformats.org/officeDocument/2006/relationships/hyperlink" Id="rId24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5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80" Target="https://numbas.mathcentre.ac.uk/question/67315/differentiation-quotient-rule-4/embed/?token=bce25b63-b091-4e64-811d-5e064743c9d4" TargetMode="External" /><Relationship Type="http://schemas.openxmlformats.org/officeDocument/2006/relationships/hyperlink" Id="rId26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0" Target="https://numbas.mathcentre.ac.uk/question/91317/differentiation-chain-rule-3/embed/?token=0ac77949-e57a-40a4-9e69-200c7817cc9e" TargetMode="External" /><Relationship Type="http://schemas.openxmlformats.org/officeDocument/2006/relationships/hyperlink" Id="rId240" Target="https://numbas.mathcentre.ac.uk/question/98284/logarithms-simplifying-expressions-2/embed/?token=236a0071-445b-43bf-a8a9-9611b4dcb5ae" TargetMode="External" /><Relationship Type="http://schemas.openxmlformats.org/officeDocument/2006/relationships/hyperlink" Id="rId24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2022-09-12T18:08:43Z</dcterms:created>
  <dcterms:modified xsi:type="dcterms:W3CDTF">2022-09-12T18:08:43Z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