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1.png" ContentType="image/png"/>
  <Override PartName="/word/media/rId57.png" ContentType="image/png"/>
  <Override PartName="/word/media/rId64.png" ContentType="image/png"/>
  <Override PartName="/word/media/rId72.png" ContentType="image/png"/>
  <Override PartName="/word/media/rId88.png" ContentType="image/png"/>
  <Override PartName="/word/media/rId95.png" ContentType="image/png"/>
  <Override PartName="/word/media/rId104.png" ContentType="image/png"/>
  <Override PartName="/word/media/rId112.png" ContentType="image/png"/>
  <Override PartName="/word/media/rId116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8.png" ContentType="image/png"/>
  <Override PartName="/word/media/rId145.png" ContentType="image/png"/>
  <Override PartName="/word/media/rId150.png" ContentType="image/png"/>
  <Override PartName="/word/media/rId158.png" ContentType="image/png"/>
  <Override PartName="/word/media/rId165.png" ContentType="image/png"/>
  <Override PartName="/word/media/rId176.png" ContentType="image/png"/>
  <Override PartName="/word/media/rId190.png" ContentType="image/png"/>
  <Override PartName="/word/media/rId197.png" ContentType="image/png"/>
  <Override PartName="/word/media/rId204.png" ContentType="image/png"/>
  <Override PartName="/word/media/rId212.png" ContentType="image/png"/>
  <Override PartName="/word/media/rId219.png" ContentType="image/png"/>
  <Override PartName="/word/media/rId226.png" ContentType="image/png"/>
  <Override PartName="/word/media/rId236.png" ContentType="image/png"/>
  <Override PartName="/word/media/rId240.png" ContentType="image/png"/>
  <Override PartName="/word/media/rId252.png" ContentType="image/png"/>
  <Override PartName="/word/media/rId257.png" ContentType="image/png"/>
  <Override PartName="/word/media/rId262.png" ContentType="image/png"/>
  <Override PartName="/word/media/rId267.png" ContentType="image/png"/>
  <Override PartName="/word/media/rId272.png" ContentType="image/png"/>
  <Override PartName="/word/media/rId76.png" ContentType="image/png"/>
  <Override PartName="/word/media/rId21.png" ContentType="image/png"/>
  <Override PartName="/word/media/rId8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56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8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7">
              <w:r>
                <w:drawing>
                  <wp:inline>
                    <wp:extent cx="5334000" cy="431165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1-1.png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8"/>
    <w:bookmarkStart w:id="55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4">
              <w:r>
                <w:drawing>
                  <wp:inline>
                    <wp:extent cx="5334000" cy="4311650"/>
                    <wp:effectExtent b="0" l="0" r="0" t="0"/>
                    <wp:docPr descr="" title="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5"/>
    <w:bookmarkEnd w:id="56"/>
    <w:bookmarkStart w:id="71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3" w:name="expanding"/>
    <w:p>
      <w:pPr>
        <w:pStyle w:val="Heading2"/>
      </w:pPr>
      <w:r>
        <w:t xml:space="preserve">3.1 Expanding</w:t>
      </w:r>
    </w:p>
    <w:bookmarkStart w:id="61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0">
              <w:r>
                <w:drawing>
                  <wp:inline>
                    <wp:extent cx="5334000" cy="431165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1-1.png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bookmarkStart w:id="62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2"/>
    <w:bookmarkEnd w:id="63"/>
    <w:bookmarkStart w:id="70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68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7">
              <w:r>
                <w:drawing>
                  <wp:inline>
                    <wp:extent cx="5334000" cy="4311650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8"/>
    <w:bookmarkStart w:id="69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69"/>
    <w:bookmarkEnd w:id="70"/>
    <w:bookmarkEnd w:id="71"/>
    <w:bookmarkStart w:id="87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79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5">
              <w:r>
                <w:drawing>
                  <wp:inline>
                    <wp:extent cx="5334000" cy="4311650"/>
                    <wp:effectExtent b="0" l="0" r="0" t="0"/>
                    <wp:docPr descr="" title="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2-1.png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79"/>
    <w:bookmarkStart w:id="85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3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3"/>
    <w:bookmarkStart w:id="84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4"/>
    <w:bookmarkEnd w:id="85"/>
    <w:bookmarkStart w:id="86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111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0" w:name="linear-equations"/>
    <w:p>
      <w:pPr>
        <w:pStyle w:val="Heading2"/>
      </w:pPr>
      <w:r>
        <w:t xml:space="preserve">5.1 Linear equations</w:t>
      </w:r>
    </w:p>
    <w:bookmarkStart w:id="92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1">
              <w:r>
                <w:drawing>
                  <wp:inline>
                    <wp:extent cx="5334000" cy="4311650"/>
                    <wp:effectExtent b="0" l="0" r="0" t="0"/>
                    <wp:docPr descr="" title="" id="8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1-1.png" id="9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8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2"/>
    <w:bookmarkStart w:id="9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to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8">
              <w:r>
                <w:drawing>
                  <wp:inline>
                    <wp:extent cx="5334000" cy="4311650"/>
                    <wp:effectExtent b="0" l="0" r="0" t="0"/>
                    <wp:docPr descr="" title="" id="96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9"/>
    <w:bookmarkEnd w:id="100"/>
    <w:bookmarkStart w:id="103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3"/>
    <w:bookmarkStart w:id="110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08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7">
              <w:r>
                <w:drawing>
                  <wp:inline>
                    <wp:extent cx="5334000" cy="4311650"/>
                    <wp:effectExtent b="0" l="0" r="0" t="0"/>
                    <wp:docPr descr="" title="" id="105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8"/>
    <w:bookmarkStart w:id="109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09"/>
    <w:bookmarkEnd w:id="110"/>
    <w:bookmarkEnd w:id="111"/>
    <w:bookmarkStart w:id="144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0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5">
              <w:r>
                <w:drawing>
                  <wp:inline>
                    <wp:extent cx="5334000" cy="4267200"/>
                    <wp:effectExtent b="0" l="0" r="0" t="0"/>
                    <wp:docPr descr="" title="" id="11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31165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0"/>
    <w:bookmarkStart w:id="143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5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4">
              <w:r>
                <w:drawing>
                  <wp:inline>
                    <wp:extent cx="5334000" cy="4267200"/>
                    <wp:effectExtent b="0" l="0" r="0" t="0"/>
                    <wp:docPr descr="" title="" id="122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5"/>
    <w:bookmarkStart w:id="142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26720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 it goes up for each one you go</w:t>
            </w:r>
            <w:r>
              <w:t xml:space="preserve"> </w:t>
            </w:r>
            <w:r>
              <w:t xml:space="preserve">across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1">
              <w:r>
                <w:drawing>
                  <wp:inline>
                    <wp:extent cx="5334000" cy="4311650"/>
                    <wp:effectExtent b="0" l="0" r="0" t="0"/>
                    <wp:docPr descr="" title="" id="13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2"/>
    <w:bookmarkEnd w:id="143"/>
    <w:bookmarkEnd w:id="144"/>
    <w:bookmarkStart w:id="18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8">
              <w:r>
                <w:drawing>
                  <wp:inline>
                    <wp:extent cx="5334000" cy="4267200"/>
                    <wp:effectExtent b="0" l="0" r="0" t="0"/>
                    <wp:docPr descr="" title="" id="14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4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49"/>
    <w:bookmarkStart w:id="154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3">
              <w:r>
                <w:drawing>
                  <wp:inline>
                    <wp:extent cx="5334000" cy="4311650"/>
                    <wp:effectExtent b="0" l="0" r="0" t="0"/>
                    <wp:docPr descr="" title="" id="15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4"/>
    <w:bookmarkStart w:id="170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5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2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1">
              <w:r>
                <w:drawing>
                  <wp:inline>
                    <wp:extent cx="5334000" cy="4311650"/>
                    <wp:effectExtent b="0" l="0" r="0" t="0"/>
                    <wp:docPr descr="" title="" id="159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2"/>
    <w:bookmarkStart w:id="169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8">
              <w:r>
                <w:drawing>
                  <wp:inline>
                    <wp:extent cx="5334000" cy="4311650"/>
                    <wp:effectExtent b="0" l="0" r="0" t="0"/>
                    <wp:docPr descr="" title="" id="16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9"/>
    <w:bookmarkEnd w:id="170"/>
    <w:bookmarkStart w:id="18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9">
              <w:r>
                <w:drawing>
                  <wp:inline>
                    <wp:extent cx="5334000" cy="4311650"/>
                    <wp:effectExtent b="0" l="0" r="0" t="0"/>
                    <wp:docPr descr="" title="" id="17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0"/>
    <w:bookmarkEnd w:id="181"/>
    <w:bookmarkStart w:id="196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87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86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86"/>
    <w:bookmarkEnd w:id="187"/>
    <w:bookmarkStart w:id="195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4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4"/>
    <w:bookmarkEnd w:id="195"/>
    <w:bookmarkEnd w:id="196"/>
    <w:bookmarkStart w:id="210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1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0">
              <w:r>
                <w:drawing>
                  <wp:inline>
                    <wp:extent cx="5334000" cy="4267200"/>
                    <wp:effectExtent b="0" l="0" r="0" t="0"/>
                    <wp:docPr descr="" title="" id="198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1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1"/>
    <w:bookmarkStart w:id="208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08"/>
    <w:bookmarkStart w:id="209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09"/>
    <w:bookmarkEnd w:id="210"/>
    <w:bookmarkStart w:id="231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1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18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5">
              <w:r>
                <w:drawing>
                  <wp:inline>
                    <wp:extent cx="5334000" cy="4267200"/>
                    <wp:effectExtent b="0" l="0" r="0" t="0"/>
                    <wp:docPr descr="" title="" id="21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18"/>
    <w:bookmarkStart w:id="225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2">
              <w:r>
                <w:drawing>
                  <wp:inline>
                    <wp:extent cx="5334000" cy="4267200"/>
                    <wp:effectExtent b="0" l="0" r="0" t="0"/>
                    <wp:docPr descr="" title="" id="220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5"/>
    <w:bookmarkStart w:id="230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31165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0"/>
    <w:bookmarkEnd w:id="231"/>
    <w:bookmarkStart w:id="256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2" w:name="reverse-of-indices"/>
    <w:p>
      <w:pPr>
        <w:pStyle w:val="Heading2"/>
      </w:pPr>
      <w:r>
        <w:t xml:space="preserve">11.1 Reverse of indices</w:t>
      </w:r>
    </w:p>
    <w:bookmarkEnd w:id="232"/>
    <w:bookmarkStart w:id="233" w:name="key-point-1"/>
    <w:p>
      <w:pPr>
        <w:pStyle w:val="Heading2"/>
      </w:pPr>
      <w:r>
        <w:t xml:space="preserve">11.2 Key point:</w:t>
      </w:r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t>a</m:t>
            </m:r>
          </m:e>
          <m:sup>
            <m:r>
              <m:t>y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.</w:t>
      </w:r>
    </w:p>
    <w:bookmarkEnd w:id="233"/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Start w:id="234" w:name="rules-of-logarithms"/>
    <w:p>
      <w:pPr>
        <w:pStyle w:val="Heading2"/>
      </w:pPr>
      <w:r>
        <w:t xml:space="preserve">11.3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bookmarkEnd w:id="234"/>
    <w:bookmarkStart w:id="235" w:name="key-point-2"/>
    <w:p>
      <w:pPr>
        <w:pStyle w:val="Heading2"/>
      </w:pPr>
      <w:r>
        <w:t xml:space="preserve">11.4 Key point:</w:t>
      </w:r>
    </w:p>
    <w:p>
      <w:pPr>
        <w:numPr>
          <w:ilvl w:val="0"/>
          <w:numId w:val="1018"/>
        </w:numPr>
        <w:pStyle w:val="Compac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</w:p>
    <w:p>
      <w:pPr>
        <w:numPr>
          <w:ilvl w:val="0"/>
          <w:numId w:val="1018"/>
        </w:numPr>
        <w:pStyle w:val="Compac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numPr>
          <w:ilvl w:val="0"/>
          <w:numId w:val="1018"/>
        </w:numPr>
        <w:pStyle w:val="Compac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</w:p>
    <w:bookmarkEnd w:id="235"/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9">
              <w:r>
                <w:drawing>
                  <wp:inline>
                    <wp:extent cx="5334000" cy="4311650"/>
                    <wp:effectExtent b="0" l="0" r="0" t="0"/>
                    <wp:docPr descr="" title="" id="23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44" w:name="solving-equations-with-logarithms-in"/>
    <w:p>
      <w:pPr>
        <w:pStyle w:val="Heading2"/>
      </w:pPr>
      <w:r>
        <w:t xml:space="preserve">11.5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3">
              <w:r>
                <w:drawing>
                  <wp:inline>
                    <wp:extent cx="5334000" cy="4311650"/>
                    <wp:effectExtent b="0" l="0" r="0" t="0"/>
                    <wp:docPr descr="" title="" id="241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4"/>
    <w:bookmarkStart w:id="246" w:name="some-important-bases"/>
    <w:p>
      <w:pPr>
        <w:pStyle w:val="Heading2"/>
      </w:pPr>
      <w:r>
        <w:t xml:space="preserve">11.6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45" w:name="the-natural-logarithm"/>
    <w:p>
      <w:pPr>
        <w:pStyle w:val="Heading3"/>
      </w:pPr>
      <w:r>
        <w:t xml:space="preserve">11.6.1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bookmarkEnd w:id="245"/>
    <w:bookmarkEnd w:id="246"/>
    <w:bookmarkStart w:id="247" w:name="key-point-3"/>
    <w:p>
      <w:pPr>
        <w:pStyle w:val="Heading2"/>
      </w:pPr>
      <w:r>
        <w:t xml:space="preserve">11.7 Key point: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e</m:t>
              </m:r>
            </m:sub>
          </m:sSub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r>
            <m:t>x</m:t>
          </m:r>
        </m:oMath>
      </m:oMathPara>
    </w:p>
    <w:bookmarkEnd w:id="247"/>
    <w:bookmarkStart w:id="248" w:name="base-10"/>
    <w:p>
      <w:pPr>
        <w:pStyle w:val="Heading3"/>
      </w:pPr>
      <w:r>
        <w:t xml:space="preserve">11.7.1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bookmarkEnd w:id="248"/>
    <w:bookmarkStart w:id="249" w:name="key-point-4"/>
    <w:p>
      <w:pPr>
        <w:pStyle w:val="Heading2"/>
      </w:pPr>
      <w:r>
        <w:t xml:space="preserve">11.8 Key point: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log</m:t>
          </m:r>
          <m:r>
            <m:t>x</m:t>
          </m:r>
        </m:oMath>
      </m:oMathPara>
    </w:p>
    <w:bookmarkEnd w:id="249"/>
    <w:p>
      <w:pPr>
        <w:pStyle w:val="FirstParagraph"/>
      </w:pPr>
      <w:r>
        <w:t xml:space="preserve">You just don’t bother writing the base.</w:t>
      </w:r>
    </w:p>
    <w:bookmarkStart w:id="250" w:name="differentiating-lnx"/>
    <w:p>
      <w:pPr>
        <w:pStyle w:val="Heading2"/>
      </w:pPr>
      <w:r>
        <w:t xml:space="preserve">11.9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bookmarkEnd w:id="250"/>
    <w:bookmarkStart w:id="251" w:name="key-point-5"/>
    <w:p>
      <w:pPr>
        <w:pStyle w:val="Heading2"/>
      </w:pPr>
      <w:r>
        <w:t xml:space="preserve">11.10 Key point: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ln</m:t>
        </m:r>
        <m:r>
          <m:t>a</m:t>
        </m:r>
        <m:r>
          <m:t>x</m:t>
        </m:r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x</m:t>
            </m:r>
          </m:den>
        </m:f>
      </m:oMath>
      <w:r>
        <w:t xml:space="preserve">.</w:t>
      </w:r>
    </w:p>
    <w:bookmarkEnd w:id="251"/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5">
              <w:r>
                <w:drawing>
                  <wp:inline>
                    <wp:extent cx="5334000" cy="4311650"/>
                    <wp:effectExtent b="0" l="0" r="0" t="0"/>
                    <wp:docPr descr="" title="" id="25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6"/>
    <w:bookmarkStart w:id="277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61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0">
              <w:r>
                <w:drawing>
                  <wp:inline>
                    <wp:extent cx="5334000" cy="4311650"/>
                    <wp:effectExtent b="0" l="0" r="0" t="0"/>
                    <wp:docPr descr="" title="" id="25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1"/>
    <w:bookmarkStart w:id="266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Start w:id="271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0">
              <w:r>
                <w:drawing>
                  <wp:inline>
                    <wp:extent cx="5334000" cy="4311650"/>
                    <wp:effectExtent b="0" l="0" r="0" t="0"/>
                    <wp:docPr descr="" title="" id="26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1"/>
    <w:bookmarkStart w:id="276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5">
              <w:r>
                <w:drawing>
                  <wp:inline>
                    <wp:extent cx="5334000" cy="4311650"/>
                    <wp:effectExtent b="0" l="0" r="0" t="0"/>
                    <wp:docPr descr="" title="" id="27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6"/>
    <w:bookmarkEnd w:id="2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104" Target="media/rId104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8" Target="media/rId138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8" Target="media/rId158.png" /><Relationship Type="http://schemas.openxmlformats.org/officeDocument/2006/relationships/image" Id="rId165" Target="media/rId165.png" /><Relationship Type="http://schemas.openxmlformats.org/officeDocument/2006/relationships/image" Id="rId176" Target="media/rId176.png" /><Relationship Type="http://schemas.openxmlformats.org/officeDocument/2006/relationships/image" Id="rId190" Target="media/rId190.png" /><Relationship Type="http://schemas.openxmlformats.org/officeDocument/2006/relationships/image" Id="rId197" Target="media/rId197.png" /><Relationship Type="http://schemas.openxmlformats.org/officeDocument/2006/relationships/image" Id="rId204" Target="media/rId204.png" /><Relationship Type="http://schemas.openxmlformats.org/officeDocument/2006/relationships/image" Id="rId212" Target="media/rId212.png" /><Relationship Type="http://schemas.openxmlformats.org/officeDocument/2006/relationships/image" Id="rId219" Target="media/rId219.png" /><Relationship Type="http://schemas.openxmlformats.org/officeDocument/2006/relationships/image" Id="rId226" Target="media/rId226.png" /><Relationship Type="http://schemas.openxmlformats.org/officeDocument/2006/relationships/image" Id="rId236" Target="media/rId236.png" /><Relationship Type="http://schemas.openxmlformats.org/officeDocument/2006/relationships/image" Id="rId240" Target="media/rId240.png" /><Relationship Type="http://schemas.openxmlformats.org/officeDocument/2006/relationships/image" Id="rId252" Target="media/rId252.png" /><Relationship Type="http://schemas.openxmlformats.org/officeDocument/2006/relationships/image" Id="rId257" Target="media/rId257.png" /><Relationship Type="http://schemas.openxmlformats.org/officeDocument/2006/relationships/image" Id="rId262" Target="media/rId262.png" /><Relationship Type="http://schemas.openxmlformats.org/officeDocument/2006/relationships/image" Id="rId267" Target="media/rId267.png" /><Relationship Type="http://schemas.openxmlformats.org/officeDocument/2006/relationships/image" Id="rId272" Target="media/rId272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80" Target="media/rId80.png" /><Relationship Type="http://schemas.openxmlformats.org/officeDocument/2006/relationships/image" Id="rId35" Target="media/rId35.png" /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0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75" Target="https://numbas.mathcentre.ac.uk/question/67315/differentiation-quotient-rule-4/embed/?token=bce25b63-b091-4e64-811d-5e064743c9d4" TargetMode="External" /><Relationship Type="http://schemas.openxmlformats.org/officeDocument/2006/relationships/hyperlink" Id="rId260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65" Target="https://numbas.mathcentre.ac.uk/question/91317/differentiation-chain-rule-3/embed/?token=0ac77949-e57a-40a4-9e69-200c7817cc9e" TargetMode="External" /><Relationship Type="http://schemas.openxmlformats.org/officeDocument/2006/relationships/hyperlink" Id="rId239" Target="https://numbas.mathcentre.ac.uk/question/98284/logarithms-simplifying-expressions-2/embed/?token=236a0071-445b-43bf-a8a9-9611b4dcb5ae" TargetMode="External" /><Relationship Type="http://schemas.openxmlformats.org/officeDocument/2006/relationships/hyperlink" Id="rId243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0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75" Target="https://numbas.mathcentre.ac.uk/question/67315/differentiation-quotient-rule-4/embed/?token=bce25b63-b091-4e64-811d-5e064743c9d4" TargetMode="External" /><Relationship Type="http://schemas.openxmlformats.org/officeDocument/2006/relationships/hyperlink" Id="rId260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65" Target="https://numbas.mathcentre.ac.uk/question/91317/differentiation-chain-rule-3/embed/?token=0ac77949-e57a-40a4-9e69-200c7817cc9e" TargetMode="External" /><Relationship Type="http://schemas.openxmlformats.org/officeDocument/2006/relationships/hyperlink" Id="rId239" Target="https://numbas.mathcentre.ac.uk/question/98284/logarithms-simplifying-expressions-2/embed/?token=236a0071-445b-43bf-a8a9-9611b4dcb5ae" TargetMode="External" /><Relationship Type="http://schemas.openxmlformats.org/officeDocument/2006/relationships/hyperlink" Id="rId243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2022-09-12T17:01:06Z</dcterms:created>
  <dcterms:modified xsi:type="dcterms:W3CDTF">2022-09-12T17:01:06Z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