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Predict employee absenteeism 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Can work accidents and absenteeism be predicted?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Part d’accident du travail lié à l’absentéisme ?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Durée moyenne d’absentéisme d’un salarié ?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Quelle est la raison d’absentéisme la plus fréquente ? 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Quelle période est la plus sujette à l’absentéisme ? 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Corrélation entre leur réponse à la question “are you happy” et leur absentéisme ?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Corrélation entre la dernière participation et la réponse à “are you happy” → les gens heureux participent sûrement moins que les autres ? 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Corrélation entre la longueur des commentaires et la réponse à “are you happy ?” 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Corrélation entre like / dislikes / reply et la réponse à “are you happy ?” → personne pas contente a plus tendance à réagir aux posts des autres ? 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 employé qui part de l’entreprise était-il un employé souvent absent ?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