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34CE" w14:textId="77777777" w:rsidR="00D80FC1" w:rsidRPr="00D80FC1" w:rsidRDefault="00D80FC1" w:rsidP="00D80FC1">
      <w:r w:rsidRPr="00D80FC1">
        <w:rPr>
          <w:b/>
          <w:bCs/>
        </w:rPr>
        <w:t>Case Study: Strangler Pattern at Blackboard Learn (2011)</w:t>
      </w:r>
    </w:p>
    <w:p w14:paraId="48308765" w14:textId="77777777" w:rsidR="00D80FC1" w:rsidRPr="00D80FC1" w:rsidRDefault="00D80FC1" w:rsidP="00D80FC1">
      <w:r w:rsidRPr="00D80FC1">
        <w:t xml:space="preserve">The Blackboard Learn case study explains how Blackboard modernized its legacy learning management system by using the </w:t>
      </w:r>
      <w:r w:rsidRPr="00D80FC1">
        <w:rPr>
          <w:b/>
          <w:bCs/>
        </w:rPr>
        <w:t>Strangler Fig Pattern</w:t>
      </w:r>
      <w:r w:rsidRPr="00D80FC1">
        <w:t xml:space="preserve"> instead of completely replacing the existing application. The company's J2EE codebase had been growing since 1997, making the software increasingly difficult to maintain. As the application expanded, build, integration, and testing processes became more complicated and time-consuming, often taking between 24 and 36 hours to receive feedback. The increasing complexity also reduced developer productivity because adding new features required significant coordination across multiple teams. </w:t>
      </w:r>
    </w:p>
    <w:p w14:paraId="08C70F40" w14:textId="77777777" w:rsidR="00D80FC1" w:rsidRPr="00D80FC1" w:rsidRDefault="00D80FC1" w:rsidP="00D80FC1">
      <w:r w:rsidRPr="00D80FC1">
        <w:t xml:space="preserve">To solve these problems, Blackboard introduced a new modular architecture called </w:t>
      </w:r>
      <w:r w:rsidRPr="00D80FC1">
        <w:rPr>
          <w:b/>
          <w:bCs/>
        </w:rPr>
        <w:t>Building Blocks</w:t>
      </w:r>
      <w:r w:rsidRPr="00D80FC1">
        <w:t xml:space="preserve">. Rather than rewriting the entire application at once, developers gradually moved functionality from the monolithic system into independent modules that communicated through stable APIs. This allowed teams to work more independently, release updates more safely, and reduce the risk of widespread failures. As more functionality was migrated into the new architecture, the size of the original monolithic codebase decreased while developer productivity and code </w:t>
      </w:r>
      <w:proofErr w:type="gramStart"/>
      <w:r w:rsidRPr="00D80FC1">
        <w:t>commits</w:t>
      </w:r>
      <w:proofErr w:type="gramEnd"/>
      <w:r w:rsidRPr="00D80FC1">
        <w:t xml:space="preserve"> increased. Developers preferred working within the Building Blocks architecture because it provided greater autonomy, faster feedback, and improved code quality. </w:t>
      </w:r>
    </w:p>
    <w:p w14:paraId="57A0D0C2" w14:textId="77777777" w:rsidR="00D80FC1" w:rsidRPr="00D80FC1" w:rsidRDefault="00D80FC1" w:rsidP="00D80FC1">
      <w:r w:rsidRPr="00D80FC1">
        <w:t xml:space="preserve">The biggest lesson from this case study is that organizations do not need to replace legacy systems all at once. An incremental approach such as the Strangler Fig Pattern reduces risk while allowing continuous improvements to be delivered. </w:t>
      </w:r>
      <w:proofErr w:type="gramStart"/>
      <w:r w:rsidRPr="00D80FC1">
        <w:t>The case</w:t>
      </w:r>
      <w:proofErr w:type="gramEnd"/>
      <w:r w:rsidRPr="00D80FC1">
        <w:t xml:space="preserve"> study also demonstrates that modular architectures with well-defined APIs improve collaboration, testing, deployment speed, and overall software quality. By breaking a large application into smaller, loosely coupled components, development teams can work more efficiently and safely while continuing to provide reliable service to users. Overall, Blackboard's experience shows that evolutionary architecture is a practical strategy for modernizing large software systems without disrupting ongoing business operations. </w:t>
      </w:r>
    </w:p>
    <w:p w14:paraId="4F757965" w14:textId="77777777" w:rsidR="00D80FC1" w:rsidRPr="00D80FC1" w:rsidRDefault="00D80FC1" w:rsidP="00D80FC1">
      <w:pPr>
        <w:rPr>
          <w:vanish/>
        </w:rPr>
      </w:pPr>
      <w:r w:rsidRPr="00D80FC1">
        <w:rPr>
          <w:vanish/>
        </w:rPr>
        <w:t>Top of Form</w:t>
      </w:r>
    </w:p>
    <w:p w14:paraId="68BEE624" w14:textId="77777777" w:rsidR="00D80FC1" w:rsidRPr="00D80FC1" w:rsidRDefault="00D80FC1" w:rsidP="00D80FC1"/>
    <w:p w14:paraId="7E8FD3BB" w14:textId="77777777" w:rsidR="00D80FC1" w:rsidRPr="00D80FC1" w:rsidRDefault="00D80FC1" w:rsidP="00D80FC1">
      <w:pPr>
        <w:rPr>
          <w:vanish/>
        </w:rPr>
      </w:pPr>
      <w:r w:rsidRPr="00D80FC1">
        <w:rPr>
          <w:vanish/>
        </w:rPr>
        <w:t>Bottom of Form</w:t>
      </w:r>
    </w:p>
    <w:p w14:paraId="1A1FCFD9" w14:textId="77777777" w:rsidR="00D80FC1" w:rsidRDefault="00D80FC1"/>
    <w:sectPr w:rsidR="00D80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C1"/>
    <w:rsid w:val="000B2AE7"/>
    <w:rsid w:val="00D80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E888"/>
  <w15:chartTrackingRefBased/>
  <w15:docId w15:val="{763DB898-DF7F-41FF-B7B0-804FFCDC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FC1"/>
    <w:rPr>
      <w:rFonts w:eastAsiaTheme="majorEastAsia" w:cstheme="majorBidi"/>
      <w:color w:val="272727" w:themeColor="text1" w:themeTint="D8"/>
    </w:rPr>
  </w:style>
  <w:style w:type="paragraph" w:styleId="Title">
    <w:name w:val="Title"/>
    <w:basedOn w:val="Normal"/>
    <w:next w:val="Normal"/>
    <w:link w:val="TitleChar"/>
    <w:uiPriority w:val="10"/>
    <w:qFormat/>
    <w:rsid w:val="00D80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FC1"/>
    <w:pPr>
      <w:spacing w:before="160"/>
      <w:jc w:val="center"/>
    </w:pPr>
    <w:rPr>
      <w:i/>
      <w:iCs/>
      <w:color w:val="404040" w:themeColor="text1" w:themeTint="BF"/>
    </w:rPr>
  </w:style>
  <w:style w:type="character" w:customStyle="1" w:styleId="QuoteChar">
    <w:name w:val="Quote Char"/>
    <w:basedOn w:val="DefaultParagraphFont"/>
    <w:link w:val="Quote"/>
    <w:uiPriority w:val="29"/>
    <w:rsid w:val="00D80FC1"/>
    <w:rPr>
      <w:i/>
      <w:iCs/>
      <w:color w:val="404040" w:themeColor="text1" w:themeTint="BF"/>
    </w:rPr>
  </w:style>
  <w:style w:type="paragraph" w:styleId="ListParagraph">
    <w:name w:val="List Paragraph"/>
    <w:basedOn w:val="Normal"/>
    <w:uiPriority w:val="34"/>
    <w:qFormat/>
    <w:rsid w:val="00D80FC1"/>
    <w:pPr>
      <w:ind w:left="720"/>
      <w:contextualSpacing/>
    </w:pPr>
  </w:style>
  <w:style w:type="character" w:styleId="IntenseEmphasis">
    <w:name w:val="Intense Emphasis"/>
    <w:basedOn w:val="DefaultParagraphFont"/>
    <w:uiPriority w:val="21"/>
    <w:qFormat/>
    <w:rsid w:val="00D80FC1"/>
    <w:rPr>
      <w:i/>
      <w:iCs/>
      <w:color w:val="0F4761" w:themeColor="accent1" w:themeShade="BF"/>
    </w:rPr>
  </w:style>
  <w:style w:type="paragraph" w:styleId="IntenseQuote">
    <w:name w:val="Intense Quote"/>
    <w:basedOn w:val="Normal"/>
    <w:next w:val="Normal"/>
    <w:link w:val="IntenseQuoteChar"/>
    <w:uiPriority w:val="30"/>
    <w:qFormat/>
    <w:rsid w:val="00D80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FC1"/>
    <w:rPr>
      <w:i/>
      <w:iCs/>
      <w:color w:val="0F4761" w:themeColor="accent1" w:themeShade="BF"/>
    </w:rPr>
  </w:style>
  <w:style w:type="character" w:styleId="IntenseReference">
    <w:name w:val="Intense Reference"/>
    <w:basedOn w:val="DefaultParagraphFont"/>
    <w:uiPriority w:val="32"/>
    <w:qFormat/>
    <w:rsid w:val="00D80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Nazir Knuckles</dc:creator>
  <cp:keywords/>
  <dc:description/>
  <cp:lastModifiedBy>Nazir Knuckles</cp:lastModifiedBy>
  <cp:revision>1</cp:revision>
  <dcterms:created xsi:type="dcterms:W3CDTF">2026-07-20T04:41:00Z</dcterms:created>
  <dcterms:modified xsi:type="dcterms:W3CDTF">2026-07-20T04:41:00Z</dcterms:modified>
</cp:coreProperties>
</file>