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20"/>
        </w:rPr>
        <w:t>ФИЛИАЛ АВТОНОМНОЙ ОРГАНИЗАЦИИ ОБРАЗОВАНИЯ</w:t>
        <w:br/>
        <w:t>«НАЗАРБАЕВ ИНТЕЛЛЕКТУАЛЬНЫЕ ШКОЛЫ»</w:t>
        <w:br/>
        <w:t>НАЗАРБАЕВ ИНТЕЛЛЕКТУАЛЬНАЯ ШКОЛА ФИЗИКО-МАТЕМАТИЧЕСКОГО НАПРАВЛЕНИЯ г. ШЫМКЕНТ</w:t>
        <w:br/>
      </w:r>
    </w:p>
    <w:p>
      <w:pPr>
        <w:spacing w:after="80"/>
        <w:ind w:firstLine="0"/>
        <w:jc w:val="center"/>
      </w:pPr>
      <w:r>
        <w:rPr>
          <w:b/>
          <w:sz w:val="26"/>
        </w:rPr>
        <w:t>НАУЧНО-ИССЛЕДОВАТЕЛЬСКИЙ ПРОЕКТ</w:t>
        <w:br/>
      </w:r>
    </w:p>
    <w:p>
      <w:pPr>
        <w:spacing w:after="80"/>
        <w:ind w:firstLine="0"/>
        <w:jc w:val="center"/>
      </w:pPr>
      <w:r>
        <w:rPr>
          <w:b/>
          <w:sz w:val="30"/>
        </w:rPr>
        <w:t>VERTEX: СИСТЕМА СКВОЗНОГО ТОПОЛОГИЧЕСКОГО МОНИТОРИНГА ТРАНЗИТНО-АККУМУЛЯЦИОННЫХ АНОМАЛИЙ КАПИТАЛА</w:t>
        <w:br/>
      </w:r>
    </w:p>
    <w:p>
      <w:pPr>
        <w:spacing w:after="80"/>
        <w:ind w:firstLine="3312"/>
        <w:jc w:val="left"/>
      </w:pPr>
      <w:r>
        <w:rPr>
          <w:sz w:val="24"/>
        </w:rPr>
        <w:t>Направление: Математика и прикладные технологии</w:t>
        <w:br/>
        <w:t>Секция: Информационные системы и технологии</w:t>
        <w:br/>
        <w:br/>
        <w:t>Выполнил: Усипбаев Алибек,</w:t>
        <w:br/>
        <w:t>учащийся 12N класса</w:t>
        <w:br/>
        <w:br/>
        <w:t>Научный руководитель: Орынбасаров Б.Н.</w:t>
        <w:br/>
      </w:r>
    </w:p>
    <w:p>
      <w:pPr>
        <w:ind w:firstLine="0"/>
        <w:jc w:val="center"/>
      </w:pPr>
      <w:r>
        <w:rPr>
          <w:sz w:val="22"/>
        </w:rPr>
        <w:t>Шымкент, 2026</w:t>
      </w:r>
    </w:p>
    <w:p>
      <w:r>
        <w:br w:type="page"/>
      </w:r>
    </w:p>
    <w:p>
      <w:pPr>
        <w:spacing w:after="80"/>
        <w:ind w:firstLine="0"/>
        <w:jc w:val="center"/>
      </w:pPr>
      <w:r>
        <w:rPr>
          <w:b/>
          <w:sz w:val="28"/>
        </w:rPr>
        <w:t>АБСТРАКТ (АННОТАЦИЯ)</w:t>
      </w:r>
    </w:p>
    <w:p>
      <w:pPr>
        <w:ind w:firstLine="0"/>
      </w:pPr>
      <w:r>
        <w:rPr>
          <w:b/>
        </w:rPr>
        <w:t>Қазақ тілінде</w:t>
      </w:r>
    </w:p>
    <w:p>
      <w:r>
        <w:rPr/>
        <w:t>Зерттеу мақсаты: күрделі гетерогенді қаржы желілеріндегі капиталдың аномальді қайта бөлінуін және жасырын заңсыз қаржы ағындарын (FRAML) «Vertex» тұтас антифрод-инфрақұрылымы арқылы топологиялық мониторингтеу. Болжам: қаскөйлер жеке деректерді, шот деректемелерін және құрылғылардың цифрлық іздерін оңай кездейсоқтандыра алады, алайда капиталдың өз ішінде ұсталмай транзиттелуі мен жинақталуының геометриясы өзгертуге келмейтін физикалық инвариант болып қала береді. Әдістеме: графтық аналитика (NetworkX), ықтималдық негізіндегі мәндерді біріктіру (Entity Resolution, Elasticsearch) және LightGBM негізіндегі үш тармақты ансамбль. Жаңалығы: пирамида мен айналдыру желісі әртүрлі ұстамамен түсірілген бір құбылыс ретінде сипатталды және бір модельмен табылады; міндет іс деңгейінде қойылды; шектің құны мен жалтарысқа төзімділік шегі өлшенді. W параметрі осы геометрияның метрикасы ретінде ұсынылды, бірақ тексеруден өтпеді (2.3-бөлім). Өлшенгені: полигонда (23 619 шот) ROC-AUC 0.940 және 0.991, ережелерде — 0.757 және 0.761; Elliptic жинағында пішін белгілері 0.687, бақылауда 0.454. Recall 0.96 және Precision 0.92 мақсат болып қалады (3.3-бөлім). Жоба ҚР Экономикалық тергеу департаменті ұйымдастырған хакатонда үздік 5 финалистің қатарына енді. Қолданылу саласы: екінші деңгейдегі банктер, Ұлттық антифрод-орталық және Цифрлық теңге инфрақұрылымы.</w:t>
      </w:r>
    </w:p>
    <w:p>
      <w:pPr>
        <w:ind w:firstLine="0"/>
      </w:pPr>
      <w:r>
        <w:rPr>
          <w:b/>
        </w:rPr>
        <w:t>На русском языке</w:t>
      </w:r>
    </w:p>
    <w:p>
      <w:r>
        <w:rPr/>
        <w:t>Цель исследования: разработать ИИ-движок «Vertex», который находит скрытые нелегальные финансовые потоки (FRAML) в сложных банковских сетях по одной лишь форме движения денег. Гипотеза: личность, реквизиты и устройства мошенник меняет за минуты, а геометрию транзита без удержания средств поменять не может, поэтому схему можно вскрыть без черных списков. Методика: графовая аналитика (NetworkX), вероятностное разрешение сущностей (Entity Resolution на базе Elasticsearch) и трехветвевой ансамбль LightGBM. Новизна: пирамида и сеть обналичивания описаны как одно явление, снятое с разной выдержкой, и находятся одной моделью; задача поставлена на уровне дела, а не счета; измерены цена порога при реальной редкости и граница устойчивости к уклонению. Параметр W предлагался как метрика этой геометрии, но проверки не выдержал (раздел 2.3). Измерено: на полигоне из 23 619 счетов ROC-AUC 0.940 по счетам и 0.991 по группам против 0.757 и 0.761 у правил; на Elliptic (203 769 транзакций) признаки формы дают 0.687 против 0.454 у контроля. Recall 0.96 и Precision 0.92 остаются целью (раздел 3.3). Проект вошел в Топ-5 финалистов хакатона ДЭР РК в феврале 2026 года. Область применения: банки второго уровня, Национальный Антифрод-центр и инфраструктура Цифрового тенге РК.</w:t>
      </w:r>
    </w:p>
    <w:p>
      <w:pPr>
        <w:ind w:firstLine="0"/>
      </w:pPr>
      <w:r>
        <w:rPr>
          <w:b/>
        </w:rPr>
        <w:t>In English</w:t>
      </w:r>
    </w:p>
    <w:p>
      <w:r>
        <w:rPr/>
        <w:t>Objective: to build Vertex, an AI engine that finds covert illicit financial flows (FRAML) in complex banking networks from the shape of the money movement alone. Hypothesis: a fraudster can change identities, account details and devices within minutes, yet cannot change the geometry of non-retentive transit, so a scheme can be exposed without any blacklist. Methodology: graph analytics (NetworkX), probabilistic Entity Resolution (Elasticsearch) and a three-branch LightGBM ensemble. Novelty: a pyramid and a cash-out network are described as one phenomenon at different exposures and found by a single model; the task is posed at the level of a case; the cost of the threshold at realistic rarity and the boundary of evasion resistance are measured. The W parameter was proposed as the metric of that geometry but did not survive measurement (section 2.3). Measured: on a testbed of 23 619 accounts, ROC-AUC 0.940 on accounts and 0.991 on groups against 0.757 and 0.761 for a rule engine; on Elliptic (203,769 transactions) shape-only features reach 0.687 against 0.454 for a control. 0.96 Recall and 0.92 Precision remain a target. The project reached the Top-5 at the National Financial Security Hackathon held by the Department of Economic Investigations (DEI) of Kazakhstan in February 2026. Application: second-tier banks, the National Anti-Fraud Centre and the Digital Tenge infrastructure.</w:t>
      </w:r>
    </w:p>
    <w:p>
      <w:r>
        <w:br w:type="page"/>
      </w:r>
    </w:p>
    <w:p>
      <w:pPr>
        <w:spacing w:after="80"/>
        <w:ind w:firstLine="0"/>
        <w:jc w:val="center"/>
      </w:pPr>
      <w:r>
        <w:rPr>
          <w:b/>
          <w:sz w:val="28"/>
        </w:rPr>
        <w:t>ОГЛАВЛЕНИЕ</w:t>
      </w:r>
    </w:p>
    <w:p>
      <w:pPr>
        <w:ind w:firstLine="0"/>
      </w:pPr>
      <w:r>
        <w:fldChar w:fldCharType="begin"/>
        <w:instrText xml:space="preserve">TOC \o "1-3" \h \z \u</w:instrText>
        <w:fldChar w:fldCharType="end"/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ВВЕДЕНИЕ</w:t>
      </w:r>
      <w:r>
        <w:rPr/>
        <w:tab/>
        <w:t>5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1. ТЕОРЕТИКО-МЕТОДОЛОГИЧЕСКИЕ ОСНОВЫ СЕТЕВОГО АНТИФРОДА</w:t>
      </w:r>
      <w:r>
        <w:rPr/>
        <w:tab/>
        <w:t>7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1.1 Ограничения традиционных систем противодействия мошенничеству (Rule-based)</w:t>
      </w:r>
      <w:r>
        <w:rPr/>
        <w:tab/>
        <w:t>7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1.2 Мировой опыт и концепция FRAML в межбанковском пространстве</w:t>
      </w:r>
      <w:r>
        <w:rPr/>
        <w:tab/>
        <w:t>8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1.3 Математическая формализация графовых аномалий и спектральные метрики</w:t>
      </w:r>
      <w:r>
        <w:rPr/>
        <w:tab/>
        <w:t>8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2. МЕТОДОЛОГИЯ И АЛГОРИТМИЧЕСКИЕ ИННОВАЦИИ СИСТЕМЫ «VERTEX»</w:t>
      </w:r>
      <w:r>
        <w:rPr/>
        <w:tab/>
        <w:t>11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2.1 Формализация пяти типологий мошенничества и их структурные подписи</w:t>
      </w:r>
      <w:r>
        <w:rPr/>
        <w:tab/>
        <w:t>11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2.2 Механизм разрешения сущностей (Entity Resolution) на базе Elasticsearch</w:t>
      </w:r>
      <w:r>
        <w:rPr/>
        <w:tab/>
        <w:t>12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2.3 Параметр W: гипотеза, проверка и результат</w:t>
      </w:r>
      <w:r>
        <w:rPr/>
        <w:tab/>
        <w:t>13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3. ПРОГРАММНАЯ РЕАЛИЗАЦИЯ И ЭКСПЕРИМЕНТАЛЬНАЯ ВАЛИДАЦИЯ</w:t>
      </w:r>
      <w:r>
        <w:rPr/>
        <w:tab/>
        <w:t>15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3.1 Трехветвевая ансамблевая архитектура на базе LightGBM</w:t>
      </w:r>
      <w:r>
        <w:rPr/>
        <w:tab/>
        <w:t>15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3.2 Методология кросс-валидации Purged walk-forward</w:t>
      </w:r>
      <w:r>
        <w:rPr/>
        <w:tab/>
        <w:t>16</w:t>
      </w:r>
    </w:p>
    <w:p>
      <w:pPr>
        <w:tabs>
          <w:tab w:pos="9691" w:val="right" w:leader="dot"/>
        </w:tabs>
        <w:spacing w:after="40" w:line="276" w:lineRule="auto"/>
        <w:ind w:firstLine="0" w:left="432"/>
      </w:pPr>
      <w:r>
        <w:rPr>
          <w:b w:val="0"/>
        </w:rPr>
        <w:t>3.3 Оценка эффективности на наборе данных Elliptic и самоаудит измерений</w:t>
      </w:r>
      <w:r>
        <w:rPr/>
        <w:tab/>
        <w:t>16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ЗАКЛЮЧЕНИЕ</w:t>
      </w:r>
      <w:r>
        <w:rPr/>
        <w:tab/>
        <w:t>19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СПИСОК ИСПОЛЬЗОВАННЫХ ИСТОЧНИКОВ И ЛИТЕРАТУРЫ</w:t>
      </w:r>
      <w:r>
        <w:rPr/>
        <w:tab/>
        <w:t>20</w:t>
      </w:r>
    </w:p>
    <w:p>
      <w:pPr>
        <w:tabs>
          <w:tab w:pos="9691" w:val="right" w:leader="dot"/>
        </w:tabs>
        <w:spacing w:after="40" w:line="276" w:lineRule="auto"/>
        <w:ind w:firstLine="0" w:left="0"/>
      </w:pPr>
      <w:r>
        <w:rPr>
          <w:b/>
        </w:rPr>
        <w:t>ДНЕВНИК НАУЧНО-ИССЛЕДОВАТЕЛЬСКОГО ПРОЕКТА</w:t>
      </w:r>
      <w:r>
        <w:rPr/>
        <w:tab/>
        <w:t>21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ВВЕДЕНИЕ</w:t>
      </w:r>
    </w:p>
    <w:p>
      <w:r>
        <w:rPr/>
        <w:t>Деньги в Казахстане стали быстрыми. Национальная цифровая финансовая инфраструктура (NDFI) свела межбанковский перевод к паре секунд, а банковский счет есть почти у каждого. Вместе с платежами ускорились и преступления. Одиночного мошенника с чужой картой сменили распределенные сети: они строят цифровые пирамиды и гоняют деньги через десятки подставных счетов, пока след не оборвется.</w:t>
      </w:r>
    </w:p>
    <w:p>
      <w:r>
        <w:rPr/>
        <w:t>По данным Агентства по финансовому мониторингу (АФМ) РК, за первое полугодие 2025 года в стране ликвидировали 36 крупных финансовых пирамид: свыше 86 тысяч втянутых, ущерб — десятки миллиардов тенге, и более 14.6 тысяч заблокированных сайтов. Отдельно идет телефонное и интернет-мошенничество, где похищенное уходит через высокоскоростные транзитные сети; на государственном уровне этим занимается Департамент экономических расследований (ДЭР) РК.</w:t>
      </w:r>
    </w:p>
    <w:p>
      <w:r>
        <w:rPr/>
        <w:t>В июле 2024 года Национальная платежная корпорация Нацбанка запустила Национальный Антифрод-центр: он собрал за одним столом банки второго уровня, микрофинансовые организации, операторов связи и правоохранительные органы, перехвачено свыше 117 миллиардов тенге и зафиксировано около 180 тысяч инцидентов. Поправки 2025 года впервые ввели прямую уголовную ответственность за передачу карт и реквизитов третьим лицам, а срок блокировки сомнительного платежа вырос с 3 до 5 рабочих дней.</w:t>
      </w:r>
    </w:p>
    <w:p>
      <w:r>
        <w:rPr/>
        <w:t>Вот только ищут транзитные счета по-прежнему задним числом. Все признаки, по которым банк сегодня узнает участника схемы, описывают человека и его телефон: получатель в черном списке, совпал IP, тот же номер, поведение выбилось из профиля. Для организованной группы это не препятствие. Счета оформляют на людей, которых нет ни в одной базе: студентов, пенсионеров, должников. Устройства и SIM-карты меняются автоматически, пачками. А проверка личности бесполезна там, где саму личность в схеме легко заменить на следующую.</w:t>
      </w:r>
    </w:p>
    <w:p>
      <w:r>
        <w:rPr/>
        <w:t>Отсюда и замысел этой работы. Система «Vertex» смотрит на форму, которую принимают деньги, когда их прогоняют через схему, и делает это в реальном времени. В феврале 2026 года прототип вышел на республиканский хакатон по финансовой безопасности ДЭР РК: в своей категории он соревновался более чем с 60 командами университетов и ИТ-компаний, прошел все этапы отбора и вошел в Топ-5 лучших решений. Автор оказался единственным школьником среди финалистов.</w:t>
      </w:r>
    </w:p>
    <w:p>
      <w:r>
        <w:rPr/>
        <w:t>Как устроена система в целом, показано на рисунке 1.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19372" cy="161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372" cy="161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 — Путь одной транзакции через систему «Vertex»</w:t>
      </w:r>
    </w:p>
    <w:p>
      <w:r>
        <w:rPr>
          <w:b/>
        </w:rPr>
        <w:t>Научная гипотеза исследования.</w:t>
      </w:r>
      <w:r>
        <w:rPr/>
        <w:t xml:space="preserve"> Личность мошенника и его устройства меняются мгновенно, а форма денежного потока остается прежней. Транзит без накопления, сходящийся в одну точку вывода, представляет собой физический топологический инвариант: изменить его, оставаясь внутри схемы, невозможно, иначе схема перестанет приносить деньги. Значит, проверку по базам личных данных можно заменить анализом структуры графа транзакций.</w:t>
      </w:r>
    </w:p>
    <w:p>
      <w:r>
        <w:rPr/>
        <w:t>Цель исследования: создать высоконагруженную систему сетевой аналитики «Vertex», которая находит скрытые транзитно-аккумуляционные аномалии в гетерогенных финансовых сетях в реальном времени, без обращения к историческим базам и черным спискам.</w:t>
      </w:r>
    </w:p>
    <w:p>
      <w:r>
        <w:rPr/>
        <w:t>Задачи исследования:</w:t>
      </w:r>
      <w:r>
        <w:rPr/>
        <w:br/>
      </w:r>
      <w:r>
        <w:rPr/>
        <w:t>1. Разобрать ограничения традиционного транзакционного мониторинга и мировой опыт FRAML.</w:t>
      </w:r>
      <w:r>
        <w:rPr/>
        <w:br/>
      </w:r>
      <w:r>
        <w:rPr/>
        <w:t>2. Формализовать граф транзакций и выделить универсальные топологические аномалии движения капитала.</w:t>
      </w:r>
      <w:r>
        <w:rPr/>
        <w:br/>
      </w:r>
      <w:r>
        <w:rPr/>
        <w:t>3. Построить инвариант, параметр W на основе FIFO-сопоставления, общий для транзита и накопления средств.</w:t>
      </w:r>
      <w:r>
        <w:rPr/>
        <w:br/>
      </w:r>
      <w:r>
        <w:rPr/>
        <w:t>4. Спроектировать быстрое разрешение сущностей (Entity Resolution) на Elasticsearch для сборки единых досье-вершин.</w:t>
      </w:r>
      <w:r>
        <w:rPr/>
        <w:br/>
      </w:r>
      <w:r>
        <w:rPr/>
        <w:t>5. Реализовать трехветвевой ансамбль LightGBM с интерпретируемостью (SHAP) и контролем дрейфа данных (PSI).</w:t>
      </w:r>
      <w:r>
        <w:rPr/>
        <w:br/>
      </w:r>
      <w:r>
        <w:rPr/>
        <w:t>6. Проверить решение на размеченном датасете Elliptic и оценить эффект от внедрения.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1. ТЕОРЕТИКО-МЕТОДОЛОГИЧЕСКИЕ ОСНОВЫ СЕТЕВОГО АНТИФРОДА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1.1 Ограничения традиционных систем противодействия мошенничеству (Rule-based)</w:t>
      </w:r>
    </w:p>
    <w:p>
      <w:r>
        <w:rPr/>
        <w:t>Классический банковский антифрод (rule-based anti-fraud) смотрит на каждую операцию отдельно. Пришел платеж, система сверила его с набором заранее написанных правил и вынесла вердикт по двум группам признаков: что за операция и что за клиент. Сумма выше лимита, вход с устройства в новом городе, получатель в реестре подозрительных счетов, и платеж уходит в блок или на ручную проверку к аналитику.</w:t>
      </w:r>
    </w:p>
    <w:p>
      <w:r>
        <w:rPr/>
        <w:t>Против одиночки этого хватает. Против организованной группы уже нет. В современных схемах никто не взламывает чужие счета: злоумышленники выстраивают цепочки из сотен «чистых» карт, принадлежащих реальным людям, и посредников между ними. Каждый перевод в такой цепочке безупречен. Он в лимите, сделан с доверенного телефона владельца карты, адресован человеку, которого нет ни в одном списке. Правило пропускает его, и следующий, и следующий. Кражу замечают в точке обналичивания, когда возвращать уже нечего.</w:t>
      </w:r>
    </w:p>
    <w:p>
      <w:r>
        <w:rPr/>
        <w:t>Рисунок 2 показывает подвох буквально. Слева то, что видит правило: четыре аккуратных перевода, каждый в пределах нормы. Справа та же история целиком: три источника, два посредника, одна точка вывода, на которую никто не смотрел.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406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_rulebl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406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2 — Одна и та же цепочка глазами правила и глазами графа</w:t>
      </w:r>
    </w:p>
    <w:p>
      <w:r>
        <w:rPr/>
        <w:t>Расширять черные списки бесконечно тоже не выход: чем длиннее список, тем больше ложных тревог. По оценкам международных экспертов, доля ложных срабатываний в традиционных системах мониторинга переваливает за 90%. Платят за это комплаенс-службы, где десятки аналитиков вручную разбирают тысячи пустых предупреждений, а настоящие схемы в это время работают.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1.2 Мировой опыт и концепция FRAML в межбанковском пространстве</w:t>
      </w:r>
    </w:p>
    <w:p>
      <w:r>
        <w:rPr/>
        <w:t>В мировой практике RegTech выход из этого тупика ищут через FRAML (Fraud and Anti-Money Laundering) — сближение борьбы с мошенничеством и противодействия отмыванию: платежи перестают оценивать поштучно и смотрят на связи между участниками. Крупнейшие платформы сетевой аналитики, Quantexa и Feedzai, построены на анализе графов связей (link analysis); по опубликованным внедрениям в банках Европы и США число выявленных сложных схем выросло на 319%, а объем арестованных активов более чем вдвое.</w:t>
      </w:r>
    </w:p>
    <w:p>
      <w:r>
        <w:rPr/>
        <w:t>Дальше всех зашли Нидерланды: пять системных банков основали консорциум TMNL и свели обезличенные данные в один временной граф транзакций, и транзитные цепочки без удержания активов стало видно в масштабе страны. Повторить это буквально мешает банковская тайна: складывать сырые транзакции в общее хранилище нельзя. В «Vertex» мы обходим запрет с двух сторон. Во-первых, модели проектируются под работу внутри защищенного периметра Национального Антифрод-центра НБ РК, у которого уже есть право агрегировать межбанковские инциденты. Это замысел развертывания, а не действующая установка. Во-вторых, распределенный граф собирается федеративным обучением (Federated Learning): банки обмениваются градиентами и весами моделей, а данные клиентов не покидают их контуров.</w:t>
      </w:r>
    </w:p>
    <w:p>
      <w:r>
        <w:rPr/>
        <w:t>Как это выглядит, показано на рисунке 3: каждая модель учится у себя в банке, наружу уходят только веса, общее ядро собирается в Антифрод-центре. Проще говоря, банки скидываются не деньгами, а опытом: сами данные остаются дома, а учится на них общая модель.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380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3_feder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380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3 — Федеративное обучение: банки делятся моделью, но не данными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1.3 Математическая формализация графовых аномалий и спектральные метрики</w:t>
      </w:r>
    </w:p>
    <w:p>
      <w:r>
        <w:rPr/>
        <w:t>Чтобы искать схемы алгоритмически, транзакции нужно перевести на язык теории графов. Представим финансовую систему ориентированным взвешенным мультиграфом (1):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4826" cy="2243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826" cy="224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(1)</w:t>
            </w:r>
          </w:p>
        </w:tc>
      </w:tr>
    </w:tbl>
    <w:p>
      <w:r>
        <w:rPr/>
        <w:t xml:space="preserve">где </w:t>
      </w:r>
      <w:r>
        <w:rPr>
          <w:i/>
        </w:rPr>
        <w:t>V</w:t>
      </w:r>
      <w:r>
        <w:rPr/>
        <w:t xml:space="preserve"> это вершины, то есть финансовые сущности (счета, ИИН, карты); </w:t>
      </w:r>
      <w:r>
        <w:rPr>
          <w:i/>
        </w:rPr>
        <w:t>E</w:t>
      </w:r>
      <w:r>
        <w:rPr/>
        <w:t xml:space="preserve"> это ориентированные ребра, то есть транзакции; </w:t>
      </w:r>
      <w:r>
        <w:rPr>
          <w:i/>
        </w:rPr>
        <w:t>W</w:t>
      </w:r>
      <w:r>
        <w:rPr>
          <w:i/>
          <w:vertAlign w:val="subscript"/>
        </w:rPr>
        <w:t>e</w:t>
      </w:r>
      <w:r>
        <w:rPr/>
        <w:t xml:space="preserve"> это веса ребер, в которых хранятся сумма и время.</w:t>
      </w:r>
    </w:p>
    <w:p>
      <w:r>
        <w:rPr/>
        <w:t xml:space="preserve">Вокруг каждой вершины </w:t>
      </w:r>
      <w:r>
        <w:rPr>
          <w:i/>
        </w:rPr>
        <w:t>v</w:t>
      </w:r>
      <w:r>
        <w:rPr/>
        <w:t xml:space="preserve"> мы строим ее ближайшее окружение, эгонет (egonet). «Vertex» опирается на три метрики этого окружения.</w:t>
      </w:r>
    </w:p>
    <w:p>
      <w:r>
        <w:rPr/>
        <w:t xml:space="preserve">1. Плотность эгонета (egonet density), формула (2), где </w:t>
      </w:r>
      <w:r>
        <w:rPr>
          <w:i/>
        </w:rPr>
        <w:t>V</w:t>
      </w:r>
      <w:r>
        <w:rPr>
          <w:i/>
          <w:vertAlign w:val="subscript"/>
        </w:rPr>
        <w:t>v</w:t>
      </w:r>
      <w:r>
        <w:rPr/>
        <w:t xml:space="preserve"> это соседи вершины </w:t>
      </w:r>
      <w:r>
        <w:rPr>
          <w:i/>
        </w:rPr>
        <w:t>v</w:t>
      </w:r>
      <w:r>
        <w:rPr/>
        <w:t xml:space="preserve"> вместе с ней самой, </w:t>
      </w:r>
      <w:r>
        <w:rPr>
          <w:i/>
        </w:rPr>
        <w:t>E</w:t>
      </w:r>
      <w:r>
        <w:rPr>
          <w:i/>
          <w:vertAlign w:val="subscript"/>
        </w:rPr>
        <w:t>v</w:t>
      </w:r>
      <w:r>
        <w:rPr/>
        <w:t xml:space="preserve"> это ребра между ними. Низкая плотность при большом числе входящих переводов выдает транзитный узел: денег много, а знакомств нет.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3090" cy="45022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090" cy="4502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</w:tr>
    </w:tbl>
    <w:p>
      <w:r>
        <w:rPr/>
        <w:t>Разница видна на рисунке 4. У транзитного узла соседей полно, но между собой они не связаны: деньги пришли и ушли, отношений не возникло. У обычного клиента окружение замкнуто само на себя: родня, работодатель, привычные магазины, и все они переводят друг другу.</w:t>
      </w:r>
    </w:p>
    <w:p>
      <w:pPr>
        <w:spacing w:before="60" w:after="60"/>
        <w:ind w:left="360"/>
      </w:pPr>
      <w:r>
        <w:rPr>
          <w:i/>
        </w:rPr>
        <w:t>Проще говоря, мы смотрим на «друзей» счета. У живого человека друзья знакомы между собой: он платит жене, жена платит в магазин, магазин платит поставщику. У дроппера друзей сотни, а между собой они чужие. Деньги через него текут, а никакой жизни вокруг нет.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6804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_egon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6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4 — Эгонет транзитного узла и эгонет обычного клиента</w:t>
      </w:r>
    </w:p>
    <w:p>
      <w:r>
        <w:rPr/>
        <w:t xml:space="preserve">2. Центральность по посредничеству (betweenness centrality), формула (3), где </w:t>
      </w:r>
      <w:r>
        <w:rPr>
          <w:i/>
        </w:rPr>
        <w:t>σ</w:t>
      </w:r>
      <w:r>
        <w:rPr>
          <w:i/>
          <w:vertAlign w:val="subscript"/>
        </w:rPr>
        <w:t>st</w:t>
      </w:r>
      <w:r>
        <w:rPr/>
        <w:t xml:space="preserve"> это общее число кратчайших путей между вершинами </w:t>
      </w:r>
      <w:r>
        <w:rPr>
          <w:i/>
        </w:rPr>
        <w:t>s</w:t>
      </w:r>
      <w:r>
        <w:rPr/>
        <w:t xml:space="preserve"> и </w:t>
      </w:r>
      <w:r>
        <w:rPr>
          <w:i/>
        </w:rPr>
        <w:t>t</w:t>
      </w:r>
      <w:r>
        <w:rPr/>
        <w:t xml:space="preserve">, а </w:t>
      </w:r>
      <w:r>
        <w:rPr>
          <w:i/>
        </w:rPr>
        <w:t>σ</w:t>
      </w:r>
      <w:r>
        <w:rPr>
          <w:i/>
          <w:vertAlign w:val="subscript"/>
        </w:rPr>
        <w:t>st</w:t>
      </w:r>
      <w:r>
        <w:rPr>
          <w:i/>
        </w:rPr>
        <w:t>(v)</w:t>
      </w:r>
      <w:r>
        <w:rPr/>
        <w:t xml:space="preserve"> это сколько из них проходит через </w:t>
      </w:r>
      <w:r>
        <w:rPr>
          <w:i/>
        </w:rPr>
        <w:t>v</w:t>
      </w:r>
      <w:r>
        <w:rPr/>
        <w:t>. Высокий betweenness указывает на транзитные шлюзы, без которых схема разваливается.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3416" cy="4650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416" cy="465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(3)</w:t>
            </w:r>
          </w:p>
        </w:tc>
      </w:tr>
    </w:tbl>
    <w:p>
      <w:r>
        <w:rPr/>
        <w:t>Насколько буквально разваливается, показывает рисунок 5. Слева связное сообщество из 195 активных участников, шесть красных вершин держат его вместе. Справа то же сообщество после блокировки этих шести: россыпь одиночных счетов, передавать деньги внутри схемы больше не через кого. Это результат нашего эксперимента на синтетическом стенде, и он объясняет, почему структурный анализ выгоднее черных списков: чтобы остановить сеть, хватает шести точных попаданий вместо сотен блокировок.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197096" cy="19371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_betweenn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7096" cy="1937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5 — Что остаётся от сети после блокировки шести ключевых вершин</w:t>
      </w:r>
    </w:p>
    <w:p>
      <w:r>
        <w:rPr/>
        <w:t xml:space="preserve">3. Концентрация по PageRank, формула (4), где </w:t>
      </w:r>
      <w:r>
        <w:rPr>
          <w:i/>
        </w:rPr>
        <w:t>d</w:t>
      </w:r>
      <w:r>
        <w:rPr/>
        <w:t xml:space="preserve"> это коэффициент затухания, </w:t>
      </w:r>
      <w:r>
        <w:rPr>
          <w:i/>
        </w:rPr>
        <w:t>In(v)</w:t>
      </w:r>
      <w:r>
        <w:rPr/>
        <w:t xml:space="preserve"> это входящие ребра, </w:t>
      </w:r>
      <w:r>
        <w:rPr>
          <w:i/>
        </w:rPr>
        <w:t>deg</w:t>
      </w:r>
      <w:r>
        <w:rPr>
          <w:i/>
          <w:vertAlign w:val="superscript"/>
        </w:rPr>
        <w:t>+</w:t>
      </w:r>
      <w:r>
        <w:rPr>
          <w:i/>
        </w:rPr>
        <w:t>(u)</w:t>
      </w:r>
      <w:r>
        <w:rPr/>
        <w:t xml:space="preserve"> это исходящая степень вершины </w:t>
      </w:r>
      <w:r>
        <w:rPr>
          <w:i/>
        </w:rPr>
        <w:t>u</w:t>
      </w:r>
      <w:r>
        <w:rPr/>
        <w:t xml:space="preserve">, </w:t>
      </w:r>
      <w:r>
        <w:rPr>
          <w:i/>
        </w:rPr>
        <w:t>|V|</w:t>
      </w:r>
      <w:r>
        <w:rPr/>
        <w:t xml:space="preserve"> это число вершин графа. Через узлы с аномально высоким PageRank проходит непропорционально большая доля потока.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6561" cy="4680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561" cy="4680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(4)</w:t>
            </w:r>
          </w:p>
        </w:tc>
      </w:tr>
    </w:tbl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2. МЕТОДОЛОГИЯ И АЛГОРИТМИЧЕСКИЕ ИННОВАЦИИ СИСТЕМЫ «VERTEX»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2.1 Формализация пяти типологий мошенничества и их структурные подписи</w:t>
      </w:r>
    </w:p>
    <w:p>
      <w:r>
        <w:rPr/>
        <w:t>Каждая мошенническая схема оставляет в графе свой отпечаток, который мы называем структурной подписью. Пять типологий, характерных для казахстанского рынка, различаются по форме так же отчетливо, как фигуры на шахматной доске:</w:t>
      </w:r>
    </w:p>
    <w:p>
      <w:r>
        <w:rPr/>
        <w:t>1. «Черная дыра» (blackhole): плотный подграф, куда втекают деньги от множества несвязанных вершин, а обратно почти ничего не выходит, кроме счетов организаторов. Так выглядит пирамида на этапе сбора средств.</w:t>
      </w:r>
      <w:r>
        <w:rPr/>
        <w:br/>
      </w:r>
      <w:r>
        <w:rPr/>
        <w:t>2. «Вулкан» (volcano): противоположность. Из одного узла деньги разлетаются на сотни молчавших вершин и тут же уходят дальше — выплата вознаграждений или распыление активов.</w:t>
      </w:r>
      <w:r>
        <w:rPr/>
        <w:br/>
      </w:r>
      <w:r>
        <w:rPr/>
        <w:t>3. «Веерный транзит» (smurfing): крупная сумма дробится на мелкие потоки, каждый идет через каскад посредников, а на выходе собирается обратно — обход пороговых лимитов AML.</w:t>
      </w:r>
      <w:r>
        <w:rPr/>
        <w:br/>
      </w:r>
      <w:r>
        <w:rPr/>
        <w:t>4. «Циклический транзит» (circular layering): деньги ходят по замкнутому кругу подконтрольных счетов и надувают обороты по картам, формула (5).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0672" cy="2243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672" cy="224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(5)</w:t>
            </w:r>
          </w:p>
        </w:tc>
      </w:tr>
    </w:tbl>
    <w:p>
      <w:r>
        <w:rPr/>
        <w:t>5. «Банкоматная вспышка» (ATM cash-out): десятки независимых веток вдруг сходятся к двум-трем банкоматам в окне до 15 минут. Значит, группа подставных лиц снимает наличные по команде.</w:t>
      </w:r>
    </w:p>
    <w:p>
      <w:r>
        <w:rPr/>
        <w:t>Все пять подписей собраны на рисунке 6. Запоминать их удобно по форме: дыра втягивает, вулкан разбрасывает, веер дробит и снова собирает, цикл гоняет по кругу, вспышка сводит десятки веток к паре банкоматов за четверть часа.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52060" cy="11251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6_typolog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12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6 — Пять структурных подписей мошеннических схем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  <w:b/>
          <w:color w:val="000000"/>
        </w:rPr>
        <w:t>2.2 Механизм разрешения сущностей (Entity Resolution) на базе Elasticsearch</w:t>
      </w:r>
    </w:p>
    <w:p>
      <w:r>
        <w:rPr/>
        <w:t>Самое неприятное в транзакционном антифроде не алгоритмы, а качество входных данных: поддельные учетные записи, виртуальные номера и подменные устройства дробят единый граф связей на груду формально несвязанных транзакций. Чтобы собрать картину обратно, в «Vertex» встроено ядро разрешения сущностей (Entity Resolution).</w:t>
      </w:r>
      <w:r>
        <w:rPr/>
        <w:br/>
      </w:r>
      <w:r>
        <w:rPr/>
        <w:t>Оно сшивает разрозненные цифровые следы в единые профили-досье (dossiers) в два приема: точное сопоставление по жестким идентификаторам (ИИН, БИН) и вероятностное (probabilistic matching) — нечеткое сравнение имен, адресов, поведенческих привычек и отпечатков устройств.</w:t>
      </w:r>
    </w:p>
    <w:p>
      <w:r>
        <w:rPr/>
        <w:t>Обычно Entity Resolution делают на графовой СУБД вроде Neo4j, и там он упирается в скорость: обход глубоких ветвей графа съедает ресурсы и занимает секунды, а для антифрода это слишком долго. Мы пошли другим путем. Физическое хранилище графа связей у нас это распределенный поисковый движок Elasticsearch, работающий поверх графовой структуры.</w:t>
      </w:r>
    </w:p>
    <w:p>
      <w:r>
        <w:rPr/>
        <w:t>Сущности лежат в Elasticsearch как документы с накопленными атрибутами связи. Приходит новая транзакция, инвертированные индексы и векторы TF-IDF за доли миллисекунды достают все связанные досье и возвращают готовый подграф, с которым уже работает модель. Целевой показатель — 50 миллисекунд на транзакцию. Это проектная цель из требований к модулю, а не измеренный результат: замера времени в проекте нет. Цель достигнута, когда на потоке от миллиона операций медиана не выше 50 мс, а доля ошибочных склеиваний не выше 0.1 %.</w:t>
      </w:r>
    </w:p>
    <w:p>
      <w:r>
        <w:rPr/>
        <w:t>На рисунке 7 видно, что получается: пять формально независимых следов (карта, номер, устройство, ИИН, IP) сходятся в одну вершину графа. Дальше все метрики считаются уже для нее.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4308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7_ent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43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7 — Сборка единого досье из разрозненных цифровых следов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</w:rPr>
        <w:t>2.3 Параметр W: универсальный временной инвариант пирамид и транзитных сетей</w:t>
      </w:r>
    </w:p>
    <w:p>
      <w:r>
        <w:rPr/>
        <w:t>Главный теоретический результат работы такой: финансовая пирамида и сеть обналичивания это одно и то же явление, снятое с разной выдержкой. И там и там деньги идут по транзитному коридору, в промежуточных узлах ничего не оседает, весь входящий поток уходит к точке выхода. Разница между ними только во времени. Пирамида работает месяцами, дропперская сеть минутами, а геометрия потока у них общая. Отсюда следует, что обе угрозы можно ловить одним инструментом, и этот вывод подтвердился: одна модель находит оба класса схем.</w:t>
      </w:r>
    </w:p>
    <w:p>
      <w:r>
        <w:rPr/>
        <w:t>Как метрика этой геометрии предлагался параметр W (window parameter), весовая функция временного затухания. Забегая вперед: метрика проверки не выдержала. Мы считаем ее по каждой сопоставленной посылке денег (алгоритм FIFO-matching) относительно всего входящего потока в окне наблюдения, формула (6):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2982" cy="59287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82" cy="592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(6)</w:t>
            </w:r>
          </w:p>
        </w:tc>
      </w:tr>
    </w:tbl>
    <w:p>
      <w:r>
        <w:rPr/>
        <w:t xml:space="preserve">где </w:t>
      </w:r>
      <w:r>
        <w:rPr>
          <w:i/>
        </w:rPr>
        <w:t>V</w:t>
      </w:r>
      <w:r>
        <w:rPr>
          <w:i/>
          <w:vertAlign w:val="subscript"/>
        </w:rPr>
        <w:t>in</w:t>
      </w:r>
      <w:r>
        <w:rPr>
          <w:i/>
        </w:rPr>
        <w:t>(v)</w:t>
      </w:r>
      <w:r>
        <w:rPr/>
        <w:t xml:space="preserve"> это весь объем входящих транзакций вершины </w:t>
      </w:r>
      <w:r>
        <w:rPr>
          <w:i/>
        </w:rPr>
        <w:t>v</w:t>
      </w:r>
      <w:r>
        <w:rPr/>
        <w:t xml:space="preserve"> за период наблюдения; </w:t>
      </w:r>
      <w:r>
        <w:rPr>
          <w:i/>
        </w:rPr>
        <w:t>k</w:t>
      </w:r>
      <w:r>
        <w:rPr/>
        <w:t xml:space="preserve"> это номер исходящей транзакции, сопоставленной с приходом по правилу FIFO; </w:t>
      </w:r>
      <w:r>
        <w:rPr>
          <w:i/>
        </w:rPr>
        <w:t>v</w:t>
      </w:r>
      <w:r>
        <w:rPr>
          <w:i/>
          <w:vertAlign w:val="subscript"/>
        </w:rPr>
        <w:t>k</w:t>
      </w:r>
      <w:r>
        <w:rPr/>
        <w:t xml:space="preserve"> это ее объем; </w:t>
      </w:r>
      <w:r>
        <w:rPr>
          <w:i/>
        </w:rPr>
        <w:t>Δt</w:t>
      </w:r>
      <w:r>
        <w:rPr>
          <w:i/>
          <w:vertAlign w:val="subscript"/>
        </w:rPr>
        <w:t>k</w:t>
      </w:r>
      <w:r>
        <w:rPr/>
        <w:t xml:space="preserve"> это время, которое деньги пролежали на счете между зачислением и выводом; </w:t>
      </w:r>
      <w:r>
        <w:rPr>
          <w:i/>
        </w:rPr>
        <w:t>λ</w:t>
      </w:r>
      <w:r>
        <w:rPr/>
        <w:t xml:space="preserve"> это коэффициент временной чувствительности (7):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67"/>
        <w:gridCol w:w="1224"/>
      </w:tblGrid>
      <w:tr>
        <w:tc>
          <w:tcPr>
            <w:tcW w:type="dxa" w:w="8467"/>
            <w:vAlign w:val="center"/>
          </w:tcPr>
          <w:p>
            <w:pPr>
              <w:spacing w:before="120" w:after="1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8274" cy="36255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274" cy="362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(7)</w:t>
            </w:r>
          </w:p>
        </w:tc>
      </w:tr>
    </w:tbl>
    <w:p>
      <w:r>
        <w:rPr/>
        <w:t>Механику проще увидеть на рисунке 8. Слева показано, какой уход с каким приходом сопоставляется и откуда берется Δt. Справа сама функция затухания: чем дольше деньги лежали, тем меньше их вклад, а крутизну спада задает λ.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52544" cy="21131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8_wpa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211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8 — FIFO-сопоставление платежей и функция затухания</w:t>
      </w:r>
    </w:p>
    <w:p>
      <w:r>
        <w:rPr/>
        <w:t>У такого инварианта есть приятное свойство: он по построению лежит в отрезке [0, 1], и его не нужно ни сглаживать, ни обрезать порогом (capping). Если входящего потока не было (</w:t>
      </w:r>
      <w:r>
        <w:rPr>
          <w:i/>
        </w:rPr>
        <w:t>V</w:t>
      </w:r>
      <w:r>
        <w:rPr>
          <w:i/>
          <w:vertAlign w:val="subscript"/>
        </w:rPr>
        <w:t>in</w:t>
      </w:r>
      <w:r>
        <w:rPr>
          <w:i/>
        </w:rPr>
        <w:t>(v) = 0</w:t>
      </w:r>
      <w:r>
        <w:rPr/>
        <w:t xml:space="preserve">), значение остается неопределенным (null). Это корректнее нуля, потому что пустой счет не должен выглядеть как честный. Коэффициент </w:t>
      </w:r>
      <w:r>
        <w:rPr>
          <w:i/>
        </w:rPr>
        <w:t>λ</w:t>
      </w:r>
      <w:r>
        <w:rPr/>
        <w:t xml:space="preserve"> работает регулятором горизонта: малые </w:t>
      </w:r>
      <w:r>
        <w:rPr>
          <w:i/>
        </w:rPr>
        <w:t>λ</w:t>
      </w:r>
      <w:r>
        <w:rPr/>
        <w:t xml:space="preserve"> растягивают память системы на месяцы и настраивают ее на пирамиды, большие сжимают ее до минут и ловят скоростной вывод через дропперов и криптовалютные каскады.</w:t>
      </w:r>
    </w:p>
    <w:p>
      <w:pPr>
        <w:spacing w:before="60" w:after="60"/>
        <w:ind w:left="360"/>
      </w:pPr>
      <w:r>
        <w:rPr>
          <w:i/>
        </w:rPr>
        <w:t>Если совсем просто, W отвечает на один вопрос: деньги пришли, и через сколько они ушли? Ушли сразу, за минуты, и на счете ничего не осталось, значит W близко к единице, и это тревога. Полежали, разошлись по магазинам и переводам родне, значит W близко к нулю. А λ работает как ручка громкости: крутишь в одну сторону, и система следит за месяцами, крутишь в другую, и она смотрит только на последние минуты.</w:t>
      </w:r>
    </w:p>
    <w:p>
      <w:r>
        <w:rPr/>
        <w:t>Что это дает, видно на рисунке 9: W посчитан по формуле (6) для трех модельных наборов при λ = 0.5. У клиента, держащего деньги на счете, значение почти нулевое; у пирамиды с растянутыми выплатами середина шкалы; у дроппера, выводящего поступление за минуты, W подходит к единице. Проверка на обученной модели этого не подтвердила: сам по себе W разделяет классы лучше монетки (0.635 и 0.595), но прирост от него −0.0022 при важности 0.0021 и уровне шума 0.0003, то есть в пределах шума. Причина установлена: W собирается из двух величин, которые в наборе уже есть по отдельности, и модель на деревьях извлекает их комбинацию сама. Устояла гипотеза о единой геометрии, не устояла формула, которой ее предлагалось измерять.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458718" cy="14999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9_wvalu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718" cy="149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9 — Значения W на трёх модельных сценариях (λ = 0.5)</w:t>
      </w:r>
    </w:p>
    <w:p>
      <w:r>
        <w:br w:type="page"/>
      </w:r>
    </w:p>
    <w:p>
      <w:pPr>
        <w:pStyle w:val="Heading1"/>
        <w:spacing w:before="160" w:after="60"/>
      </w:pPr>
      <w:r>
        <w:rPr>
          <w:rFonts w:ascii="Times New Roman" w:hAnsi="Times New Roman"/>
          <w:b/>
          <w:color w:val="000000"/>
        </w:rPr>
        <w:t>3. ПРОГРАММНАЯ РЕАЛИЗАЦИЯ И ЭКСПЕРИМЕНТАЛЬНАЯ ВАЛИДАЦИЯ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3.1 Трехветвевая ансамблевая архитектура на базе LightGBM</w:t>
      </w:r>
    </w:p>
    <w:p>
      <w:r>
        <w:rPr/>
        <w:t>Решение принимают три модели сразу. Классификационное ядро «Vertex» это ансамбль на градиентном бустинге LightGBM, где каждая ветвь смотрит на транзакцию под своим углом. Состояние оговорим сразу: архитектура спроектирована полностью, обучены две ветви из трех — графовая и последовательностная, 0.985 и 0.986 при обучении на четырех мирах и проверке на пятом. Табличная ветвь и слияние оценок не обучены, и в сервисе на их месте работают эвристические заменители, поэтому все измеренные числа этой главы получены случайным лесом. Ветви устроены так:</w:t>
      </w:r>
    </w:p>
    <w:p>
      <w:r>
        <w:rPr/>
        <w:t>1. Табличная ветвь работает с историей клиента: обороты, средний чек, как часто он открывает счета, что показали проверки ИИН и БИН по государственным реестрам.</w:t>
      </w:r>
      <w:r>
        <w:rPr/>
        <w:br/>
      </w:r>
      <w:r>
        <w:rPr/>
        <w:t>2. Последовательностная ветвь читает транзакции как временной ряд и ловит всплески активности, сжатие интервалов между переводами, скорость, с которой пустеет карта.</w:t>
      </w:r>
      <w:r>
        <w:rPr/>
        <w:br/>
      </w:r>
      <w:r>
        <w:rPr/>
        <w:t>3. Графовая ветвь берет топологию из NetworkX и Elasticsearch: центральность, плотность эгонета, параметр W.</w:t>
      </w:r>
    </w:p>
    <w:p>
      <w:r>
        <w:rPr/>
        <w:t>Как ветви сходятся вместе, показано на рисунке 10.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52544" cy="192626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0_ensemb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192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10 — Трёхветвевой ансамбль и мета-модель</w:t>
      </w:r>
    </w:p>
    <w:p>
      <w:r>
        <w:rPr/>
        <w:t>Наверху их ответы сводит логистическая мета-модель (stacking), а сырые баллы превращаются в честные вероятности изотонической регрессией (isotonic calibration). Отдельно в пайплайне крутится сторож: индекс стабильности популяции (PSI) считается на каждом батче и подает сигнал, когда мошенники сменили тактику и модель пора переучивать.</w:t>
      </w:r>
    </w:p>
    <w:p>
      <w:r>
        <w:rPr/>
        <w:t>У графовой ветви есть слабое место. Структурные эмбеддинги считает глубокая GNN-модель, и делает это асинхронно: топология слишком тяжела для синхронного режима. В работе это дает холодный старт (cold start) — у счета, открытого пять минут назад, эмбеддинга просто нет. Спасает разделение труда внутри ансамбля: свежий подставной счет с аномальной скоростью операций (transaction velocity) и нулевым возрастом (account freshness) подхватывает последовательностная ветвь, и вывод блокируется задолго до того, как GNN пересчитает граф.</w:t>
      </w:r>
    </w:p>
    <w:p>
      <w:r>
        <w:rPr/>
        <w:t>Вердикт системы должен выдерживать разбор в суде. Регуляторы называют это объяснимостью (Explainable AI), и ради нее в «Vertex» встроен аппарат ценностей Шепли (SHAP): для каждого заблокированного узла он раскладывает итоговую вероятность на вклады отдельных признаков и показывает отклонение от базового значения. Комплаенс-офицер и следователь видят конкретную причину блокировки, а аудит-лог формируется сам и годится как доказательство.</w:t>
      </w:r>
    </w:p>
    <w:p>
      <w:pPr>
        <w:pStyle w:val="Heading2"/>
        <w:spacing w:before="120" w:after="40"/>
      </w:pPr>
      <w:r>
        <w:rPr>
          <w:rFonts w:ascii="Times New Roman" w:hAnsi="Times New Roman"/>
          <w:b/>
          <w:color w:val="000000"/>
        </w:rPr>
        <w:t>3.2 Методология кросс-валидации Purged walk-forward</w:t>
      </w:r>
    </w:p>
    <w:p>
      <w:r>
        <w:rPr/>
        <w:t>Обычная K-fold кросс-валидация здесь не годится принципиально: транзакции живут во времени, а случайное перемешивание дает утечку из будущего (data leakage) — модель подсматривает операции, случившиеся позже теста, и метрики выходят красивыми, но ложными. Поэтому используется Purged walk-forward: выборка режется на последовательные отрезки, учимся на прошлом, проверяемся на следующем куске, а между обучением и тестом стоит буфер (purge) шириной 5 дней, по сроку блокировки сомнительных платежей в регламенте Нацбанка. Перекрывающиеся окна не переползают через границу выборки, и оценка получается честной.</w:t>
      </w:r>
    </w:p>
    <w:p>
      <w:r>
        <w:rPr/>
        <w:t>Схема разбиения показана на рисунке 11. Заштрихованная полоса между обучением и тестом это и есть purge: попавшие в нее транзакции не используются нигде.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274820" cy="15011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1_purg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150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11 — Схема Purged walk-forward кросс-валидации</w:t>
      </w:r>
    </w:p>
    <w:p>
      <w:pPr>
        <w:spacing w:before="60" w:after="60"/>
        <w:ind w:left="360"/>
      </w:pPr>
      <w:r>
        <w:rPr>
          <w:i/>
        </w:rPr>
        <w:t>Проще говоря, нельзя дать модели посмотреть завтрашние ответы, а потом хвалиться, что она угадала сегодняшние. Мы учим ее только на прошлом, а между прошлым и проверкой оставляем зазор в пять дней, чтобы она наверняка ничего не подглядела.</w:t>
      </w:r>
    </w:p>
    <w:p>
      <w:pPr>
        <w:pStyle w:val="Heading2"/>
        <w:spacing w:before="120" w:after="40"/>
      </w:pPr>
      <w:r>
        <w:rPr>
          <w:rFonts w:ascii="Times New Roman" w:hAnsi="Times New Roman" w:cs="Times New Roman"/>
          <w:b/>
          <w:color w:val="000000"/>
        </w:rPr>
        <w:t>3.3 Оценка эффективности на наборе данных Elliptic и самоаудит измерений</w:t>
      </w:r>
    </w:p>
    <w:p>
      <w:r>
        <w:rPr/>
        <w:t>Проверять систему на собственных данных бессмысленно, поэтому валидацию мы провели на публичном эталоне Elliptic: 203 769 реальных транзакций с готовой разметкой. К каждому размеченному узлу строится дело — окрестность радиуса два, — и по нему считаются признаки формы. Ни один из 166 признаков узлов не используется: проверяется гипотеза о форме потока. Результаты собраны в таблице 1.</w:t>
      </w:r>
    </w:p>
    <w:p>
      <w:pPr>
        <w:spacing w:after="40"/>
        <w:ind w:firstLine="0"/>
        <w:jc w:val="center"/>
      </w:pPr>
      <w:r>
        <w:rPr>
          <w:i/>
          <w:sz w:val="20"/>
        </w:rPr>
        <w:t>Таблица 1. Признаки формы потока на датасете Elliptic, пять складок с карантином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60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Набор признаков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ROC-AUC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Складок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Дел</w:t>
            </w:r>
          </w:p>
        </w:tc>
        <w:tc>
          <w:tcPr>
            <w:tcW w:type="dxa" w:w="144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Что это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Форма, 5 признаков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0.663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46 564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первая версия набора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Форма, 16 признаков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0.687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46 564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после разбора мёртвых признаков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Контроль: метки перемешаны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0.454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46 564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проверка на утечку</w:t>
            </w:r>
          </w:p>
        </w:tc>
      </w:tr>
    </w:tbl>
    <w:p>
      <w:r>
        <w:rPr/>
        <w:t>Ключевая строка — последняя. Ответы перемешаны случайным образом и всё прогнано заново: подсматривай детектор ответ вместо формы, он показал бы приличный результат и здесь. Он упал до 0.454, до уровня монетки, и запас 0.233 доказывает, что 0.687 — сигнал от формы, а не артефакт разбиения. Скромность значения объясняется свойствами набора, а не метода, и все три причины установлены измерением. Сумм нет: 166 признаков обезличены, поэтому W здесь неизмерим. Времени между шагами нет: из 234 355 связей ни одна не соединяет разные шаги, набор собран как 49 несвязанных снимков. Узлы не счета: вершина графа есть транзакция, и транзит там нормальная работа сети, а не улика. Recall 0.96 и Precision 0.92 из ранних версий измерением не подтверждены и остаются целью.</w:t>
      </w:r>
    </w:p>
    <w:p>
      <w:r>
        <w:rPr/>
        <w:t>Наглядно разрыв виден на рисунке 12.</w:t>
      </w:r>
    </w:p>
    <w:p>
      <w:pPr>
        <w:keepNext/>
        <w:keepLines/>
        <w:spacing w:before="12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274820" cy="20265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2_metric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026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40" w:lineRule="auto"/>
        <w:ind w:firstLine="0" w:left="0"/>
        <w:jc w:val="center"/>
      </w:pPr>
      <w:r>
        <w:rPr>
          <w:rFonts w:ascii="Times New Roman" w:hAnsi="Times New Roman"/>
          <w:i/>
          <w:sz w:val="22"/>
        </w:rPr>
        <w:t>Рисунок 12 — Признаки формы потока против контроля с перемешанными метками</w:t>
      </w:r>
    </w:p>
    <w:p>
      <w:r>
        <w:rPr>
          <w:b/>
        </w:rPr>
        <w:t>Честный самоаудит: пять дефектов измерения.</w:t>
      </w:r>
      <w:r>
        <w:rPr/>
        <w:t xml:space="preserve"> Хорошие цифры стоят немного, если не показать, как их получали. По дороге к нынешней версии мы поймали себя на пяти ошибках, и каждая делала результат лучше, чем он был:</w:t>
      </w:r>
      <w:r>
        <w:rPr/>
        <w:br/>
      </w:r>
      <w:r>
        <w:rPr/>
        <w:t>1. Утечка ответа в признаки. Ранние генераторы записывали метку класса прямо в обучающие признаки, и ROC-AUC показывал 1.0. Вылечили разделением генератора и детектора.</w:t>
      </w:r>
      <w:r>
        <w:rPr/>
        <w:br/>
      </w:r>
      <w:r>
        <w:rPr/>
        <w:t>2. Сбор групп по ответам. Детектор получал мошеннические группы уже готовыми. Теперь он ищет их вслепую, без подсказок разметки.</w:t>
      </w:r>
      <w:r>
        <w:rPr/>
        <w:br/>
      </w:r>
      <w:r>
        <w:rPr/>
        <w:t>3. Смещение базовой линии. Критерий общего банкомата работал сам на себя: та же процедура создавала данные и связывала узлы.</w:t>
      </w:r>
      <w:r>
        <w:rPr/>
        <w:br/>
      </w:r>
      <w:r>
        <w:rPr/>
        <w:t>4. Ловушка низкой активности. 79% честной выборки составляли мертвые счета с одной-двумя операциями, и модель отличала активных от неактивных (ROC-AUC 0.84). Порог в 10 транзакций закрыл лазейку.</w:t>
      </w:r>
      <w:r>
        <w:rPr/>
        <w:br/>
      </w:r>
      <w:r>
        <w:rPr/>
        <w:t>5. Иллюзорная «лестница миров». Первая версия строила мир, на 96% состоящий из мошенников: измерялся дисбаланс классов, а не качество детектора.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ЗАКЛЮЧЕНИЕ</w:t>
      </w:r>
    </w:p>
    <w:p>
      <w:r>
        <w:rPr/>
        <w:t>Все поставленные задачи решены. Коротко о том, что сделано:</w:t>
      </w:r>
    </w:p>
    <w:p>
      <w:r>
        <w:rPr/>
        <w:t>1. Разобраны ограничения действующих систем и показано, почему поиск подставных счетов по черным спискам проигрывает, когда данные мошенника меняются за минуты.</w:t>
      </w:r>
      <w:r>
        <w:rPr/>
        <w:br/>
      </w:r>
      <w:r>
        <w:rPr/>
        <w:t>2. Формализован граф транзакций и написано ядро на NetworkX, извлекающее эгонеты и меры центральности.</w:t>
      </w:r>
      <w:r>
        <w:rPr/>
        <w:br/>
      </w:r>
      <w:r>
        <w:rPr/>
        <w:t>3. Сформулирован и внедрен параметр W на основе FIFO-сопоставления. Гипотеза о единой геометрии подтвердилась, сам параметр — нет: прирост −0.0022 при шуме 0.0003, причина в избыточности относительно имеющихся признаков (раздел 2.3).</w:t>
      </w:r>
      <w:r>
        <w:rPr/>
        <w:br/>
      </w:r>
      <w:r>
        <w:rPr/>
        <w:t>4. Реализовано разрешение сущностей (Entity Resolution) на Elasticsearch; 50 миллисекунд остаются проектной целью, замера времени в проекте нет.</w:t>
      </w:r>
      <w:r>
        <w:rPr/>
        <w:br/>
      </w:r>
      <w:r>
        <w:rPr/>
        <w:t>5. Спроектирован трехветвевой ансамбль LightGBM с изотонической калибровкой и контролем дрейфа по PSI; обучены две ветви из трех, 0.985 и 0.986 между мирами. Все измеренные числа работы получены случайным лесом.</w:t>
      </w:r>
      <w:r>
        <w:rPr/>
        <w:br/>
      </w:r>
      <w:r>
        <w:rPr/>
        <w:t>6. Проведена валидация на Elliptic (203 769 транзакций) по методологии Purged walk-forward: признаки формы дают 0.687 против 0.454 у контроля, запас 0.233.</w:t>
      </w:r>
    </w:p>
    <w:p>
      <w:r>
        <w:rPr/>
        <w:t>Работу оценили и за пределами школы: в феврале 2026 года «Vertex» вошел в Топ-5 лучших решений Национального хакатона по финансовой безопасности ДЭР РК. Дальше есть два направления. Первое это связать «Vertex» со смарт-контрактами Цифрового тенге, чтобы подозрительные средства автоматически замирали до прохождения биометрии. Второе это запустить федеративное обучение между банками РК, тогда ИИ-ядро будет учиться на всей стране сразу, не нарушая банковской тайны.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СПИСОК ИСПОЛЬЗОВАННЫХ ИСТОЧНИКОВ И ЛИТЕРАТУРЫ</w:t>
      </w:r>
    </w:p>
    <w:p>
      <w:pPr>
        <w:spacing w:after="80"/>
        <w:ind w:firstLine="0"/>
      </w:pPr>
      <w:r>
        <w:rPr>
          <w:sz w:val="20"/>
        </w:rPr>
        <w:t>1. Постановление Правления Национального Банка Республики Казахстан от 25 августа 2025 года № 54. «Об утверждении Правил организации деятельности центра обмена данными по платежным транзакциям с признаками мошенничества (антифрод-центр Национального Банка Республики Казахстан)» (с изменениями и дополнениями по состоянию на июнь 2026 г., Постановление №58). — Астана: Әділет, 2026. — С. 3-12.</w:t>
      </w:r>
    </w:p>
    <w:p>
      <w:pPr>
        <w:spacing w:after="80"/>
        <w:ind w:firstLine="0"/>
      </w:pPr>
      <w:r>
        <w:rPr>
          <w:sz w:val="20"/>
        </w:rPr>
        <w:t>2. Закон Республики Казахстан «О платежах и платежных системах» (Статья 25-1. Противодействие несанкционированным платежным операциям). — Астана: Министерство юстиции РК, 2024. — С. 14-18.</w:t>
      </w:r>
    </w:p>
    <w:p>
      <w:pPr>
        <w:spacing w:after="80"/>
        <w:ind w:firstLine="0"/>
      </w:pPr>
      <w:r>
        <w:rPr>
          <w:sz w:val="20"/>
        </w:rPr>
        <w:t>3. Официальный отчет Национальной платежной корпорации Национального Банка Республики Казахстан (НПК РК) «Развитие NDFI и результаты запуска межбанковского Антифрод-центра». — Алматы: НПК РК, 2025. — 145 с.</w:t>
      </w:r>
    </w:p>
    <w:p>
      <w:pPr>
        <w:spacing w:after="80"/>
        <w:ind w:firstLine="0"/>
      </w:pPr>
      <w:r>
        <w:rPr>
          <w:sz w:val="20"/>
        </w:rPr>
        <w:t>4. Akoglu L., Tong H., Koutra D. Graph-based anomaly detection and description: a survey // Data Mining and Knowledge Discovery. — 2015. — Vol. 29, No. 3. — P. 626-688.</w:t>
      </w:r>
    </w:p>
    <w:p>
      <w:pPr>
        <w:spacing w:after="80"/>
        <w:ind w:firstLine="0"/>
      </w:pPr>
      <w:r>
        <w:rPr>
          <w:sz w:val="20"/>
        </w:rPr>
        <w:t>5. Trieu H. H. Graph Neural Network with One-side Edge Sampling for Fraud Detection // arXiv preprint arXiv:2601.06800. — 2026. — P. 1-12.</w:t>
      </w:r>
    </w:p>
    <w:p>
      <w:pPr>
        <w:spacing w:after="80"/>
        <w:ind w:firstLine="0"/>
      </w:pPr>
      <w:r>
        <w:rPr>
          <w:sz w:val="20"/>
        </w:rPr>
        <w:t>6. Cheng D., Zou Y., Xiang S., Jiang C. Graph Neural Networks for Financial Fraud Detection: A Review // Frontiers of Computer Science. — 2025. — Vol. 19, No. 1. — P. 128-145.</w:t>
      </w:r>
    </w:p>
    <w:p>
      <w:pPr>
        <w:spacing w:after="80"/>
        <w:ind w:firstLine="0"/>
      </w:pPr>
      <w:r>
        <w:rPr>
          <w:sz w:val="20"/>
        </w:rPr>
        <w:t>7. Ke G., Meng Q., Finley T., Wang T. LightGBM: A Highly Efficient Gradient Boosting Decision Tree // Advances in Neural Information Processing Systems (NIPS). — 2017. — Vol. 30. — P. 3149-3157.</w:t>
      </w:r>
    </w:p>
    <w:p>
      <w:pPr>
        <w:spacing w:after="80"/>
        <w:ind w:firstLine="0"/>
      </w:pPr>
      <w:r>
        <w:rPr>
          <w:sz w:val="20"/>
        </w:rPr>
        <w:t>8. Weber M. et al. Anti-Money Laundering in Bitcoin: Experimenting with Graph Convolutional Networks for Financial Forensics // KDD Workshop on Anomaly Detection in Finance. — Anchorage, Alaska: ACM, 2019. — P. 1-10.</w:t>
      </w:r>
    </w:p>
    <w:p>
      <w:pPr>
        <w:spacing w:after="80"/>
        <w:ind w:firstLine="0"/>
      </w:pPr>
      <w:r>
        <w:rPr>
          <w:sz w:val="20"/>
        </w:rPr>
        <w:t>9. Закон Республики Казахстан «О персональных данных и их защите» (с изменениями и дополнениями по состоянию на 2025 г.). — Астана: Комитет по информационной безопасности МЦРИАП РК, 2025. — С. 10-14.</w:t>
      </w:r>
    </w:p>
    <w:p>
      <w:pPr>
        <w:spacing w:after="80"/>
        <w:ind w:firstLine="0"/>
      </w:pPr>
      <w:r>
        <w:rPr>
          <w:sz w:val="20"/>
        </w:rPr>
        <w:t>10. Официальный отчет АО «Национальная платежная корпорация Казахстана» (НПК РК) «Результаты реализации второй фазы проекта Цифровой тенге». — Алматы: НПК РК, 2024. — 98 с.</w:t>
      </w:r>
    </w:p>
    <w:p>
      <w:r>
        <w:br w:type="page"/>
      </w:r>
    </w:p>
    <w:p>
      <w:pPr>
        <w:ind w:firstLine="0"/>
        <w:jc w:val="center"/>
      </w:pPr>
      <w:r>
        <w:rPr>
          <w:b/>
          <w:sz w:val="28"/>
        </w:rPr>
        <w:t>ДНЕВНИК НАУЧНО-ИССЛЕДОВАТЕЛЬСКОГО ПРОЕКТА</w:t>
      </w:r>
    </w:p>
    <w:p>
      <w:r>
        <w:t>Дневник велся автором самостоятельно в течение всего периода выполнения научно-исследовательской работы, фиксируя ключевые вехи, аналитические изыскания и результаты моделирования.</w:t>
      </w:r>
    </w:p>
    <w:p>
      <w:pPr>
        <w:spacing w:after="40"/>
        <w:ind w:firstLine="0"/>
        <w:jc w:val="center"/>
      </w:pPr>
      <w:r>
        <w:rPr>
          <w:i/>
          <w:sz w:val="20"/>
        </w:rPr>
        <w:t>Таблица 2. Дневник выполнения научно-исследовательской работы по этапам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950"/>
        <w:gridCol w:w="3950"/>
        <w:gridCol w:w="1288"/>
      </w:tblGrid>
      <w:tr>
        <w:tc>
          <w:tcPr>
            <w:tcW w:type="dxa" w:w="150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Этап</w:t>
            </w:r>
          </w:p>
        </w:tc>
        <w:tc>
          <w:tcPr>
            <w:tcW w:type="dxa" w:w="295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Содержание выполненной работы</w:t>
            </w:r>
          </w:p>
        </w:tc>
        <w:tc>
          <w:tcPr>
            <w:tcW w:type="dxa" w:w="3950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Что получилось и что не получилось</w:t>
            </w:r>
          </w:p>
        </w:tc>
        <w:tc>
          <w:tcPr>
            <w:tcW w:type="dxa" w:w="1288"/>
            <w:shd w:fill="F2F2F2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Подпись рук.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1</w:t>
              <w:br/>
              <w:t>Границы систем</w:t>
              <w:br/>
              <w:t>на правилах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Разбор нормативных актов РК, регламентов Антифрод-центра и законов о дропперстве. Разбор Quantexa и Feedzai.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Ограничение названо верно: правила читают признаки одного счёта и не видят структуру группы. Позже это подтвердилось замером: ROC-AUC 0.761, и от перехода на групповой уровень правила не выигрывают вовсе.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2</w:t>
              <w:br/>
              <w:t>Параметр W</w:t>
              <w:br/>
              <w:t>и топология схем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Теория графов, обзор Акоглу и соавторов (2015). Математическая модель параметра W: масштаб транзита без удержания средств.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Гипотеза о единой форме подтвердилась, сам W измерения не выдержал: прирост к качеству −0.0022, важность 0.0021 при уровне шума 0.0003. Причина найдена: W собирается из двух признаков, которые в наборе уже есть.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3</w:t>
              <w:br/>
              <w:t>Архитектура</w:t>
              <w:br/>
              <w:t>и связывание</w:t>
              <w:br/>
              <w:t>сущностей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Проектирование чистой архитектуры. Модуль разрешения сущностей (Entity Resolution) на базе Elasticsearch.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Прототип ER-ядра написан и работает. Заявленные 50 мс на связывание остаются проектной целью из документации к модулю: замера времени в проекте нет, и как результат это число не приводится.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4</w:t>
              <w:br/>
              <w:t>Ансамбль</w:t>
              <w:br/>
              <w:t>из трёх ветвей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Разработка трёхветвевой архитектуры LightGBM (табличная, последовательностная, графовая ветви). One-Side Edge Sampling.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Код ансамбля написан и обслуживает запросы. Позже обучены две ветви из трёх, графовая и последовательностная, с результатом 0.985 и 0.986 между мирами; табличная ветвь и слияние оценок не обучены, и на их месте работают эвристические заменители. Все измеренные числа получены случайным лесом.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5</w:t>
              <w:br/>
              <w:t>Стенд</w:t>
              <w:br/>
              <w:t>и генератор миров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Подготовка ИТ-стенда и синтетического генератора транзакций. Участие в хакатоне по финансовой безопасности ДЭР РК.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Топ-5 из более чем 60 команд. Для работы важнее другое: генератор позволил строить миры нарастающей сложности, и на них стало видно, что часть ранних результатов держалась на слишком простом мире.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6</w:t>
              <w:br/>
              <w:t>Перепроверка</w:t>
              <w:br/>
              <w:t>собственных</w:t>
              <w:br/>
              <w:t>результатов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Прогоны лестницы миров, кривой уклонения и развёртки по редкости. Проверка purged walk-forward с временным зазором.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Внешняя валидация на массиве Elliptic выполнена: признаки формы дают ROC-AUC 0.687 против 0.454 у контроля с перемешанными метками, запас 0.233. Числа Recall 0.96, Precision 0.92, ROC-AUC 0.99 из ранней версии измерением не подтверждены и переведены в цель. Все результаты пересобраны на собственных прогонах.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  <w:t>Этап 7</w:t>
              <w:br/>
              <w:t>Оформление</w:t>
              <w:br/>
              <w:t>и витрина</w:t>
              <w:br/>
              <w:t>измерений</w:t>
            </w:r>
          </w:p>
        </w:tc>
        <w:tc>
          <w:tcPr>
            <w:tcW w:type="dxa" w:w="2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Оформление по требованиям Назарбаев Интеллектуальных школ. Сборка веб-витрины, читающей файлы прогонов.</w:t>
            </w:r>
          </w:p>
        </w:tc>
        <w:tc>
          <w:tcPr>
            <w:tcW w:type="dxa" w:w="39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Текст подготовлен к печати. Витрина собрана так, что каждое число читается из файла прогона при загрузке страницы: расхождение между текстом работы и кодом теперь видно сразу, а не при разборе.</w:t>
            </w:r>
          </w:p>
        </w:tc>
        <w:tc>
          <w:tcPr>
            <w:tcW w:type="dxa" w:w="128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3" w:right="850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 w:before="0"/>
      <w:ind w:firstLine="706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