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03" w:rsidRPr="00D5658E" w:rsidRDefault="00D5658E">
      <w:pPr>
        <w:rPr>
          <w:lang w:val="vi-VN"/>
        </w:rPr>
      </w:pPr>
      <w:r>
        <w:rPr>
          <w:lang w:val="vi-VN"/>
        </w:rPr>
        <w:t>Nguyễn Quốc Anh</w:t>
      </w:r>
      <w:bookmarkStart w:id="0" w:name="_GoBack"/>
      <w:bookmarkEnd w:id="0"/>
    </w:p>
    <w:p w:rsidR="00390603" w:rsidRPr="00390603" w:rsidRDefault="00390603"/>
    <w:p w:rsidR="00390603" w:rsidRPr="00390603" w:rsidRDefault="00390603" w:rsidP="00390603">
      <w:pPr>
        <w:jc w:val="center"/>
        <w:rPr>
          <w:b/>
          <w:bCs/>
          <w:sz w:val="40"/>
          <w:szCs w:val="40"/>
        </w:rPr>
      </w:pPr>
      <w:r w:rsidRPr="00390603">
        <w:rPr>
          <w:b/>
          <w:bCs/>
          <w:sz w:val="40"/>
          <w:szCs w:val="40"/>
        </w:rPr>
        <w:t>Pardus Consulting</w:t>
      </w:r>
    </w:p>
    <w:p w:rsidR="00390603" w:rsidRPr="00390603" w:rsidRDefault="00390603" w:rsidP="00390603">
      <w:pPr>
        <w:jc w:val="center"/>
        <w:rPr>
          <w:i/>
          <w:iCs/>
        </w:rPr>
      </w:pPr>
      <w:r w:rsidRPr="00390603">
        <w:rPr>
          <w:i/>
          <w:iCs/>
        </w:rPr>
        <w:t>Business Analytics Internship Test</w:t>
      </w:r>
    </w:p>
    <w:p w:rsidR="00390603" w:rsidRPr="00F43CA8" w:rsidRDefault="00390603" w:rsidP="00390603">
      <w:pPr>
        <w:pStyle w:val="ListParagraph"/>
        <w:numPr>
          <w:ilvl w:val="0"/>
          <w:numId w:val="2"/>
        </w:numPr>
        <w:rPr>
          <w:b/>
          <w:bCs/>
          <w:lang w:val="vi-VN"/>
        </w:rPr>
      </w:pPr>
      <w:r w:rsidRPr="00F43CA8">
        <w:rPr>
          <w:b/>
          <w:bCs/>
          <w:lang w:val="vi-VN"/>
        </w:rPr>
        <w:t>Tổng quan</w:t>
      </w:r>
    </w:p>
    <w:p w:rsidR="00F43CA8" w:rsidRDefault="00F43CA8" w:rsidP="00390603">
      <w:pPr>
        <w:rPr>
          <w:lang w:val="vi-VN"/>
        </w:rPr>
      </w:pPr>
    </w:p>
    <w:p w:rsidR="00390603" w:rsidRDefault="00390603" w:rsidP="00390603">
      <w:pPr>
        <w:rPr>
          <w:lang w:val="vi-VN"/>
        </w:rPr>
      </w:pPr>
      <w:r w:rsidRPr="00390603">
        <w:rPr>
          <w:lang w:val="vi-VN"/>
        </w:rPr>
        <w:t>Mục tiêu:</w:t>
      </w:r>
      <w:r>
        <w:rPr>
          <w:lang w:val="vi-VN"/>
        </w:rPr>
        <w:t xml:space="preserve"> Đánh giá chất lương, hiệu quả hoạt động của các trạm nhận giao</w:t>
      </w:r>
    </w:p>
    <w:p w:rsidR="00390603" w:rsidRDefault="00390603" w:rsidP="00390603">
      <w:pPr>
        <w:rPr>
          <w:lang w:val="vi-VN"/>
        </w:rPr>
      </w:pPr>
    </w:p>
    <w:p w:rsidR="00F43CA8" w:rsidRPr="005744C7" w:rsidRDefault="00F43CA8" w:rsidP="00390603">
      <w:pPr>
        <w:rPr>
          <w:lang w:val="vi-VN"/>
        </w:rPr>
      </w:pPr>
      <w:r>
        <w:rPr>
          <w:lang w:val="vi-VN"/>
        </w:rPr>
        <w:t>Dữ liệu:</w:t>
      </w:r>
      <w:r>
        <w:t xml:space="preserve"> </w:t>
      </w:r>
      <w:proofErr w:type="spellStart"/>
      <w:r>
        <w:t>Bản</w:t>
      </w:r>
      <w:proofErr w:type="spellEnd"/>
      <w:r>
        <w:rPr>
          <w:lang w:val="vi-VN"/>
        </w:rPr>
        <w:t xml:space="preserve"> Excel bao gồm </w:t>
      </w:r>
      <w:r w:rsidR="005744C7" w:rsidRPr="005744C7">
        <w:rPr>
          <w:b/>
          <w:bCs/>
          <w:lang w:val="vi-VN"/>
        </w:rPr>
        <w:t>33</w:t>
      </w:r>
      <w:r w:rsidR="005744C7">
        <w:rPr>
          <w:lang w:val="vi-VN"/>
        </w:rPr>
        <w:t xml:space="preserve"> biến số (cột) và </w:t>
      </w:r>
      <w:r w:rsidR="005744C7" w:rsidRPr="005744C7">
        <w:rPr>
          <w:b/>
          <w:bCs/>
          <w:lang w:val="vi-VN"/>
        </w:rPr>
        <w:t>22002</w:t>
      </w:r>
      <w:r w:rsidR="005744C7">
        <w:rPr>
          <w:lang w:val="vi-VN"/>
        </w:rPr>
        <w:t xml:space="preserve"> dòng dữ liệu (dòng)</w:t>
      </w:r>
      <w:r w:rsidR="005744C7">
        <w:t xml:space="preserve">, bao </w:t>
      </w:r>
      <w:proofErr w:type="spellStart"/>
      <w:r w:rsidR="005744C7">
        <w:t>gồm</w:t>
      </w:r>
      <w:proofErr w:type="spellEnd"/>
    </w:p>
    <w:p w:rsidR="005744C7" w:rsidRDefault="005744C7" w:rsidP="00390603"/>
    <w:p w:rsidR="005744C7" w:rsidRPr="005744C7" w:rsidRDefault="005744C7" w:rsidP="005744C7">
      <w:r>
        <w:t xml:space="preserve"> </w:t>
      </w:r>
      <w:r w:rsidRPr="005744C7">
        <w:t>[1] "</w:t>
      </w:r>
      <w:proofErr w:type="spellStart"/>
      <w:r w:rsidRPr="005744C7">
        <w:t>Trạm.lấy</w:t>
      </w:r>
      <w:proofErr w:type="spellEnd"/>
      <w:r w:rsidRPr="005744C7">
        <w:t xml:space="preserve">"                            </w:t>
      </w:r>
    </w:p>
    <w:p w:rsidR="005744C7" w:rsidRPr="005744C7" w:rsidRDefault="005744C7" w:rsidP="005744C7">
      <w:r>
        <w:t xml:space="preserve"> </w:t>
      </w:r>
      <w:r w:rsidRPr="005744C7">
        <w:t>[2] "</w:t>
      </w:r>
      <w:proofErr w:type="spellStart"/>
      <w:r w:rsidRPr="005744C7">
        <w:t>Trạm.giao</w:t>
      </w:r>
      <w:proofErr w:type="spellEnd"/>
      <w:r w:rsidRPr="005744C7">
        <w:t xml:space="preserve">"                           </w:t>
      </w:r>
    </w:p>
    <w:p w:rsidR="005744C7" w:rsidRPr="005744C7" w:rsidRDefault="005744C7" w:rsidP="005744C7">
      <w:r>
        <w:t xml:space="preserve"> </w:t>
      </w:r>
      <w:r w:rsidRPr="005744C7">
        <w:t xml:space="preserve">[3] "Số.SO"                               </w:t>
      </w:r>
    </w:p>
    <w:p w:rsidR="005744C7" w:rsidRPr="005744C7" w:rsidRDefault="005744C7" w:rsidP="005744C7">
      <w:r w:rsidRPr="005744C7">
        <w:t xml:space="preserve"> [4] "</w:t>
      </w:r>
      <w:proofErr w:type="spellStart"/>
      <w:r w:rsidRPr="005744C7">
        <w:t>Số.PO</w:t>
      </w:r>
      <w:proofErr w:type="spellEnd"/>
      <w:r w:rsidRPr="005744C7">
        <w:t xml:space="preserve">"                               </w:t>
      </w:r>
    </w:p>
    <w:p w:rsidR="005744C7" w:rsidRPr="005744C7" w:rsidRDefault="005744C7" w:rsidP="005744C7">
      <w:r w:rsidRPr="005744C7">
        <w:t xml:space="preserve"> [5] "</w:t>
      </w:r>
      <w:proofErr w:type="spellStart"/>
      <w:r w:rsidRPr="005744C7">
        <w:t>Loại.hàng</w:t>
      </w:r>
      <w:proofErr w:type="spellEnd"/>
      <w:r w:rsidRPr="005744C7">
        <w:t xml:space="preserve">"                           </w:t>
      </w:r>
    </w:p>
    <w:p w:rsidR="005744C7" w:rsidRPr="005744C7" w:rsidRDefault="005744C7" w:rsidP="005744C7">
      <w:r w:rsidRPr="005744C7">
        <w:t xml:space="preserve"> [6] "</w:t>
      </w:r>
      <w:proofErr w:type="spellStart"/>
      <w:r w:rsidRPr="005744C7">
        <w:t>Trạng.thái</w:t>
      </w:r>
      <w:proofErr w:type="spellEnd"/>
      <w:r w:rsidRPr="005744C7">
        <w:t xml:space="preserve">"                          </w:t>
      </w:r>
    </w:p>
    <w:p w:rsidR="005744C7" w:rsidRPr="005744C7" w:rsidRDefault="005744C7" w:rsidP="005744C7">
      <w:r w:rsidRPr="005744C7">
        <w:t xml:space="preserve"> [7] "</w:t>
      </w:r>
      <w:proofErr w:type="spellStart"/>
      <w:r w:rsidRPr="005744C7">
        <w:t>TĐ.đặt.hàng</w:t>
      </w:r>
      <w:proofErr w:type="spellEnd"/>
      <w:r w:rsidRPr="005744C7">
        <w:t xml:space="preserve">"                         </w:t>
      </w:r>
    </w:p>
    <w:p w:rsidR="005744C7" w:rsidRPr="005744C7" w:rsidRDefault="005744C7" w:rsidP="005744C7">
      <w:r w:rsidRPr="005744C7">
        <w:t xml:space="preserve"> [8] "</w:t>
      </w:r>
      <w:proofErr w:type="spellStart"/>
      <w:r w:rsidRPr="005744C7">
        <w:t>TĐ.TMS.nhận.đơn</w:t>
      </w:r>
      <w:proofErr w:type="spellEnd"/>
      <w:r w:rsidRPr="005744C7">
        <w:t xml:space="preserve">"                     </w:t>
      </w:r>
    </w:p>
    <w:p w:rsidR="005744C7" w:rsidRPr="005744C7" w:rsidRDefault="005744C7" w:rsidP="005744C7">
      <w:r w:rsidRPr="005744C7">
        <w:t xml:space="preserve"> [9] "</w:t>
      </w:r>
      <w:proofErr w:type="spellStart"/>
      <w:r w:rsidRPr="005744C7">
        <w:t>Phương.thức.hẹn.giao.hàng</w:t>
      </w:r>
      <w:proofErr w:type="spellEnd"/>
      <w:r w:rsidRPr="005744C7">
        <w:t xml:space="preserve">"           </w:t>
      </w:r>
    </w:p>
    <w:p w:rsidR="005744C7" w:rsidRPr="005744C7" w:rsidRDefault="005744C7" w:rsidP="005744C7">
      <w:r w:rsidRPr="005744C7">
        <w:t>[10] "</w:t>
      </w:r>
      <w:proofErr w:type="spellStart"/>
      <w:r w:rsidRPr="005744C7">
        <w:t>OMS.Ngày.hẹn.giao.từ</w:t>
      </w:r>
      <w:proofErr w:type="spellEnd"/>
      <w:r w:rsidRPr="005744C7">
        <w:t xml:space="preserve">"                </w:t>
      </w:r>
    </w:p>
    <w:p w:rsidR="005744C7" w:rsidRPr="005744C7" w:rsidRDefault="005744C7" w:rsidP="005744C7">
      <w:r w:rsidRPr="005744C7">
        <w:t>[11] "</w:t>
      </w:r>
      <w:proofErr w:type="spellStart"/>
      <w:r w:rsidRPr="005744C7">
        <w:t>OMS.Ngày.hẹn.giao.đến</w:t>
      </w:r>
      <w:proofErr w:type="spellEnd"/>
      <w:r w:rsidRPr="005744C7">
        <w:t xml:space="preserve">"               </w:t>
      </w:r>
    </w:p>
    <w:p w:rsidR="005744C7" w:rsidRPr="005744C7" w:rsidRDefault="005744C7" w:rsidP="005744C7">
      <w:r w:rsidRPr="005744C7">
        <w:t>[12] "</w:t>
      </w:r>
      <w:proofErr w:type="spellStart"/>
      <w:r w:rsidRPr="005744C7">
        <w:t>Ngày.hẹn.giao.cuối.cùng.từ</w:t>
      </w:r>
      <w:proofErr w:type="spellEnd"/>
      <w:r w:rsidRPr="005744C7">
        <w:t xml:space="preserve">"          </w:t>
      </w:r>
    </w:p>
    <w:p w:rsidR="005744C7" w:rsidRPr="005744C7" w:rsidRDefault="005744C7" w:rsidP="005744C7">
      <w:r w:rsidRPr="005744C7">
        <w:t>[13] "</w:t>
      </w:r>
      <w:proofErr w:type="spellStart"/>
      <w:r w:rsidRPr="005744C7">
        <w:t>Ngày.hẹn.giao.cuối.cùng.đến</w:t>
      </w:r>
      <w:proofErr w:type="spellEnd"/>
      <w:r w:rsidRPr="005744C7">
        <w:t xml:space="preserve">"         </w:t>
      </w:r>
    </w:p>
    <w:p w:rsidR="005744C7" w:rsidRPr="005744C7" w:rsidRDefault="005744C7" w:rsidP="005744C7">
      <w:r w:rsidRPr="005744C7">
        <w:t>[14] "</w:t>
      </w:r>
      <w:proofErr w:type="spellStart"/>
      <w:r w:rsidRPr="005744C7">
        <w:t>Thời.điểm.cập.nhật.lấy.hàng.trạm.lấy</w:t>
      </w:r>
      <w:proofErr w:type="spellEnd"/>
      <w:r w:rsidRPr="005744C7">
        <w:t>"</w:t>
      </w:r>
    </w:p>
    <w:p w:rsidR="005744C7" w:rsidRPr="005744C7" w:rsidRDefault="005744C7" w:rsidP="005744C7">
      <w:r w:rsidRPr="005744C7">
        <w:t>[15] "</w:t>
      </w:r>
      <w:proofErr w:type="spellStart"/>
      <w:r w:rsidRPr="005744C7">
        <w:t>Thời.điểm.nhập.kho</w:t>
      </w:r>
      <w:proofErr w:type="spellEnd"/>
      <w:r w:rsidRPr="005744C7">
        <w:t xml:space="preserve">"                  </w:t>
      </w:r>
    </w:p>
    <w:p w:rsidR="005744C7" w:rsidRPr="005744C7" w:rsidRDefault="005744C7" w:rsidP="005744C7">
      <w:r w:rsidRPr="005744C7">
        <w:t>[16] "</w:t>
      </w:r>
      <w:proofErr w:type="spellStart"/>
      <w:r w:rsidRPr="005744C7">
        <w:t>Trạm.nhập.hàng.NCC</w:t>
      </w:r>
      <w:proofErr w:type="spellEnd"/>
      <w:r w:rsidRPr="005744C7">
        <w:t xml:space="preserve">"                  </w:t>
      </w:r>
    </w:p>
    <w:p w:rsidR="005744C7" w:rsidRPr="005744C7" w:rsidRDefault="005744C7" w:rsidP="005744C7">
      <w:r w:rsidRPr="005744C7">
        <w:t>[17] "</w:t>
      </w:r>
      <w:proofErr w:type="spellStart"/>
      <w:r w:rsidRPr="005744C7">
        <w:t>Nhập.SC.Lấy</w:t>
      </w:r>
      <w:proofErr w:type="spellEnd"/>
      <w:r w:rsidRPr="005744C7">
        <w:t xml:space="preserve">"                         </w:t>
      </w:r>
    </w:p>
    <w:p w:rsidR="005744C7" w:rsidRPr="005744C7" w:rsidRDefault="005744C7" w:rsidP="005744C7">
      <w:r w:rsidRPr="005744C7">
        <w:t>[18] "</w:t>
      </w:r>
      <w:proofErr w:type="spellStart"/>
      <w:r w:rsidRPr="005744C7">
        <w:t>Thời.điểm.nhập.kho.trạm.đích</w:t>
      </w:r>
      <w:proofErr w:type="spellEnd"/>
      <w:r w:rsidRPr="005744C7">
        <w:t xml:space="preserve">"        </w:t>
      </w:r>
    </w:p>
    <w:p w:rsidR="005744C7" w:rsidRPr="005744C7" w:rsidRDefault="005744C7" w:rsidP="005744C7">
      <w:r w:rsidRPr="005744C7">
        <w:t>[19] "</w:t>
      </w:r>
      <w:proofErr w:type="spellStart"/>
      <w:r w:rsidRPr="005744C7">
        <w:t>phân.công.giao.KH.lần.đầu</w:t>
      </w:r>
      <w:proofErr w:type="spellEnd"/>
      <w:r w:rsidRPr="005744C7">
        <w:t xml:space="preserve">"           </w:t>
      </w:r>
    </w:p>
    <w:p w:rsidR="005744C7" w:rsidRPr="005744C7" w:rsidRDefault="005744C7" w:rsidP="005744C7">
      <w:r w:rsidRPr="005744C7">
        <w:t>[20] "</w:t>
      </w:r>
      <w:proofErr w:type="spellStart"/>
      <w:r w:rsidRPr="005744C7">
        <w:t>phân.công.giao.KH.lần.cuối</w:t>
      </w:r>
      <w:proofErr w:type="spellEnd"/>
      <w:r w:rsidRPr="005744C7">
        <w:t xml:space="preserve">"          </w:t>
      </w:r>
    </w:p>
    <w:p w:rsidR="005744C7" w:rsidRPr="005744C7" w:rsidRDefault="005744C7" w:rsidP="005744C7">
      <w:r w:rsidRPr="005744C7">
        <w:t>[21] "</w:t>
      </w:r>
      <w:proofErr w:type="spellStart"/>
      <w:r w:rsidRPr="005744C7">
        <w:t>Thời.điểm.lưu.tạm.giao.hàng</w:t>
      </w:r>
      <w:proofErr w:type="spellEnd"/>
      <w:r w:rsidRPr="005744C7">
        <w:t xml:space="preserve">"         </w:t>
      </w:r>
    </w:p>
    <w:p w:rsidR="005744C7" w:rsidRPr="005744C7" w:rsidRDefault="005744C7" w:rsidP="005744C7">
      <w:r w:rsidRPr="005744C7">
        <w:t>[22] "</w:t>
      </w:r>
      <w:proofErr w:type="spellStart"/>
      <w:r w:rsidRPr="005744C7">
        <w:t>Lưu.hoàn.tất.cập.nhật.giao.hàng</w:t>
      </w:r>
      <w:proofErr w:type="spellEnd"/>
      <w:r w:rsidRPr="005744C7">
        <w:t xml:space="preserve">"     </w:t>
      </w:r>
    </w:p>
    <w:p w:rsidR="005744C7" w:rsidRPr="005744C7" w:rsidRDefault="005744C7" w:rsidP="005744C7">
      <w:r w:rsidRPr="005744C7">
        <w:t>[23] "</w:t>
      </w:r>
      <w:proofErr w:type="spellStart"/>
      <w:r w:rsidRPr="005744C7">
        <w:t>Nộp.tiền.thu.ngân</w:t>
      </w:r>
      <w:proofErr w:type="spellEnd"/>
      <w:r w:rsidRPr="005744C7">
        <w:t xml:space="preserve">"                   </w:t>
      </w:r>
    </w:p>
    <w:p w:rsidR="005744C7" w:rsidRPr="005744C7" w:rsidRDefault="005744C7" w:rsidP="005744C7">
      <w:r w:rsidRPr="005744C7">
        <w:t>[24] "</w:t>
      </w:r>
      <w:proofErr w:type="spellStart"/>
      <w:r w:rsidRPr="005744C7">
        <w:t>Hình.thức.giao.hàng</w:t>
      </w:r>
      <w:proofErr w:type="spellEnd"/>
      <w:r w:rsidRPr="005744C7">
        <w:t xml:space="preserve">"                 </w:t>
      </w:r>
    </w:p>
    <w:p w:rsidR="005744C7" w:rsidRPr="005744C7" w:rsidRDefault="005744C7" w:rsidP="005744C7">
      <w:r w:rsidRPr="005744C7">
        <w:t>[25] "</w:t>
      </w:r>
      <w:proofErr w:type="spellStart"/>
      <w:r w:rsidRPr="005744C7">
        <w:t>ĐV.giao.hàng</w:t>
      </w:r>
      <w:proofErr w:type="spellEnd"/>
      <w:r w:rsidRPr="005744C7">
        <w:t xml:space="preserve">"                        </w:t>
      </w:r>
    </w:p>
    <w:p w:rsidR="005744C7" w:rsidRPr="005744C7" w:rsidRDefault="005744C7" w:rsidP="005744C7">
      <w:r w:rsidRPr="005744C7">
        <w:t>[26] "</w:t>
      </w:r>
      <w:proofErr w:type="spellStart"/>
      <w:r w:rsidRPr="005744C7">
        <w:t>Tỉnh.Thành.phố.giao.hàng</w:t>
      </w:r>
      <w:proofErr w:type="spellEnd"/>
      <w:r w:rsidRPr="005744C7">
        <w:t xml:space="preserve">"            </w:t>
      </w:r>
    </w:p>
    <w:p w:rsidR="005744C7" w:rsidRPr="005744C7" w:rsidRDefault="005744C7" w:rsidP="005744C7">
      <w:r w:rsidRPr="005744C7">
        <w:t>[27] "</w:t>
      </w:r>
      <w:proofErr w:type="spellStart"/>
      <w:r w:rsidRPr="005744C7">
        <w:t>Miền.giao.hàng</w:t>
      </w:r>
      <w:proofErr w:type="spellEnd"/>
      <w:r w:rsidRPr="005744C7">
        <w:t xml:space="preserve">"                      </w:t>
      </w:r>
    </w:p>
    <w:p w:rsidR="005744C7" w:rsidRPr="005744C7" w:rsidRDefault="005744C7" w:rsidP="005744C7">
      <w:r w:rsidRPr="005744C7">
        <w:t>[28] "</w:t>
      </w:r>
      <w:proofErr w:type="spellStart"/>
      <w:r w:rsidRPr="005744C7">
        <w:t>Tỉnh.Thành.phố.lấy.hàng</w:t>
      </w:r>
      <w:proofErr w:type="spellEnd"/>
      <w:r w:rsidRPr="005744C7">
        <w:t xml:space="preserve">"             </w:t>
      </w:r>
    </w:p>
    <w:p w:rsidR="005744C7" w:rsidRPr="005744C7" w:rsidRDefault="005744C7" w:rsidP="005744C7">
      <w:r w:rsidRPr="005744C7">
        <w:t>[29] "</w:t>
      </w:r>
      <w:proofErr w:type="spellStart"/>
      <w:r w:rsidRPr="005744C7">
        <w:t>Miền.lấy.hàng</w:t>
      </w:r>
      <w:proofErr w:type="spellEnd"/>
      <w:r w:rsidRPr="005744C7">
        <w:t xml:space="preserve">"                       </w:t>
      </w:r>
    </w:p>
    <w:p w:rsidR="005744C7" w:rsidRPr="005744C7" w:rsidRDefault="005744C7" w:rsidP="005744C7">
      <w:r w:rsidRPr="005744C7">
        <w:t>[30] "Thành.</w:t>
      </w:r>
      <w:proofErr w:type="spellStart"/>
      <w:r w:rsidRPr="005744C7">
        <w:t>tiền</w:t>
      </w:r>
      <w:proofErr w:type="spellEnd"/>
      <w:r w:rsidRPr="005744C7">
        <w:t xml:space="preserve">..VNĐ."                    </w:t>
      </w:r>
    </w:p>
    <w:p w:rsidR="005744C7" w:rsidRPr="005744C7" w:rsidRDefault="005744C7" w:rsidP="005744C7">
      <w:r w:rsidRPr="005744C7">
        <w:t>[31] "</w:t>
      </w:r>
      <w:proofErr w:type="spellStart"/>
      <w:r w:rsidRPr="005744C7">
        <w:t>Luồng.SC.Nhập.trạm</w:t>
      </w:r>
      <w:proofErr w:type="spellEnd"/>
      <w:r w:rsidRPr="005744C7">
        <w:t xml:space="preserve">"                  </w:t>
      </w:r>
    </w:p>
    <w:p w:rsidR="005744C7" w:rsidRPr="005744C7" w:rsidRDefault="005744C7" w:rsidP="005744C7">
      <w:r w:rsidRPr="005744C7">
        <w:t>[32] "</w:t>
      </w:r>
      <w:proofErr w:type="spellStart"/>
      <w:r w:rsidRPr="005744C7">
        <w:t>Mã.nguồn.đơn.hàng</w:t>
      </w:r>
      <w:proofErr w:type="spellEnd"/>
      <w:r w:rsidRPr="005744C7">
        <w:t xml:space="preserve">"                   </w:t>
      </w:r>
    </w:p>
    <w:p w:rsidR="005744C7" w:rsidRPr="005744C7" w:rsidRDefault="005744C7" w:rsidP="005744C7">
      <w:r w:rsidRPr="005744C7">
        <w:t>[33] "</w:t>
      </w:r>
      <w:proofErr w:type="spellStart"/>
      <w:r w:rsidRPr="005744C7">
        <w:t>Nguồn.đơn.hàng</w:t>
      </w:r>
      <w:proofErr w:type="spellEnd"/>
      <w:r w:rsidRPr="005744C7">
        <w:t xml:space="preserve">"             </w:t>
      </w:r>
    </w:p>
    <w:p w:rsidR="00390603" w:rsidRPr="00390603" w:rsidRDefault="00390603">
      <w:pPr>
        <w:rPr>
          <w:lang w:val="vi-VN"/>
        </w:rPr>
      </w:pPr>
      <w:r w:rsidRPr="00390603">
        <w:rPr>
          <w:lang w:val="vi-VN"/>
        </w:rPr>
        <w:br w:type="page"/>
      </w:r>
    </w:p>
    <w:p w:rsidR="00390603" w:rsidRPr="00F43CA8" w:rsidRDefault="00390603" w:rsidP="00390603">
      <w:pPr>
        <w:pStyle w:val="ListParagraph"/>
        <w:numPr>
          <w:ilvl w:val="0"/>
          <w:numId w:val="2"/>
        </w:numPr>
        <w:rPr>
          <w:b/>
          <w:bCs/>
          <w:lang w:val="vi-VN"/>
        </w:rPr>
      </w:pPr>
      <w:r w:rsidRPr="00F43CA8">
        <w:rPr>
          <w:b/>
          <w:bCs/>
          <w:lang w:val="vi-VN"/>
        </w:rPr>
        <w:lastRenderedPageBreak/>
        <w:t>Khám phá và miêu tả dữ liệu</w:t>
      </w:r>
    </w:p>
    <w:p w:rsidR="00390603" w:rsidRDefault="00390603" w:rsidP="00390603">
      <w:pPr>
        <w:rPr>
          <w:lang w:val="vi-VN"/>
        </w:rPr>
      </w:pPr>
      <w:r>
        <w:rPr>
          <w:lang w:val="vi-VN"/>
        </w:rPr>
        <w:t xml:space="preserve">- Sau khi nhập dữ liệu vào R và </w:t>
      </w:r>
      <w:r w:rsidR="007E22B8">
        <w:rPr>
          <w:lang w:val="vi-VN"/>
        </w:rPr>
        <w:t>phân tích cơ bản, đây là output của chương trình:</w:t>
      </w:r>
    </w:p>
    <w:p w:rsidR="007E22B8" w:rsidRDefault="007E22B8" w:rsidP="00F43CA8">
      <w:pPr>
        <w:jc w:val="center"/>
        <w:rPr>
          <w:lang w:val="vi-VN"/>
        </w:rPr>
      </w:pPr>
      <w:r>
        <w:rPr>
          <w:noProof/>
          <w:lang w:val="vi-VN"/>
        </w:rPr>
        <w:drawing>
          <wp:inline distT="0" distB="0" distL="0" distR="0">
            <wp:extent cx="4457040" cy="340658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6.16.35 PM.png"/>
                    <pic:cNvPicPr/>
                  </pic:nvPicPr>
                  <pic:blipFill>
                    <a:blip r:embed="rId5">
                      <a:extLst>
                        <a:ext uri="{28A0092B-C50C-407E-A947-70E740481C1C}">
                          <a14:useLocalDpi xmlns:a14="http://schemas.microsoft.com/office/drawing/2010/main" val="0"/>
                        </a:ext>
                      </a:extLst>
                    </a:blip>
                    <a:stretch>
                      <a:fillRect/>
                    </a:stretch>
                  </pic:blipFill>
                  <pic:spPr>
                    <a:xfrm>
                      <a:off x="0" y="0"/>
                      <a:ext cx="4465075" cy="3412729"/>
                    </a:xfrm>
                    <a:prstGeom prst="rect">
                      <a:avLst/>
                    </a:prstGeom>
                  </pic:spPr>
                </pic:pic>
              </a:graphicData>
            </a:graphic>
          </wp:inline>
        </w:drawing>
      </w:r>
    </w:p>
    <w:p w:rsidR="007E22B8" w:rsidRDefault="007E22B8" w:rsidP="00390603">
      <w:pPr>
        <w:rPr>
          <w:lang w:val="vi-VN"/>
        </w:rPr>
      </w:pPr>
    </w:p>
    <w:p w:rsidR="007E22B8" w:rsidRDefault="007E22B8" w:rsidP="00390603">
      <w:pPr>
        <w:rPr>
          <w:lang w:val="vi-VN"/>
        </w:rPr>
      </w:pPr>
      <w:r w:rsidRPr="00F43CA8">
        <w:rPr>
          <w:b/>
          <w:bCs/>
          <w:lang w:val="vi-VN"/>
        </w:rPr>
        <w:t>Nhận xét</w:t>
      </w:r>
      <w:r>
        <w:rPr>
          <w:lang w:val="vi-VN"/>
        </w:rPr>
        <w:t>: Phần lớn những phân tích ở đây là tần số xuất hiện của các dữ liệu (như TĐ đặt hàng hay Trạng Thái). Ta nhận thấy Trạm lấy HNI1.RYL và trạm giao HNI1.TIM là xử lí nhiều đơn hàng nhất. Loại hàng Bình thường bao gồm 15745 đơn hàng, nhiều hơn tất cả thể loaị còn lại cộng vào (Cồng kềnh, Tươi Sống, và Voucher).</w:t>
      </w:r>
    </w:p>
    <w:p w:rsidR="007E22B8" w:rsidRDefault="007E22B8" w:rsidP="00390603">
      <w:pPr>
        <w:rPr>
          <w:lang w:val="vi-VN"/>
        </w:rPr>
      </w:pPr>
    </w:p>
    <w:p w:rsidR="007E22B8" w:rsidRDefault="007E22B8" w:rsidP="00390603">
      <w:pPr>
        <w:rPr>
          <w:lang w:val="vi-VN"/>
        </w:rPr>
      </w:pPr>
      <w:r w:rsidRPr="00F43CA8">
        <w:rPr>
          <w:b/>
          <w:bCs/>
          <w:lang w:val="vi-VN"/>
        </w:rPr>
        <w:t>* Lưu ý</w:t>
      </w:r>
      <w:r>
        <w:rPr>
          <w:lang w:val="vi-VN"/>
        </w:rPr>
        <w:t>: Số PO và số SO dù là loại dữ liệu trừu tượng (Discrete), nhưng được lưu là Liên tiếp (Continuos) nên bị viết thành Scientic Con</w:t>
      </w:r>
      <w:r w:rsidR="00CD713F">
        <w:rPr>
          <w:lang w:val="vi-VN"/>
        </w:rPr>
        <w:t>n</w:t>
      </w:r>
      <w:r>
        <w:rPr>
          <w:lang w:val="vi-VN"/>
        </w:rPr>
        <w:t>otation (1.0e+09,…). Điều nay không trở thành vấn đề, và có thể dễ dàng được giải quyết.</w:t>
      </w:r>
    </w:p>
    <w:p w:rsidR="007E22B8" w:rsidRDefault="00F43CA8" w:rsidP="00F43CA8">
      <w:pPr>
        <w:jc w:val="center"/>
        <w:rPr>
          <w:lang w:val="vi-VN"/>
        </w:rPr>
      </w:pPr>
      <w:r>
        <w:rPr>
          <w:noProof/>
        </w:rPr>
        <w:drawing>
          <wp:inline distT="0" distB="0" distL="0" distR="0" wp14:anchorId="341F387F" wp14:editId="1DE2267B">
            <wp:extent cx="4456430" cy="2841812"/>
            <wp:effectExtent l="0" t="0" r="13970" b="15875"/>
            <wp:docPr id="1" name="Chart 1">
              <a:extLst xmlns:a="http://schemas.openxmlformats.org/drawingml/2006/main">
                <a:ext uri="{FF2B5EF4-FFF2-40B4-BE49-F238E27FC236}">
                  <a16:creationId xmlns:a16="http://schemas.microsoft.com/office/drawing/2014/main" id="{B2AEC93D-BF42-0F47-AA33-ED148505A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713F" w:rsidRDefault="00CD713F" w:rsidP="00F43CA8">
      <w:pPr>
        <w:jc w:val="center"/>
        <w:rPr>
          <w:lang w:val="vi-VN"/>
        </w:rPr>
      </w:pPr>
      <w:r>
        <w:rPr>
          <w:noProof/>
          <w:lang w:val="vi-VN"/>
        </w:rPr>
        <w:lastRenderedPageBreak/>
        <w:drawing>
          <wp:inline distT="0" distB="0" distL="0" distR="0">
            <wp:extent cx="4204447" cy="367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4 at 6.16.44 PM.png"/>
                    <pic:cNvPicPr/>
                  </pic:nvPicPr>
                  <pic:blipFill>
                    <a:blip r:embed="rId7">
                      <a:extLst>
                        <a:ext uri="{28A0092B-C50C-407E-A947-70E740481C1C}">
                          <a14:useLocalDpi xmlns:a14="http://schemas.microsoft.com/office/drawing/2010/main" val="0"/>
                        </a:ext>
                      </a:extLst>
                    </a:blip>
                    <a:stretch>
                      <a:fillRect/>
                    </a:stretch>
                  </pic:blipFill>
                  <pic:spPr>
                    <a:xfrm>
                      <a:off x="0" y="0"/>
                      <a:ext cx="4221235" cy="3694483"/>
                    </a:xfrm>
                    <a:prstGeom prst="rect">
                      <a:avLst/>
                    </a:prstGeom>
                  </pic:spPr>
                </pic:pic>
              </a:graphicData>
            </a:graphic>
          </wp:inline>
        </w:drawing>
      </w:r>
    </w:p>
    <w:p w:rsidR="00F43CA8" w:rsidRDefault="00CD713F" w:rsidP="00390603">
      <w:pPr>
        <w:rPr>
          <w:lang w:val="vi-VN"/>
        </w:rPr>
      </w:pPr>
      <w:r w:rsidRPr="00F43CA8">
        <w:rPr>
          <w:b/>
          <w:bCs/>
          <w:lang w:val="vi-VN"/>
        </w:rPr>
        <w:t>Nhận xét</w:t>
      </w:r>
      <w:r>
        <w:rPr>
          <w:lang w:val="vi-VN"/>
        </w:rPr>
        <w:t xml:space="preserve">: </w:t>
      </w:r>
      <w:r w:rsidR="00F43CA8">
        <w:rPr>
          <w:lang w:val="vi-VN"/>
        </w:rPr>
        <w:t>71% đơn hàng là theo Chính sách giao hàng, 29% còn lại là Khách hàng hẹn giao hàng. Phần lớn thông tin về thời điểm giao nhận hàng như trên.</w:t>
      </w:r>
    </w:p>
    <w:p w:rsidR="00F43CA8" w:rsidRDefault="00F43CA8" w:rsidP="00F43CA8">
      <w:pPr>
        <w:jc w:val="center"/>
        <w:rPr>
          <w:lang w:val="vi-VN"/>
        </w:rPr>
      </w:pPr>
      <w:r>
        <w:rPr>
          <w:noProof/>
          <w:lang w:val="vi-VN"/>
        </w:rPr>
        <w:drawing>
          <wp:inline distT="0" distB="0" distL="0" distR="0">
            <wp:extent cx="4524283"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4 at 6.16.52 PM.png"/>
                    <pic:cNvPicPr/>
                  </pic:nvPicPr>
                  <pic:blipFill>
                    <a:blip r:embed="rId8">
                      <a:extLst>
                        <a:ext uri="{28A0092B-C50C-407E-A947-70E740481C1C}">
                          <a14:useLocalDpi xmlns:a14="http://schemas.microsoft.com/office/drawing/2010/main" val="0"/>
                        </a:ext>
                      </a:extLst>
                    </a:blip>
                    <a:stretch>
                      <a:fillRect/>
                    </a:stretch>
                  </pic:blipFill>
                  <pic:spPr>
                    <a:xfrm>
                      <a:off x="0" y="0"/>
                      <a:ext cx="4529577" cy="4119615"/>
                    </a:xfrm>
                    <a:prstGeom prst="rect">
                      <a:avLst/>
                    </a:prstGeom>
                  </pic:spPr>
                </pic:pic>
              </a:graphicData>
            </a:graphic>
          </wp:inline>
        </w:drawing>
      </w:r>
    </w:p>
    <w:p w:rsidR="00F43CA8" w:rsidRDefault="00F43CA8" w:rsidP="00F43CA8">
      <w:pPr>
        <w:jc w:val="center"/>
        <w:rPr>
          <w:lang w:val="vi-VN"/>
        </w:rPr>
      </w:pPr>
      <w:r>
        <w:rPr>
          <w:noProof/>
          <w:lang w:val="vi-VN"/>
        </w:rPr>
        <w:lastRenderedPageBreak/>
        <w:drawing>
          <wp:inline distT="0" distB="0" distL="0" distR="0">
            <wp:extent cx="4491318" cy="381906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4 at 6.16.57 PM.png"/>
                    <pic:cNvPicPr/>
                  </pic:nvPicPr>
                  <pic:blipFill>
                    <a:blip r:embed="rId9">
                      <a:extLst>
                        <a:ext uri="{28A0092B-C50C-407E-A947-70E740481C1C}">
                          <a14:useLocalDpi xmlns:a14="http://schemas.microsoft.com/office/drawing/2010/main" val="0"/>
                        </a:ext>
                      </a:extLst>
                    </a:blip>
                    <a:stretch>
                      <a:fillRect/>
                    </a:stretch>
                  </pic:blipFill>
                  <pic:spPr>
                    <a:xfrm>
                      <a:off x="0" y="0"/>
                      <a:ext cx="4501495" cy="3827714"/>
                    </a:xfrm>
                    <a:prstGeom prst="rect">
                      <a:avLst/>
                    </a:prstGeom>
                  </pic:spPr>
                </pic:pic>
              </a:graphicData>
            </a:graphic>
          </wp:inline>
        </w:drawing>
      </w:r>
    </w:p>
    <w:p w:rsidR="0018410E" w:rsidRDefault="0018410E" w:rsidP="0018410E">
      <w:pPr>
        <w:rPr>
          <w:lang w:val="vi-VN"/>
        </w:rPr>
      </w:pPr>
      <w:r w:rsidRPr="00402B47">
        <w:rPr>
          <w:b/>
          <w:bCs/>
          <w:lang w:val="vi-VN"/>
        </w:rPr>
        <w:t>Nhận xét</w:t>
      </w:r>
      <w:r>
        <w:rPr>
          <w:lang w:val="vi-VN"/>
        </w:rPr>
        <w:t>: Giao phải nhập trạm chiếm 69.39% tất cả các hình thức giao hàng, với hình thức còn lại là Giao thẳng NCC thường.</w:t>
      </w:r>
      <w:r w:rsidR="00402B47">
        <w:rPr>
          <w:lang w:val="vi-VN"/>
        </w:rPr>
        <w:t xml:space="preserve">  Hà Nội và HCM chiếm phần lớn cảc tỉnh thành phố giao nhận hàng. Về miền thì số đơn hàng được phân chia khá đồng đều.</w:t>
      </w:r>
    </w:p>
    <w:p w:rsidR="00402B47" w:rsidRDefault="00402B47" w:rsidP="0018410E">
      <w:pPr>
        <w:rPr>
          <w:lang w:val="vi-VN"/>
        </w:rPr>
      </w:pPr>
    </w:p>
    <w:p w:rsidR="00402B47" w:rsidRDefault="00402B47" w:rsidP="00402B47">
      <w:pPr>
        <w:rPr>
          <w:lang w:val="vi-VN"/>
        </w:rPr>
      </w:pPr>
      <w:r>
        <w:rPr>
          <w:noProof/>
        </w:rPr>
        <w:drawing>
          <wp:inline distT="0" distB="0" distL="0" distR="0" wp14:anchorId="3AEA7223" wp14:editId="04BC27B2">
            <wp:extent cx="3460115" cy="2483223"/>
            <wp:effectExtent l="0" t="0" r="6985" b="6350"/>
            <wp:docPr id="7" name="Chart 7">
              <a:extLst xmlns:a="http://schemas.openxmlformats.org/drawingml/2006/main">
                <a:ext uri="{FF2B5EF4-FFF2-40B4-BE49-F238E27FC236}">
                  <a16:creationId xmlns:a16="http://schemas.microsoft.com/office/drawing/2014/main" id="{20942AE1-6ABB-5243-A49A-4E7445BC5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val="vi-VN"/>
        </w:rPr>
        <w:drawing>
          <wp:inline distT="0" distB="0" distL="0" distR="0">
            <wp:extent cx="2399030" cy="2483224"/>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04 at 6.17.01 PM.png"/>
                    <pic:cNvPicPr/>
                  </pic:nvPicPr>
                  <pic:blipFill>
                    <a:blip r:embed="rId11">
                      <a:extLst>
                        <a:ext uri="{28A0092B-C50C-407E-A947-70E740481C1C}">
                          <a14:useLocalDpi xmlns:a14="http://schemas.microsoft.com/office/drawing/2010/main" val="0"/>
                        </a:ext>
                      </a:extLst>
                    </a:blip>
                    <a:stretch>
                      <a:fillRect/>
                    </a:stretch>
                  </pic:blipFill>
                  <pic:spPr>
                    <a:xfrm>
                      <a:off x="0" y="0"/>
                      <a:ext cx="2411674" cy="2496312"/>
                    </a:xfrm>
                    <a:prstGeom prst="rect">
                      <a:avLst/>
                    </a:prstGeom>
                  </pic:spPr>
                </pic:pic>
              </a:graphicData>
            </a:graphic>
          </wp:inline>
        </w:drawing>
      </w:r>
    </w:p>
    <w:p w:rsidR="00402B47" w:rsidRDefault="00402B47" w:rsidP="00402B47">
      <w:pPr>
        <w:jc w:val="center"/>
        <w:rPr>
          <w:lang w:val="vi-VN"/>
        </w:rPr>
      </w:pPr>
    </w:p>
    <w:p w:rsidR="00402B47" w:rsidRDefault="007C1E23" w:rsidP="007C1E23">
      <w:pPr>
        <w:rPr>
          <w:lang w:val="vi-VN"/>
        </w:rPr>
      </w:pPr>
      <w:r w:rsidRPr="007C1E23">
        <w:rPr>
          <w:b/>
          <w:bCs/>
          <w:lang w:val="vi-VN"/>
        </w:rPr>
        <w:t>Nhận xét</w:t>
      </w:r>
      <w:r>
        <w:rPr>
          <w:lang w:val="vi-VN"/>
        </w:rPr>
        <w:t>: Phần lớn (88.39%) nguồn đơn hàng là từ AdayRoi.com. Tính cả Vinpro thì 98.74% đơn hàng được chuyển từ các công ty con của tập đoàn Vingroup. Đơn hàng lớn nhất trị giá 399,285,000 VNĐ, và trung bình là 2,360,064 VNĐ.</w:t>
      </w:r>
    </w:p>
    <w:p w:rsidR="005F63F7" w:rsidRDefault="005F63F7" w:rsidP="007C1E23">
      <w:pPr>
        <w:rPr>
          <w:lang w:val="vi-VN"/>
        </w:rPr>
      </w:pPr>
    </w:p>
    <w:p w:rsidR="005F63F7" w:rsidRDefault="005F63F7" w:rsidP="007C1E23">
      <w:pPr>
        <w:rPr>
          <w:lang w:val="vi-VN"/>
        </w:rPr>
      </w:pPr>
    </w:p>
    <w:p w:rsidR="005F63F7" w:rsidRDefault="005F63F7" w:rsidP="007C1E23">
      <w:pPr>
        <w:pStyle w:val="ListParagraph"/>
        <w:numPr>
          <w:ilvl w:val="0"/>
          <w:numId w:val="2"/>
        </w:numPr>
        <w:rPr>
          <w:b/>
          <w:bCs/>
          <w:lang w:val="vi-VN"/>
        </w:rPr>
      </w:pPr>
      <w:r w:rsidRPr="005F63F7">
        <w:rPr>
          <w:b/>
          <w:bCs/>
          <w:lang w:val="vi-VN"/>
        </w:rPr>
        <w:lastRenderedPageBreak/>
        <w:t>Tính tỷ lệ số đơn hàng (SO) giao tại Hà Nội, Hồ Chí Minh và tỉnh khác</w:t>
      </w:r>
    </w:p>
    <w:p w:rsidR="005F63F7" w:rsidRPr="005F63F7" w:rsidRDefault="005F63F7" w:rsidP="005F63F7">
      <w:pPr>
        <w:rPr>
          <w:b/>
          <w:bCs/>
          <w:lang w:val="vi-VN"/>
        </w:rPr>
      </w:pPr>
    </w:p>
    <w:tbl>
      <w:tblPr>
        <w:tblW w:w="7380" w:type="dxa"/>
        <w:jc w:val="center"/>
        <w:tblLook w:val="04A0" w:firstRow="1" w:lastRow="0" w:firstColumn="1" w:lastColumn="0" w:noHBand="0" w:noVBand="1"/>
      </w:tblPr>
      <w:tblGrid>
        <w:gridCol w:w="3685"/>
        <w:gridCol w:w="3695"/>
      </w:tblGrid>
      <w:tr w:rsidR="005F63F7" w:rsidRPr="005F63F7" w:rsidTr="005F63F7">
        <w:trPr>
          <w:trHeight w:val="300"/>
          <w:jc w:val="center"/>
        </w:trPr>
        <w:tc>
          <w:tcPr>
            <w:tcW w:w="73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F63F7" w:rsidRPr="005F63F7" w:rsidRDefault="005F63F7" w:rsidP="005F63F7">
            <w:pPr>
              <w:jc w:val="center"/>
              <w:rPr>
                <w:rFonts w:ascii="Calibri" w:hAnsi="Calibri" w:cs="Calibri"/>
                <w:b/>
                <w:bCs/>
                <w:color w:val="000000"/>
                <w:sz w:val="22"/>
                <w:szCs w:val="22"/>
              </w:rPr>
            </w:pPr>
            <w:r w:rsidRPr="005F63F7">
              <w:rPr>
                <w:rFonts w:ascii="Calibri" w:hAnsi="Calibri" w:cs="Calibri"/>
                <w:b/>
                <w:bCs/>
                <w:color w:val="000000"/>
                <w:sz w:val="22"/>
                <w:szCs w:val="22"/>
              </w:rPr>
              <w:t xml:space="preserve">2. </w:t>
            </w:r>
            <w:proofErr w:type="spellStart"/>
            <w:r w:rsidRPr="005F63F7">
              <w:rPr>
                <w:rFonts w:ascii="Calibri" w:hAnsi="Calibri" w:cs="Calibri"/>
                <w:b/>
                <w:bCs/>
                <w:color w:val="000000"/>
                <w:sz w:val="22"/>
                <w:szCs w:val="22"/>
              </w:rPr>
              <w:t>Tính</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tỷ</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lệ</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số</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đơn</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hàng</w:t>
            </w:r>
            <w:proofErr w:type="spellEnd"/>
            <w:r w:rsidRPr="005F63F7">
              <w:rPr>
                <w:rFonts w:ascii="Calibri" w:hAnsi="Calibri" w:cs="Calibri"/>
                <w:b/>
                <w:bCs/>
                <w:color w:val="000000"/>
                <w:sz w:val="22"/>
                <w:szCs w:val="22"/>
              </w:rPr>
              <w:t xml:space="preserve"> (SO) </w:t>
            </w:r>
            <w:proofErr w:type="spellStart"/>
            <w:r w:rsidRPr="005F63F7">
              <w:rPr>
                <w:rFonts w:ascii="Calibri" w:hAnsi="Calibri" w:cs="Calibri"/>
                <w:b/>
                <w:bCs/>
                <w:color w:val="000000"/>
                <w:sz w:val="22"/>
                <w:szCs w:val="22"/>
              </w:rPr>
              <w:t>giao</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tại</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Hà</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Nội</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Hồ</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Chí</w:t>
            </w:r>
            <w:proofErr w:type="spellEnd"/>
            <w:r w:rsidRPr="005F63F7">
              <w:rPr>
                <w:rFonts w:ascii="Calibri" w:hAnsi="Calibri" w:cs="Calibri"/>
                <w:b/>
                <w:bCs/>
                <w:color w:val="000000"/>
                <w:sz w:val="22"/>
                <w:szCs w:val="22"/>
              </w:rPr>
              <w:t xml:space="preserve"> Minh </w:t>
            </w:r>
            <w:proofErr w:type="spellStart"/>
            <w:r w:rsidRPr="005F63F7">
              <w:rPr>
                <w:rFonts w:ascii="Calibri" w:hAnsi="Calibri" w:cs="Calibri"/>
                <w:b/>
                <w:bCs/>
                <w:color w:val="000000"/>
                <w:sz w:val="22"/>
                <w:szCs w:val="22"/>
              </w:rPr>
              <w:t>và</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tỉnh</w:t>
            </w:r>
            <w:proofErr w:type="spellEnd"/>
            <w:r w:rsidRPr="005F63F7">
              <w:rPr>
                <w:rFonts w:ascii="Calibri" w:hAnsi="Calibri" w:cs="Calibri"/>
                <w:b/>
                <w:bCs/>
                <w:color w:val="000000"/>
                <w:sz w:val="22"/>
                <w:szCs w:val="22"/>
              </w:rPr>
              <w:t xml:space="preserve"> </w:t>
            </w:r>
            <w:proofErr w:type="spellStart"/>
            <w:r w:rsidRPr="005F63F7">
              <w:rPr>
                <w:rFonts w:ascii="Calibri" w:hAnsi="Calibri" w:cs="Calibri"/>
                <w:b/>
                <w:bCs/>
                <w:color w:val="000000"/>
                <w:sz w:val="22"/>
                <w:szCs w:val="22"/>
              </w:rPr>
              <w:t>khác</w:t>
            </w:r>
            <w:proofErr w:type="spellEnd"/>
          </w:p>
        </w:tc>
      </w:tr>
      <w:tr w:rsidR="005702CC" w:rsidRPr="005F63F7" w:rsidTr="005702CC">
        <w:trPr>
          <w:trHeight w:val="300"/>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5702CC" w:rsidRPr="005F63F7" w:rsidRDefault="005702CC" w:rsidP="005F63F7">
            <w:pPr>
              <w:rPr>
                <w:rFonts w:ascii="Calibri" w:hAnsi="Calibri" w:cs="Calibri"/>
                <w:color w:val="000000"/>
                <w:sz w:val="22"/>
                <w:szCs w:val="22"/>
              </w:rPr>
            </w:pPr>
            <w:proofErr w:type="spellStart"/>
            <w:r w:rsidRPr="005F63F7">
              <w:rPr>
                <w:rFonts w:ascii="Calibri" w:hAnsi="Calibri" w:cs="Calibri"/>
                <w:color w:val="000000"/>
                <w:sz w:val="22"/>
                <w:szCs w:val="22"/>
              </w:rPr>
              <w:t>Hà</w:t>
            </w:r>
            <w:proofErr w:type="spellEnd"/>
            <w:r w:rsidRPr="005F63F7">
              <w:rPr>
                <w:rFonts w:ascii="Calibri" w:hAnsi="Calibri" w:cs="Calibri"/>
                <w:color w:val="000000"/>
                <w:sz w:val="22"/>
                <w:szCs w:val="22"/>
              </w:rPr>
              <w:t xml:space="preserve"> </w:t>
            </w:r>
            <w:proofErr w:type="spellStart"/>
            <w:r w:rsidRPr="005F63F7">
              <w:rPr>
                <w:rFonts w:ascii="Calibri" w:hAnsi="Calibri" w:cs="Calibri"/>
                <w:color w:val="000000"/>
                <w:sz w:val="22"/>
                <w:szCs w:val="22"/>
              </w:rPr>
              <w:t>Nội</w:t>
            </w:r>
            <w:proofErr w:type="spellEnd"/>
          </w:p>
        </w:tc>
        <w:tc>
          <w:tcPr>
            <w:tcW w:w="3695" w:type="dxa"/>
            <w:tcBorders>
              <w:top w:val="nil"/>
              <w:left w:val="nil"/>
              <w:bottom w:val="single" w:sz="4" w:space="0" w:color="auto"/>
              <w:right w:val="single" w:sz="4" w:space="0" w:color="000000"/>
            </w:tcBorders>
            <w:shd w:val="clear" w:color="auto" w:fill="auto"/>
            <w:noWrap/>
            <w:vAlign w:val="bottom"/>
            <w:hideMark/>
          </w:tcPr>
          <w:p w:rsidR="005702CC" w:rsidRPr="005F63F7" w:rsidRDefault="005702CC" w:rsidP="005F63F7">
            <w:pPr>
              <w:rPr>
                <w:rFonts w:ascii="Calibri" w:hAnsi="Calibri" w:cs="Calibri"/>
                <w:color w:val="000000"/>
                <w:sz w:val="22"/>
                <w:szCs w:val="22"/>
              </w:rPr>
            </w:pPr>
            <w:r w:rsidRPr="005F63F7">
              <w:rPr>
                <w:rFonts w:ascii="Calibri" w:hAnsi="Calibri" w:cs="Calibri"/>
                <w:color w:val="000000"/>
                <w:sz w:val="22"/>
                <w:szCs w:val="22"/>
              </w:rPr>
              <w:t>10592</w:t>
            </w:r>
          </w:p>
        </w:tc>
      </w:tr>
      <w:tr w:rsidR="005702CC" w:rsidRPr="005F63F7" w:rsidTr="005702CC">
        <w:trPr>
          <w:trHeight w:val="300"/>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5702CC" w:rsidRPr="005F63F7" w:rsidRDefault="005702CC" w:rsidP="005F63F7">
            <w:pPr>
              <w:rPr>
                <w:rFonts w:ascii="Calibri" w:hAnsi="Calibri" w:cs="Calibri"/>
                <w:color w:val="000000"/>
                <w:sz w:val="22"/>
                <w:szCs w:val="22"/>
              </w:rPr>
            </w:pPr>
            <w:r w:rsidRPr="005F63F7">
              <w:rPr>
                <w:rFonts w:ascii="Calibri" w:hAnsi="Calibri" w:cs="Calibri"/>
                <w:color w:val="000000"/>
                <w:sz w:val="22"/>
                <w:szCs w:val="22"/>
              </w:rPr>
              <w:t>HCM</w:t>
            </w:r>
          </w:p>
        </w:tc>
        <w:tc>
          <w:tcPr>
            <w:tcW w:w="3695" w:type="dxa"/>
            <w:tcBorders>
              <w:top w:val="nil"/>
              <w:left w:val="nil"/>
              <w:bottom w:val="single" w:sz="4" w:space="0" w:color="auto"/>
              <w:right w:val="single" w:sz="4" w:space="0" w:color="000000"/>
            </w:tcBorders>
            <w:shd w:val="clear" w:color="auto" w:fill="auto"/>
            <w:noWrap/>
            <w:vAlign w:val="bottom"/>
            <w:hideMark/>
          </w:tcPr>
          <w:p w:rsidR="005702CC" w:rsidRPr="005F63F7" w:rsidRDefault="005702CC" w:rsidP="005F63F7">
            <w:pPr>
              <w:rPr>
                <w:rFonts w:ascii="Calibri" w:hAnsi="Calibri" w:cs="Calibri"/>
                <w:color w:val="000000"/>
                <w:sz w:val="22"/>
                <w:szCs w:val="22"/>
              </w:rPr>
            </w:pPr>
            <w:r w:rsidRPr="005F63F7">
              <w:rPr>
                <w:rFonts w:ascii="Calibri" w:hAnsi="Calibri" w:cs="Calibri"/>
                <w:color w:val="000000"/>
                <w:sz w:val="22"/>
                <w:szCs w:val="22"/>
              </w:rPr>
              <w:t>9265</w:t>
            </w:r>
          </w:p>
        </w:tc>
      </w:tr>
      <w:tr w:rsidR="005702CC" w:rsidRPr="005F63F7" w:rsidTr="005702CC">
        <w:trPr>
          <w:trHeight w:val="300"/>
          <w:jc w:val="center"/>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rsidR="005702CC" w:rsidRPr="005F63F7" w:rsidRDefault="005702CC" w:rsidP="005F63F7">
            <w:pPr>
              <w:rPr>
                <w:rFonts w:ascii="Calibri" w:hAnsi="Calibri" w:cs="Calibri"/>
                <w:color w:val="000000"/>
                <w:sz w:val="22"/>
                <w:szCs w:val="22"/>
              </w:rPr>
            </w:pPr>
            <w:proofErr w:type="spellStart"/>
            <w:r w:rsidRPr="005F63F7">
              <w:rPr>
                <w:rFonts w:ascii="Calibri" w:hAnsi="Calibri" w:cs="Calibri"/>
                <w:color w:val="000000"/>
                <w:sz w:val="22"/>
                <w:szCs w:val="22"/>
              </w:rPr>
              <w:t>Tỉnh</w:t>
            </w:r>
            <w:proofErr w:type="spellEnd"/>
            <w:r w:rsidRPr="005F63F7">
              <w:rPr>
                <w:rFonts w:ascii="Calibri" w:hAnsi="Calibri" w:cs="Calibri"/>
                <w:color w:val="000000"/>
                <w:sz w:val="22"/>
                <w:szCs w:val="22"/>
              </w:rPr>
              <w:t xml:space="preserve"> </w:t>
            </w:r>
            <w:proofErr w:type="spellStart"/>
            <w:r w:rsidRPr="005F63F7">
              <w:rPr>
                <w:rFonts w:ascii="Calibri" w:hAnsi="Calibri" w:cs="Calibri"/>
                <w:color w:val="000000"/>
                <w:sz w:val="22"/>
                <w:szCs w:val="22"/>
              </w:rPr>
              <w:t>khác</w:t>
            </w:r>
            <w:proofErr w:type="spellEnd"/>
          </w:p>
        </w:tc>
        <w:tc>
          <w:tcPr>
            <w:tcW w:w="3695" w:type="dxa"/>
            <w:tcBorders>
              <w:top w:val="nil"/>
              <w:left w:val="nil"/>
              <w:bottom w:val="single" w:sz="4" w:space="0" w:color="auto"/>
              <w:right w:val="single" w:sz="4" w:space="0" w:color="000000"/>
            </w:tcBorders>
            <w:shd w:val="clear" w:color="auto" w:fill="auto"/>
            <w:noWrap/>
            <w:vAlign w:val="bottom"/>
            <w:hideMark/>
          </w:tcPr>
          <w:p w:rsidR="005702CC" w:rsidRPr="005F63F7" w:rsidRDefault="005702CC" w:rsidP="005F63F7">
            <w:pPr>
              <w:rPr>
                <w:rFonts w:ascii="Calibri" w:hAnsi="Calibri" w:cs="Calibri"/>
                <w:color w:val="000000"/>
                <w:sz w:val="22"/>
                <w:szCs w:val="22"/>
              </w:rPr>
            </w:pPr>
            <w:r w:rsidRPr="005F63F7">
              <w:rPr>
                <w:rFonts w:ascii="Calibri" w:hAnsi="Calibri" w:cs="Calibri"/>
                <w:color w:val="000000"/>
                <w:sz w:val="22"/>
                <w:szCs w:val="22"/>
              </w:rPr>
              <w:t>2143</w:t>
            </w:r>
          </w:p>
        </w:tc>
      </w:tr>
    </w:tbl>
    <w:p w:rsidR="005F63F7" w:rsidRDefault="005F63F7" w:rsidP="005F63F7">
      <w:pPr>
        <w:rPr>
          <w:lang w:val="vi-VN"/>
        </w:rPr>
      </w:pPr>
    </w:p>
    <w:p w:rsidR="00783972" w:rsidRPr="00783972" w:rsidRDefault="00783972" w:rsidP="00783972">
      <w:pPr>
        <w:pStyle w:val="ListParagraph"/>
        <w:numPr>
          <w:ilvl w:val="0"/>
          <w:numId w:val="2"/>
        </w:numPr>
        <w:rPr>
          <w:lang w:val="vi-VN"/>
        </w:rPr>
      </w:pPr>
      <w:r w:rsidRPr="00783972">
        <w:rPr>
          <w:b/>
          <w:bCs/>
          <w:lang w:val="vi-VN"/>
        </w:rPr>
        <w:t>Tính tỷ lệ số đơn hàng giao cùng miền và trái miền tại Hà Nội, Hồ Chí Minh và tỉnh khác</w:t>
      </w:r>
    </w:p>
    <w:tbl>
      <w:tblPr>
        <w:tblW w:w="5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2080"/>
        <w:gridCol w:w="1560"/>
      </w:tblGrid>
      <w:tr w:rsidR="00783972" w:rsidTr="00775380">
        <w:trPr>
          <w:trHeight w:val="300"/>
          <w:jc w:val="center"/>
        </w:trPr>
        <w:tc>
          <w:tcPr>
            <w:tcW w:w="1425" w:type="dxa"/>
            <w:shd w:val="clear" w:color="auto" w:fill="auto"/>
            <w:noWrap/>
            <w:vAlign w:val="bottom"/>
            <w:hideMark/>
          </w:tcPr>
          <w:p w:rsidR="00783972" w:rsidRDefault="00783972">
            <w:pPr>
              <w:rPr>
                <w:rFonts w:ascii="Calibri" w:hAnsi="Calibri" w:cs="Calibri"/>
                <w:b/>
                <w:bCs/>
                <w:color w:val="000000"/>
                <w:sz w:val="22"/>
                <w:szCs w:val="22"/>
              </w:rPr>
            </w:pPr>
            <w:proofErr w:type="spellStart"/>
            <w:r>
              <w:rPr>
                <w:rFonts w:ascii="Calibri" w:hAnsi="Calibri" w:cs="Calibri"/>
                <w:b/>
                <w:bCs/>
                <w:color w:val="000000"/>
                <w:sz w:val="22"/>
                <w:szCs w:val="22"/>
              </w:rPr>
              <w:t>Tỉ</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lệ</w:t>
            </w:r>
            <w:proofErr w:type="spellEnd"/>
          </w:p>
        </w:tc>
        <w:tc>
          <w:tcPr>
            <w:tcW w:w="2080" w:type="dxa"/>
            <w:shd w:val="clear" w:color="auto" w:fill="auto"/>
            <w:noWrap/>
            <w:vAlign w:val="bottom"/>
            <w:hideMark/>
          </w:tcPr>
          <w:p w:rsidR="00783972" w:rsidRDefault="00783972">
            <w:pPr>
              <w:rPr>
                <w:rFonts w:ascii="Calibri" w:hAnsi="Calibri" w:cs="Calibri"/>
                <w:b/>
                <w:bCs/>
                <w:color w:val="000000"/>
                <w:sz w:val="22"/>
                <w:szCs w:val="22"/>
              </w:rPr>
            </w:pPr>
            <w:proofErr w:type="spellStart"/>
            <w:r>
              <w:rPr>
                <w:rFonts w:ascii="Calibri" w:hAnsi="Calibri" w:cs="Calibri"/>
                <w:b/>
                <w:bCs/>
                <w:color w:val="000000"/>
                <w:sz w:val="22"/>
                <w:szCs w:val="22"/>
              </w:rPr>
              <w:t>Cùng</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Miền</w:t>
            </w:r>
            <w:proofErr w:type="spellEnd"/>
          </w:p>
        </w:tc>
        <w:tc>
          <w:tcPr>
            <w:tcW w:w="1560" w:type="dxa"/>
            <w:shd w:val="clear" w:color="auto" w:fill="auto"/>
            <w:noWrap/>
            <w:vAlign w:val="bottom"/>
            <w:hideMark/>
          </w:tcPr>
          <w:p w:rsidR="00783972" w:rsidRDefault="00783972">
            <w:pPr>
              <w:rPr>
                <w:rFonts w:ascii="Calibri" w:hAnsi="Calibri" w:cs="Calibri"/>
                <w:b/>
                <w:bCs/>
                <w:color w:val="000000"/>
                <w:sz w:val="22"/>
                <w:szCs w:val="22"/>
              </w:rPr>
            </w:pPr>
            <w:proofErr w:type="spellStart"/>
            <w:r>
              <w:rPr>
                <w:rFonts w:ascii="Calibri" w:hAnsi="Calibri" w:cs="Calibri"/>
                <w:b/>
                <w:bCs/>
                <w:color w:val="000000"/>
                <w:sz w:val="22"/>
                <w:szCs w:val="22"/>
              </w:rPr>
              <w:t>Trái</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Miền</w:t>
            </w:r>
            <w:proofErr w:type="spellEnd"/>
          </w:p>
        </w:tc>
      </w:tr>
      <w:tr w:rsidR="00783972" w:rsidTr="00775380">
        <w:trPr>
          <w:trHeight w:val="300"/>
          <w:jc w:val="center"/>
        </w:trPr>
        <w:tc>
          <w:tcPr>
            <w:tcW w:w="1425" w:type="dxa"/>
            <w:shd w:val="clear" w:color="auto" w:fill="auto"/>
            <w:noWrap/>
            <w:vAlign w:val="bottom"/>
            <w:hideMark/>
          </w:tcPr>
          <w:p w:rsidR="00783972" w:rsidRDefault="00783972">
            <w:pPr>
              <w:rPr>
                <w:rFonts w:ascii="Calibri" w:hAnsi="Calibri" w:cs="Calibri"/>
                <w:b/>
                <w:bCs/>
                <w:color w:val="000000"/>
                <w:sz w:val="22"/>
                <w:szCs w:val="22"/>
              </w:rPr>
            </w:pPr>
            <w:proofErr w:type="spellStart"/>
            <w:r>
              <w:rPr>
                <w:rFonts w:ascii="Calibri" w:hAnsi="Calibri" w:cs="Calibri"/>
                <w:b/>
                <w:bCs/>
                <w:color w:val="000000"/>
                <w:sz w:val="22"/>
                <w:szCs w:val="22"/>
              </w:rPr>
              <w:t>Hà</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Nội</w:t>
            </w:r>
            <w:proofErr w:type="spellEnd"/>
          </w:p>
        </w:tc>
        <w:tc>
          <w:tcPr>
            <w:tcW w:w="208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42.51%</w:t>
            </w:r>
          </w:p>
        </w:tc>
        <w:tc>
          <w:tcPr>
            <w:tcW w:w="156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5.64%</w:t>
            </w:r>
          </w:p>
        </w:tc>
      </w:tr>
      <w:tr w:rsidR="00783972" w:rsidTr="00775380">
        <w:trPr>
          <w:trHeight w:val="300"/>
          <w:jc w:val="center"/>
        </w:trPr>
        <w:tc>
          <w:tcPr>
            <w:tcW w:w="1425" w:type="dxa"/>
            <w:shd w:val="clear" w:color="auto" w:fill="auto"/>
            <w:noWrap/>
            <w:vAlign w:val="bottom"/>
            <w:hideMark/>
          </w:tcPr>
          <w:p w:rsidR="00783972" w:rsidRDefault="00783972">
            <w:pPr>
              <w:rPr>
                <w:rFonts w:ascii="Calibri" w:hAnsi="Calibri" w:cs="Calibri"/>
                <w:b/>
                <w:bCs/>
                <w:color w:val="000000"/>
                <w:sz w:val="22"/>
                <w:szCs w:val="22"/>
              </w:rPr>
            </w:pPr>
            <w:r>
              <w:rPr>
                <w:rFonts w:ascii="Calibri" w:hAnsi="Calibri" w:cs="Calibri"/>
                <w:b/>
                <w:bCs/>
                <w:color w:val="000000"/>
                <w:sz w:val="22"/>
                <w:szCs w:val="22"/>
              </w:rPr>
              <w:t>HCM</w:t>
            </w:r>
          </w:p>
        </w:tc>
        <w:tc>
          <w:tcPr>
            <w:tcW w:w="208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38.08%</w:t>
            </w:r>
          </w:p>
        </w:tc>
        <w:tc>
          <w:tcPr>
            <w:tcW w:w="156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4.03%</w:t>
            </w:r>
          </w:p>
        </w:tc>
      </w:tr>
      <w:tr w:rsidR="00783972" w:rsidTr="00775380">
        <w:trPr>
          <w:trHeight w:val="300"/>
          <w:jc w:val="center"/>
        </w:trPr>
        <w:tc>
          <w:tcPr>
            <w:tcW w:w="1425" w:type="dxa"/>
            <w:shd w:val="clear" w:color="auto" w:fill="auto"/>
            <w:noWrap/>
            <w:vAlign w:val="bottom"/>
            <w:hideMark/>
          </w:tcPr>
          <w:p w:rsidR="00783972" w:rsidRDefault="00783972">
            <w:pPr>
              <w:rPr>
                <w:rFonts w:ascii="Calibri" w:hAnsi="Calibri" w:cs="Calibri"/>
                <w:b/>
                <w:bCs/>
                <w:color w:val="000000"/>
                <w:sz w:val="22"/>
                <w:szCs w:val="22"/>
              </w:rPr>
            </w:pPr>
            <w:proofErr w:type="spellStart"/>
            <w:r>
              <w:rPr>
                <w:rFonts w:ascii="Calibri" w:hAnsi="Calibri" w:cs="Calibri"/>
                <w:b/>
                <w:bCs/>
                <w:color w:val="000000"/>
                <w:sz w:val="22"/>
                <w:szCs w:val="22"/>
              </w:rPr>
              <w:t>Tỉnh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khác</w:t>
            </w:r>
            <w:proofErr w:type="spellEnd"/>
          </w:p>
        </w:tc>
        <w:tc>
          <w:tcPr>
            <w:tcW w:w="208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7.95%</w:t>
            </w:r>
          </w:p>
        </w:tc>
        <w:tc>
          <w:tcPr>
            <w:tcW w:w="1560" w:type="dxa"/>
            <w:shd w:val="clear" w:color="auto" w:fill="auto"/>
            <w:noWrap/>
            <w:vAlign w:val="bottom"/>
            <w:hideMark/>
          </w:tcPr>
          <w:p w:rsidR="00783972" w:rsidRDefault="00783972">
            <w:pPr>
              <w:jc w:val="right"/>
              <w:rPr>
                <w:rFonts w:ascii="Calibri" w:hAnsi="Calibri" w:cs="Calibri"/>
                <w:color w:val="000000"/>
                <w:sz w:val="22"/>
                <w:szCs w:val="22"/>
              </w:rPr>
            </w:pPr>
            <w:r>
              <w:rPr>
                <w:rFonts w:ascii="Calibri" w:hAnsi="Calibri" w:cs="Calibri"/>
                <w:color w:val="000000"/>
                <w:sz w:val="22"/>
                <w:szCs w:val="22"/>
              </w:rPr>
              <w:t>1.79%</w:t>
            </w:r>
          </w:p>
        </w:tc>
      </w:tr>
    </w:tbl>
    <w:p w:rsidR="005F63F7" w:rsidRDefault="005F63F7" w:rsidP="005F63F7">
      <w:pPr>
        <w:rPr>
          <w:lang w:val="vi-VN"/>
        </w:rPr>
      </w:pPr>
    </w:p>
    <w:p w:rsidR="00783972" w:rsidRPr="00775380" w:rsidRDefault="00783972" w:rsidP="005F63F7">
      <w:pPr>
        <w:rPr>
          <w:b/>
          <w:bCs/>
          <w:lang w:val="vi-VN"/>
        </w:rPr>
      </w:pPr>
    </w:p>
    <w:p w:rsidR="00783972" w:rsidRDefault="00775380" w:rsidP="00775380">
      <w:pPr>
        <w:pStyle w:val="ListParagraph"/>
        <w:numPr>
          <w:ilvl w:val="0"/>
          <w:numId w:val="2"/>
        </w:numPr>
        <w:rPr>
          <w:b/>
          <w:bCs/>
          <w:lang w:val="vi-VN"/>
        </w:rPr>
      </w:pPr>
      <w:r w:rsidRPr="00775380">
        <w:rPr>
          <w:b/>
          <w:bCs/>
          <w:lang w:val="vi-VN"/>
        </w:rPr>
        <w:t>Tính và visualize số đơn hàng có cùng trạm lấy, trạm giao và số đơn hàng khác trạm lấy, trạm giao của từng loại hàng</w:t>
      </w:r>
    </w:p>
    <w:tbl>
      <w:tblPr>
        <w:tblW w:w="5140" w:type="dxa"/>
        <w:jc w:val="center"/>
        <w:tblLook w:val="04A0" w:firstRow="1" w:lastRow="0" w:firstColumn="1" w:lastColumn="0" w:noHBand="0" w:noVBand="1"/>
      </w:tblPr>
      <w:tblGrid>
        <w:gridCol w:w="1500"/>
        <w:gridCol w:w="2080"/>
        <w:gridCol w:w="1560"/>
      </w:tblGrid>
      <w:tr w:rsidR="00EE3D83" w:rsidRPr="00EE3D83" w:rsidTr="00EE3D83">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b/>
                <w:bCs/>
                <w:color w:val="000000"/>
                <w:sz w:val="22"/>
                <w:szCs w:val="22"/>
              </w:rPr>
            </w:pPr>
            <w:proofErr w:type="spellStart"/>
            <w:r w:rsidRPr="00EE3D83">
              <w:rPr>
                <w:rFonts w:ascii="Calibri" w:hAnsi="Calibri" w:cs="Calibri"/>
                <w:b/>
                <w:bCs/>
                <w:color w:val="000000"/>
                <w:sz w:val="22"/>
                <w:szCs w:val="22"/>
              </w:rPr>
              <w:t>Loại</w:t>
            </w:r>
            <w:proofErr w:type="spellEnd"/>
            <w:r w:rsidRPr="00EE3D83">
              <w:rPr>
                <w:rFonts w:ascii="Calibri" w:hAnsi="Calibri" w:cs="Calibri"/>
                <w:b/>
                <w:bCs/>
                <w:color w:val="000000"/>
                <w:sz w:val="22"/>
                <w:szCs w:val="22"/>
              </w:rPr>
              <w:t xml:space="preserve"> </w:t>
            </w:r>
            <w:proofErr w:type="spellStart"/>
            <w:r w:rsidRPr="00EE3D83">
              <w:rPr>
                <w:rFonts w:ascii="Calibri" w:hAnsi="Calibri" w:cs="Calibri"/>
                <w:b/>
                <w:bCs/>
                <w:color w:val="000000"/>
                <w:sz w:val="22"/>
                <w:szCs w:val="22"/>
              </w:rPr>
              <w:t>hàng</w:t>
            </w:r>
            <w:proofErr w:type="spellEnd"/>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color w:val="000000"/>
                <w:sz w:val="22"/>
                <w:szCs w:val="22"/>
              </w:rPr>
            </w:pPr>
            <w:proofErr w:type="spellStart"/>
            <w:r w:rsidRPr="00EE3D83">
              <w:rPr>
                <w:rFonts w:ascii="Calibri" w:hAnsi="Calibri" w:cs="Calibri"/>
                <w:color w:val="000000"/>
                <w:sz w:val="22"/>
                <w:szCs w:val="22"/>
              </w:rPr>
              <w:t>Cùng</w:t>
            </w:r>
            <w:proofErr w:type="spellEnd"/>
            <w:r w:rsidRPr="00EE3D83">
              <w:rPr>
                <w:rFonts w:ascii="Calibri" w:hAnsi="Calibri" w:cs="Calibri"/>
                <w:color w:val="000000"/>
                <w:sz w:val="22"/>
                <w:szCs w:val="22"/>
              </w:rPr>
              <w:t xml:space="preserve"> </w:t>
            </w:r>
            <w:proofErr w:type="spellStart"/>
            <w:r w:rsidRPr="00EE3D83">
              <w:rPr>
                <w:rFonts w:ascii="Calibri" w:hAnsi="Calibri" w:cs="Calibri"/>
                <w:color w:val="000000"/>
                <w:sz w:val="22"/>
                <w:szCs w:val="22"/>
              </w:rPr>
              <w:t>Trạm</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color w:val="000000"/>
                <w:sz w:val="22"/>
                <w:szCs w:val="22"/>
              </w:rPr>
            </w:pPr>
            <w:proofErr w:type="spellStart"/>
            <w:r w:rsidRPr="00EE3D83">
              <w:rPr>
                <w:rFonts w:ascii="Calibri" w:hAnsi="Calibri" w:cs="Calibri"/>
                <w:color w:val="000000"/>
                <w:sz w:val="22"/>
                <w:szCs w:val="22"/>
              </w:rPr>
              <w:t>Trái</w:t>
            </w:r>
            <w:proofErr w:type="spellEnd"/>
            <w:r w:rsidRPr="00EE3D83">
              <w:rPr>
                <w:rFonts w:ascii="Calibri" w:hAnsi="Calibri" w:cs="Calibri"/>
                <w:color w:val="000000"/>
                <w:sz w:val="22"/>
                <w:szCs w:val="22"/>
              </w:rPr>
              <w:t xml:space="preserve"> </w:t>
            </w:r>
            <w:proofErr w:type="spellStart"/>
            <w:r w:rsidRPr="00EE3D83">
              <w:rPr>
                <w:rFonts w:ascii="Calibri" w:hAnsi="Calibri" w:cs="Calibri"/>
                <w:color w:val="000000"/>
                <w:sz w:val="22"/>
                <w:szCs w:val="22"/>
              </w:rPr>
              <w:t>Trạm</w:t>
            </w:r>
            <w:proofErr w:type="spellEnd"/>
          </w:p>
        </w:tc>
      </w:tr>
      <w:tr w:rsidR="00EE3D83" w:rsidRPr="00EE3D83" w:rsidTr="00EE3D8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b/>
                <w:bCs/>
                <w:color w:val="000000"/>
                <w:sz w:val="22"/>
                <w:szCs w:val="22"/>
              </w:rPr>
            </w:pPr>
            <w:proofErr w:type="spellStart"/>
            <w:r w:rsidRPr="00EE3D83">
              <w:rPr>
                <w:rFonts w:ascii="Calibri" w:hAnsi="Calibri" w:cs="Calibri"/>
                <w:b/>
                <w:bCs/>
                <w:color w:val="000000"/>
                <w:sz w:val="22"/>
                <w:szCs w:val="22"/>
              </w:rPr>
              <w:t>Bình</w:t>
            </w:r>
            <w:proofErr w:type="spellEnd"/>
            <w:r w:rsidRPr="00EE3D83">
              <w:rPr>
                <w:rFonts w:ascii="Calibri" w:hAnsi="Calibri" w:cs="Calibri"/>
                <w:b/>
                <w:bCs/>
                <w:color w:val="000000"/>
                <w:sz w:val="22"/>
                <w:szCs w:val="22"/>
              </w:rPr>
              <w:t xml:space="preserve"> </w:t>
            </w:r>
            <w:proofErr w:type="spellStart"/>
            <w:r w:rsidRPr="00EE3D83">
              <w:rPr>
                <w:rFonts w:ascii="Calibri" w:hAnsi="Calibri" w:cs="Calibri"/>
                <w:b/>
                <w:bCs/>
                <w:color w:val="000000"/>
                <w:sz w:val="22"/>
                <w:szCs w:val="22"/>
              </w:rPr>
              <w:t>thường</w:t>
            </w:r>
            <w:proofErr w:type="spellEnd"/>
          </w:p>
        </w:tc>
        <w:tc>
          <w:tcPr>
            <w:tcW w:w="208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5540</w:t>
            </w:r>
          </w:p>
        </w:tc>
        <w:tc>
          <w:tcPr>
            <w:tcW w:w="156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10205</w:t>
            </w:r>
          </w:p>
        </w:tc>
      </w:tr>
      <w:tr w:rsidR="00EE3D83" w:rsidRPr="00EE3D83" w:rsidTr="00EE3D8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b/>
                <w:bCs/>
                <w:color w:val="000000"/>
                <w:sz w:val="22"/>
                <w:szCs w:val="22"/>
              </w:rPr>
            </w:pPr>
            <w:proofErr w:type="spellStart"/>
            <w:r w:rsidRPr="00EE3D83">
              <w:rPr>
                <w:rFonts w:ascii="Calibri" w:hAnsi="Calibri" w:cs="Calibri"/>
                <w:b/>
                <w:bCs/>
                <w:color w:val="000000"/>
                <w:sz w:val="22"/>
                <w:szCs w:val="22"/>
              </w:rPr>
              <w:t>Cồng</w:t>
            </w:r>
            <w:proofErr w:type="spellEnd"/>
            <w:r w:rsidRPr="00EE3D83">
              <w:rPr>
                <w:rFonts w:ascii="Calibri" w:hAnsi="Calibri" w:cs="Calibri"/>
                <w:b/>
                <w:bCs/>
                <w:color w:val="000000"/>
                <w:sz w:val="22"/>
                <w:szCs w:val="22"/>
              </w:rPr>
              <w:t xml:space="preserve"> </w:t>
            </w:r>
            <w:proofErr w:type="spellStart"/>
            <w:r w:rsidRPr="00EE3D83">
              <w:rPr>
                <w:rFonts w:ascii="Calibri" w:hAnsi="Calibri" w:cs="Calibri"/>
                <w:b/>
                <w:bCs/>
                <w:color w:val="000000"/>
                <w:sz w:val="22"/>
                <w:szCs w:val="22"/>
              </w:rPr>
              <w:t>kềnh</w:t>
            </w:r>
            <w:proofErr w:type="spellEnd"/>
          </w:p>
        </w:tc>
        <w:tc>
          <w:tcPr>
            <w:tcW w:w="208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3132</w:t>
            </w:r>
          </w:p>
        </w:tc>
        <w:tc>
          <w:tcPr>
            <w:tcW w:w="156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99</w:t>
            </w:r>
          </w:p>
        </w:tc>
      </w:tr>
      <w:tr w:rsidR="00EE3D83" w:rsidRPr="00EE3D83" w:rsidTr="00EE3D8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b/>
                <w:bCs/>
                <w:color w:val="000000"/>
                <w:sz w:val="22"/>
                <w:szCs w:val="22"/>
              </w:rPr>
            </w:pPr>
            <w:proofErr w:type="spellStart"/>
            <w:r w:rsidRPr="00EE3D83">
              <w:rPr>
                <w:rFonts w:ascii="Calibri" w:hAnsi="Calibri" w:cs="Calibri"/>
                <w:b/>
                <w:bCs/>
                <w:color w:val="000000"/>
                <w:sz w:val="22"/>
                <w:szCs w:val="22"/>
              </w:rPr>
              <w:t>Tươi</w:t>
            </w:r>
            <w:proofErr w:type="spellEnd"/>
            <w:r w:rsidRPr="00EE3D83">
              <w:rPr>
                <w:rFonts w:ascii="Calibri" w:hAnsi="Calibri" w:cs="Calibri"/>
                <w:b/>
                <w:bCs/>
                <w:color w:val="000000"/>
                <w:sz w:val="22"/>
                <w:szCs w:val="22"/>
              </w:rPr>
              <w:t xml:space="preserve"> </w:t>
            </w:r>
            <w:proofErr w:type="spellStart"/>
            <w:r w:rsidRPr="00EE3D83">
              <w:rPr>
                <w:rFonts w:ascii="Calibri" w:hAnsi="Calibri" w:cs="Calibri"/>
                <w:b/>
                <w:bCs/>
                <w:color w:val="000000"/>
                <w:sz w:val="22"/>
                <w:szCs w:val="22"/>
              </w:rPr>
              <w:t>sống</w:t>
            </w:r>
            <w:proofErr w:type="spellEnd"/>
          </w:p>
        </w:tc>
        <w:tc>
          <w:tcPr>
            <w:tcW w:w="208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1733</w:t>
            </w:r>
          </w:p>
        </w:tc>
        <w:tc>
          <w:tcPr>
            <w:tcW w:w="156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0</w:t>
            </w:r>
          </w:p>
        </w:tc>
      </w:tr>
      <w:tr w:rsidR="00EE3D83" w:rsidRPr="00EE3D83" w:rsidTr="00EE3D8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3D83" w:rsidRPr="00EE3D83" w:rsidRDefault="00EE3D83" w:rsidP="00EE3D83">
            <w:pPr>
              <w:rPr>
                <w:rFonts w:ascii="Calibri" w:hAnsi="Calibri" w:cs="Calibri"/>
                <w:b/>
                <w:bCs/>
                <w:color w:val="000000"/>
                <w:sz w:val="22"/>
                <w:szCs w:val="22"/>
              </w:rPr>
            </w:pPr>
            <w:r w:rsidRPr="00EE3D83">
              <w:rPr>
                <w:rFonts w:ascii="Calibri" w:hAnsi="Calibri" w:cs="Calibri"/>
                <w:b/>
                <w:bCs/>
                <w:color w:val="000000"/>
                <w:sz w:val="22"/>
                <w:szCs w:val="22"/>
              </w:rPr>
              <w:t>Voucher</w:t>
            </w:r>
          </w:p>
        </w:tc>
        <w:tc>
          <w:tcPr>
            <w:tcW w:w="208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0</w:t>
            </w:r>
          </w:p>
        </w:tc>
        <w:tc>
          <w:tcPr>
            <w:tcW w:w="1560" w:type="dxa"/>
            <w:tcBorders>
              <w:top w:val="nil"/>
              <w:left w:val="nil"/>
              <w:bottom w:val="single" w:sz="4" w:space="0" w:color="auto"/>
              <w:right w:val="single" w:sz="4" w:space="0" w:color="auto"/>
            </w:tcBorders>
            <w:shd w:val="clear" w:color="auto" w:fill="auto"/>
            <w:noWrap/>
            <w:vAlign w:val="bottom"/>
            <w:hideMark/>
          </w:tcPr>
          <w:p w:rsidR="00EE3D83" w:rsidRPr="00EE3D83" w:rsidRDefault="00EE3D83" w:rsidP="00EE3D83">
            <w:pPr>
              <w:jc w:val="right"/>
              <w:rPr>
                <w:rFonts w:ascii="Calibri" w:hAnsi="Calibri" w:cs="Calibri"/>
                <w:color w:val="000000"/>
                <w:sz w:val="22"/>
                <w:szCs w:val="22"/>
              </w:rPr>
            </w:pPr>
            <w:r w:rsidRPr="00EE3D83">
              <w:rPr>
                <w:rFonts w:ascii="Calibri" w:hAnsi="Calibri" w:cs="Calibri"/>
                <w:color w:val="000000"/>
                <w:sz w:val="22"/>
                <w:szCs w:val="22"/>
              </w:rPr>
              <w:t>1293</w:t>
            </w:r>
          </w:p>
        </w:tc>
      </w:tr>
    </w:tbl>
    <w:p w:rsidR="00E57479" w:rsidRDefault="00E57479" w:rsidP="00E57479">
      <w:pPr>
        <w:ind w:left="360" w:firstLine="360"/>
        <w:jc w:val="center"/>
        <w:rPr>
          <w:lang w:val="vi-VN"/>
        </w:rPr>
      </w:pPr>
    </w:p>
    <w:p w:rsidR="00775380" w:rsidRDefault="00E57479" w:rsidP="00E57479">
      <w:pPr>
        <w:ind w:left="360" w:firstLine="360"/>
        <w:jc w:val="center"/>
        <w:rPr>
          <w:lang w:val="vi-VN"/>
        </w:rPr>
      </w:pPr>
      <w:r>
        <w:rPr>
          <w:noProof/>
        </w:rPr>
        <w:drawing>
          <wp:inline distT="0" distB="0" distL="0" distR="0" wp14:anchorId="5C84134A" wp14:editId="5722B89D">
            <wp:extent cx="4572000" cy="2743200"/>
            <wp:effectExtent l="0" t="0" r="12700" b="12700"/>
            <wp:docPr id="10" name="Chart 10">
              <a:extLst xmlns:a="http://schemas.openxmlformats.org/drawingml/2006/main">
                <a:ext uri="{FF2B5EF4-FFF2-40B4-BE49-F238E27FC236}">
                  <a16:creationId xmlns:a16="http://schemas.microsoft.com/office/drawing/2014/main" id="{F8330D40-2B57-C647-BA24-C9EE09CB8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76E41" w:rsidRDefault="00776E41" w:rsidP="00E57479">
      <w:pPr>
        <w:ind w:left="360" w:firstLine="360"/>
        <w:jc w:val="center"/>
        <w:rPr>
          <w:lang w:val="vi-VN"/>
        </w:rPr>
      </w:pPr>
    </w:p>
    <w:p w:rsidR="00776E41" w:rsidRDefault="00776E41" w:rsidP="00776E41">
      <w:pPr>
        <w:pStyle w:val="ListParagraph"/>
        <w:numPr>
          <w:ilvl w:val="0"/>
          <w:numId w:val="2"/>
        </w:numPr>
        <w:rPr>
          <w:b/>
          <w:bCs/>
          <w:lang w:val="vi-VN"/>
        </w:rPr>
      </w:pPr>
      <w:r w:rsidRPr="00776E41">
        <w:rPr>
          <w:b/>
          <w:bCs/>
          <w:lang w:val="vi-VN"/>
        </w:rPr>
        <w:t>Đánh giá chất lượng, hiệu quả hoạt động của các trạm lấy, giao</w:t>
      </w:r>
    </w:p>
    <w:p w:rsidR="00244AD9" w:rsidRDefault="00DC4300" w:rsidP="00DC4300">
      <w:pPr>
        <w:ind w:firstLine="360"/>
        <w:rPr>
          <w:lang w:val="vi-VN"/>
        </w:rPr>
      </w:pPr>
      <w:r w:rsidRPr="00DC4300">
        <w:rPr>
          <w:b/>
          <w:bCs/>
          <w:lang w:val="vi-VN"/>
        </w:rPr>
        <w:t>Tiêu chuẩn 1</w:t>
      </w:r>
      <w:r>
        <w:rPr>
          <w:lang w:val="vi-VN"/>
        </w:rPr>
        <w:t xml:space="preserve">: </w:t>
      </w:r>
      <w:r w:rsidR="00244AD9" w:rsidRPr="00244AD9">
        <w:rPr>
          <w:lang w:val="vi-VN"/>
        </w:rPr>
        <w:t xml:space="preserve">Ta </w:t>
      </w:r>
      <w:r w:rsidR="00244AD9">
        <w:rPr>
          <w:lang w:val="vi-VN"/>
        </w:rPr>
        <w:t xml:space="preserve">so sánh thời gian nhận hàng và thời gian cam kết trước hàng sẽ được trả, sau đó </w:t>
      </w:r>
      <w:r>
        <w:rPr>
          <w:lang w:val="vi-VN"/>
        </w:rPr>
        <w:t>dùng pivot table tìm xem bao nhiêu tỉ lệ bao lần mỗi trạm giao chuyển hàng muộn, từ đó có thể đánh giá xem trạm nào hoạt động hiệu quả.</w:t>
      </w:r>
    </w:p>
    <w:p w:rsidR="00DC4300" w:rsidRPr="00244AD9" w:rsidRDefault="00DC4300" w:rsidP="00DC4300">
      <w:pPr>
        <w:ind w:firstLine="360"/>
        <w:rPr>
          <w:lang w:val="vi-VN"/>
        </w:rPr>
      </w:pPr>
    </w:p>
    <w:tbl>
      <w:tblPr>
        <w:tblW w:w="7120" w:type="dxa"/>
        <w:jc w:val="center"/>
        <w:tblLook w:val="04A0" w:firstRow="1" w:lastRow="0" w:firstColumn="1" w:lastColumn="0" w:noHBand="0" w:noVBand="1"/>
      </w:tblPr>
      <w:tblGrid>
        <w:gridCol w:w="1780"/>
        <w:gridCol w:w="1780"/>
        <w:gridCol w:w="1780"/>
        <w:gridCol w:w="1780"/>
      </w:tblGrid>
      <w:tr w:rsidR="00244AD9" w:rsidRPr="00244AD9" w:rsidTr="00244AD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244AD9" w:rsidRPr="00244AD9" w:rsidRDefault="00244AD9" w:rsidP="00244AD9">
            <w:pPr>
              <w:rPr>
                <w:rFonts w:ascii="Calibri" w:hAnsi="Calibri" w:cs="Calibri"/>
                <w:b/>
                <w:bCs/>
                <w:color w:val="000000"/>
                <w:sz w:val="22"/>
                <w:szCs w:val="22"/>
              </w:rPr>
            </w:pPr>
            <w:proofErr w:type="spellStart"/>
            <w:r w:rsidRPr="00244AD9">
              <w:rPr>
                <w:rFonts w:ascii="Calibri" w:hAnsi="Calibri" w:cs="Calibri"/>
                <w:b/>
                <w:bCs/>
                <w:color w:val="000000"/>
                <w:sz w:val="22"/>
                <w:szCs w:val="22"/>
              </w:rPr>
              <w:lastRenderedPageBreak/>
              <w:t>Đơn</w:t>
            </w:r>
            <w:proofErr w:type="spellEnd"/>
            <w:r w:rsidRPr="00244AD9">
              <w:rPr>
                <w:rFonts w:ascii="Calibri" w:hAnsi="Calibri" w:cs="Calibri"/>
                <w:b/>
                <w:bCs/>
                <w:color w:val="000000"/>
                <w:sz w:val="22"/>
                <w:szCs w:val="22"/>
              </w:rPr>
              <w:t xml:space="preserve"> </w:t>
            </w:r>
            <w:proofErr w:type="spellStart"/>
            <w:r w:rsidRPr="00244AD9">
              <w:rPr>
                <w:rFonts w:ascii="Calibri" w:hAnsi="Calibri" w:cs="Calibri"/>
                <w:b/>
                <w:bCs/>
                <w:color w:val="000000"/>
                <w:sz w:val="22"/>
                <w:szCs w:val="22"/>
              </w:rPr>
              <w:t>hàng</w:t>
            </w:r>
            <w:proofErr w:type="spellEnd"/>
          </w:p>
        </w:tc>
        <w:tc>
          <w:tcPr>
            <w:tcW w:w="1780" w:type="dxa"/>
            <w:tcBorders>
              <w:top w:val="single" w:sz="4" w:space="0" w:color="auto"/>
              <w:left w:val="nil"/>
              <w:bottom w:val="single" w:sz="4" w:space="0" w:color="auto"/>
              <w:right w:val="single" w:sz="4" w:space="0" w:color="auto"/>
            </w:tcBorders>
            <w:shd w:val="clear" w:color="000000" w:fill="FFD966"/>
            <w:noWrap/>
            <w:vAlign w:val="bottom"/>
            <w:hideMark/>
          </w:tcPr>
          <w:p w:rsidR="00244AD9" w:rsidRPr="00244AD9" w:rsidRDefault="00244AD9" w:rsidP="00244AD9">
            <w:pPr>
              <w:rPr>
                <w:rFonts w:ascii="Calibri" w:hAnsi="Calibri" w:cs="Calibri"/>
                <w:b/>
                <w:bCs/>
                <w:color w:val="000000"/>
                <w:sz w:val="22"/>
                <w:szCs w:val="22"/>
              </w:rPr>
            </w:pPr>
            <w:proofErr w:type="spellStart"/>
            <w:r w:rsidRPr="00244AD9">
              <w:rPr>
                <w:rFonts w:ascii="Calibri" w:hAnsi="Calibri" w:cs="Calibri"/>
                <w:b/>
                <w:bCs/>
                <w:color w:val="000000"/>
                <w:sz w:val="22"/>
                <w:szCs w:val="22"/>
              </w:rPr>
              <w:t>Số</w:t>
            </w:r>
            <w:proofErr w:type="spellEnd"/>
            <w:r w:rsidRPr="00244AD9">
              <w:rPr>
                <w:rFonts w:ascii="Calibri" w:hAnsi="Calibri" w:cs="Calibri"/>
                <w:b/>
                <w:bCs/>
                <w:color w:val="000000"/>
                <w:sz w:val="22"/>
                <w:szCs w:val="22"/>
              </w:rPr>
              <w:t xml:space="preserve"> </w:t>
            </w:r>
            <w:proofErr w:type="spellStart"/>
            <w:r w:rsidRPr="00244AD9">
              <w:rPr>
                <w:rFonts w:ascii="Calibri" w:hAnsi="Calibri" w:cs="Calibri"/>
                <w:b/>
                <w:bCs/>
                <w:color w:val="000000"/>
                <w:sz w:val="22"/>
                <w:szCs w:val="22"/>
              </w:rPr>
              <w:t>lần</w:t>
            </w:r>
            <w:proofErr w:type="spellEnd"/>
            <w:r w:rsidRPr="00244AD9">
              <w:rPr>
                <w:rFonts w:ascii="Calibri" w:hAnsi="Calibri" w:cs="Calibri"/>
                <w:b/>
                <w:bCs/>
                <w:color w:val="000000"/>
                <w:sz w:val="22"/>
                <w:szCs w:val="22"/>
              </w:rPr>
              <w:t xml:space="preserve"> </w:t>
            </w:r>
            <w:proofErr w:type="spellStart"/>
            <w:r w:rsidRPr="00244AD9">
              <w:rPr>
                <w:rFonts w:ascii="Calibri" w:hAnsi="Calibri" w:cs="Calibri"/>
                <w:b/>
                <w:bCs/>
                <w:color w:val="000000"/>
                <w:sz w:val="22"/>
                <w:szCs w:val="22"/>
              </w:rPr>
              <w:t>muộn</w:t>
            </w:r>
            <w:proofErr w:type="spellEnd"/>
          </w:p>
        </w:tc>
        <w:tc>
          <w:tcPr>
            <w:tcW w:w="1780" w:type="dxa"/>
            <w:tcBorders>
              <w:top w:val="single" w:sz="4" w:space="0" w:color="auto"/>
              <w:left w:val="nil"/>
              <w:bottom w:val="single" w:sz="4" w:space="0" w:color="auto"/>
              <w:right w:val="single" w:sz="4" w:space="0" w:color="auto"/>
            </w:tcBorders>
            <w:shd w:val="clear" w:color="000000" w:fill="FFD966"/>
            <w:noWrap/>
            <w:vAlign w:val="bottom"/>
            <w:hideMark/>
          </w:tcPr>
          <w:p w:rsidR="00244AD9" w:rsidRPr="00244AD9" w:rsidRDefault="00244AD9" w:rsidP="00244AD9">
            <w:pPr>
              <w:rPr>
                <w:rFonts w:ascii="Calibri" w:hAnsi="Calibri" w:cs="Calibri"/>
                <w:b/>
                <w:bCs/>
                <w:color w:val="000000"/>
                <w:sz w:val="22"/>
                <w:szCs w:val="22"/>
              </w:rPr>
            </w:pPr>
            <w:proofErr w:type="spellStart"/>
            <w:r w:rsidRPr="00244AD9">
              <w:rPr>
                <w:rFonts w:ascii="Calibri" w:hAnsi="Calibri" w:cs="Calibri"/>
                <w:b/>
                <w:bCs/>
                <w:color w:val="000000"/>
                <w:sz w:val="22"/>
                <w:szCs w:val="22"/>
              </w:rPr>
              <w:t>Số</w:t>
            </w:r>
            <w:proofErr w:type="spellEnd"/>
            <w:r w:rsidRPr="00244AD9">
              <w:rPr>
                <w:rFonts w:ascii="Calibri" w:hAnsi="Calibri" w:cs="Calibri"/>
                <w:b/>
                <w:bCs/>
                <w:color w:val="000000"/>
                <w:sz w:val="22"/>
                <w:szCs w:val="22"/>
              </w:rPr>
              <w:t xml:space="preserve"> </w:t>
            </w:r>
            <w:proofErr w:type="spellStart"/>
            <w:r w:rsidRPr="00244AD9">
              <w:rPr>
                <w:rFonts w:ascii="Calibri" w:hAnsi="Calibri" w:cs="Calibri"/>
                <w:b/>
                <w:bCs/>
                <w:color w:val="000000"/>
                <w:sz w:val="22"/>
                <w:szCs w:val="22"/>
              </w:rPr>
              <w:t>đơn</w:t>
            </w:r>
            <w:proofErr w:type="spellEnd"/>
            <w:r w:rsidRPr="00244AD9">
              <w:rPr>
                <w:rFonts w:ascii="Calibri" w:hAnsi="Calibri" w:cs="Calibri"/>
                <w:b/>
                <w:bCs/>
                <w:color w:val="000000"/>
                <w:sz w:val="22"/>
                <w:szCs w:val="22"/>
              </w:rPr>
              <w:t xml:space="preserve"> </w:t>
            </w:r>
            <w:proofErr w:type="spellStart"/>
            <w:r w:rsidRPr="00244AD9">
              <w:rPr>
                <w:rFonts w:ascii="Calibri" w:hAnsi="Calibri" w:cs="Calibri"/>
                <w:b/>
                <w:bCs/>
                <w:color w:val="000000"/>
                <w:sz w:val="22"/>
                <w:szCs w:val="22"/>
              </w:rPr>
              <w:t>hàng</w:t>
            </w:r>
            <w:proofErr w:type="spellEnd"/>
          </w:p>
        </w:tc>
        <w:tc>
          <w:tcPr>
            <w:tcW w:w="1780" w:type="dxa"/>
            <w:tcBorders>
              <w:top w:val="single" w:sz="4" w:space="0" w:color="auto"/>
              <w:left w:val="nil"/>
              <w:bottom w:val="single" w:sz="4" w:space="0" w:color="auto"/>
              <w:right w:val="single" w:sz="4" w:space="0" w:color="auto"/>
            </w:tcBorders>
            <w:shd w:val="clear" w:color="000000" w:fill="FFD966"/>
            <w:noWrap/>
            <w:vAlign w:val="bottom"/>
            <w:hideMark/>
          </w:tcPr>
          <w:p w:rsidR="00244AD9" w:rsidRPr="00244AD9" w:rsidRDefault="00244AD9" w:rsidP="00244AD9">
            <w:pPr>
              <w:rPr>
                <w:rFonts w:ascii="Calibri" w:hAnsi="Calibri" w:cs="Calibri"/>
                <w:b/>
                <w:bCs/>
                <w:color w:val="000000"/>
                <w:sz w:val="22"/>
                <w:szCs w:val="22"/>
              </w:rPr>
            </w:pPr>
            <w:r w:rsidRPr="00244AD9">
              <w:rPr>
                <w:rFonts w:ascii="Calibri" w:hAnsi="Calibri" w:cs="Calibri"/>
                <w:b/>
                <w:bCs/>
                <w:color w:val="000000"/>
                <w:sz w:val="22"/>
                <w:szCs w:val="22"/>
              </w:rPr>
              <w:t>%</w:t>
            </w:r>
            <w:proofErr w:type="spellStart"/>
            <w:r w:rsidRPr="00244AD9">
              <w:rPr>
                <w:rFonts w:ascii="Calibri" w:hAnsi="Calibri" w:cs="Calibri"/>
                <w:b/>
                <w:bCs/>
                <w:color w:val="000000"/>
                <w:sz w:val="22"/>
                <w:szCs w:val="22"/>
              </w:rPr>
              <w:t>Muộn</w:t>
            </w:r>
            <w:proofErr w:type="spellEnd"/>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HCM.CHFC</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375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636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58.96%</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HCM1.GVP</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816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17.52%</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HCM1.Q02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489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1997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24.49%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HCM1.Q07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430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1235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34.82%</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HCM1.Q10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496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1571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31.57%</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HCM1.TBN</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629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1639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38.38%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HCM1.TDC</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124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731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16.96%</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HCM2.BHA</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118</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38.98%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HCM2.BMT</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28.57%</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HCM2.CTO</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34.78%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HCM2.ĐNG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24.48%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HCM2.LXN</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28</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32.14%</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HCM2.NTG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28</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57.14%</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HCS2.BLU</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HCS2.KTM</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HCS2.NTN</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HNI.RYFC</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293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58.70%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HNI1.BTL</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292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1267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23.05%</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HNI1.HDT</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167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930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17.96%</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HNI1.LBN</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430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22.09%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HNI1.NCT</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281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1399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20.09%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HNI1.RAU</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100.00%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HNI1.RYL</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354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2397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14.77%</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HNI1.TIM</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2937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17.50%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HNI2.HDG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HNI2.HLG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14.29%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HNI2.HPG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196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29.08%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HNI2.TBH</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23.08%</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HNI2.VTI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20.69%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HNS2.DPG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HNS2.NBH</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16.67%</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VP.AGN</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25.00%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VP.CLH</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38.24%</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VP.CTO</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38</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69.09%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VP.DLK</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27.45%</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VP.ĐNG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222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59.91%</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VP.DNI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36.17%</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VP.HCM</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784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1035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75.75%</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VP.HGG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VP.HLG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66</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113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58.41%</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lastRenderedPageBreak/>
              <w:t>VP.HNI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389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984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39.53%</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VP.HPG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17</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32.69%</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VP.KGG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33.33%</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VP.TBH</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35</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50.72%</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VP.TQG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85.71%</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VP.TVH</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100.00%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VP.VLG</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100.00%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VP.VTI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3</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22</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13.64%</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VP.XK</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50</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22.00%</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VP.YBI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64</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71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90.14%</w:t>
            </w:r>
          </w:p>
        </w:tc>
      </w:tr>
      <w:tr w:rsidR="00244AD9" w:rsidRPr="00244AD9" w:rsidTr="00244AD9">
        <w:trPr>
          <w:trHeight w:val="300"/>
          <w:jc w:val="center"/>
        </w:trPr>
        <w:tc>
          <w:tcPr>
            <w:tcW w:w="1780" w:type="dxa"/>
            <w:tcBorders>
              <w:top w:val="nil"/>
              <w:left w:val="single" w:sz="4" w:space="0" w:color="auto"/>
              <w:bottom w:val="single" w:sz="4" w:space="0" w:color="auto"/>
              <w:right w:val="single" w:sz="4" w:space="0" w:color="auto"/>
            </w:tcBorders>
            <w:shd w:val="clear" w:color="000000" w:fill="FFE699"/>
            <w:noWrap/>
            <w:vAlign w:val="bottom"/>
            <w:hideMark/>
          </w:tcPr>
          <w:p w:rsidR="00244AD9" w:rsidRPr="00244AD9" w:rsidRDefault="00244AD9" w:rsidP="00244AD9">
            <w:pPr>
              <w:rPr>
                <w:rFonts w:ascii="Calibri" w:hAnsi="Calibri" w:cs="Calibri"/>
                <w:color w:val="000000"/>
                <w:sz w:val="22"/>
                <w:szCs w:val="22"/>
              </w:rPr>
            </w:pPr>
            <w:r w:rsidRPr="00244AD9">
              <w:rPr>
                <w:rFonts w:ascii="Calibri" w:hAnsi="Calibri" w:cs="Calibri"/>
                <w:color w:val="000000"/>
                <w:sz w:val="22"/>
                <w:szCs w:val="22"/>
              </w:rPr>
              <w:t>VP+ DNI</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11</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19</w:t>
            </w:r>
          </w:p>
        </w:tc>
        <w:tc>
          <w:tcPr>
            <w:tcW w:w="1780" w:type="dxa"/>
            <w:tcBorders>
              <w:top w:val="nil"/>
              <w:left w:val="nil"/>
              <w:bottom w:val="single" w:sz="4" w:space="0" w:color="auto"/>
              <w:right w:val="single" w:sz="4" w:space="0" w:color="auto"/>
            </w:tcBorders>
            <w:shd w:val="clear" w:color="000000" w:fill="FFE699"/>
            <w:noWrap/>
            <w:vAlign w:val="bottom"/>
            <w:hideMark/>
          </w:tcPr>
          <w:p w:rsidR="00244AD9" w:rsidRPr="00244AD9" w:rsidRDefault="00244AD9" w:rsidP="00244AD9">
            <w:pPr>
              <w:jc w:val="right"/>
              <w:rPr>
                <w:rFonts w:ascii="Calibri" w:hAnsi="Calibri" w:cs="Calibri"/>
                <w:color w:val="000000"/>
                <w:sz w:val="22"/>
                <w:szCs w:val="22"/>
              </w:rPr>
            </w:pPr>
            <w:r w:rsidRPr="00244AD9">
              <w:rPr>
                <w:rFonts w:ascii="Calibri" w:hAnsi="Calibri" w:cs="Calibri"/>
                <w:color w:val="000000"/>
                <w:sz w:val="22"/>
                <w:szCs w:val="22"/>
              </w:rPr>
              <w:t>57.89%</w:t>
            </w:r>
          </w:p>
        </w:tc>
      </w:tr>
    </w:tbl>
    <w:p w:rsidR="00244AD9" w:rsidRDefault="00DC4300" w:rsidP="00244AD9">
      <w:pPr>
        <w:rPr>
          <w:lang w:val="vi-VN"/>
        </w:rPr>
      </w:pPr>
      <w:r>
        <w:rPr>
          <w:b/>
          <w:bCs/>
          <w:lang w:val="vi-VN"/>
        </w:rPr>
        <w:t xml:space="preserve">Tiêu chuẩn 2: </w:t>
      </w:r>
      <w:r w:rsidRPr="00DC4300">
        <w:rPr>
          <w:lang w:val="vi-VN"/>
        </w:rPr>
        <w:t>Ta coi mỗi đơn huỷ là lỗi trạm giao, ta có thể tìm tỉ lệ huỷ đơn hàng mỗi trạm</w:t>
      </w:r>
    </w:p>
    <w:tbl>
      <w:tblPr>
        <w:tblStyle w:val="TableGrid"/>
        <w:tblW w:w="3800" w:type="dxa"/>
        <w:jc w:val="center"/>
        <w:tblLook w:val="04A0" w:firstRow="1" w:lastRow="0" w:firstColumn="1" w:lastColumn="0" w:noHBand="0" w:noVBand="1"/>
      </w:tblPr>
      <w:tblGrid>
        <w:gridCol w:w="1900"/>
        <w:gridCol w:w="1900"/>
      </w:tblGrid>
      <w:tr w:rsidR="00DC4300" w:rsidRPr="00DC4300" w:rsidTr="00DC4300">
        <w:trPr>
          <w:trHeight w:val="300"/>
          <w:jc w:val="center"/>
        </w:trPr>
        <w:tc>
          <w:tcPr>
            <w:tcW w:w="1900" w:type="dxa"/>
            <w:shd w:val="clear" w:color="auto" w:fill="A8D08D" w:themeFill="accent6" w:themeFillTint="99"/>
            <w:noWrap/>
            <w:hideMark/>
          </w:tcPr>
          <w:p w:rsidR="00DC4300" w:rsidRPr="00DC4300" w:rsidRDefault="00DC4300" w:rsidP="00DC4300">
            <w:pPr>
              <w:rPr>
                <w:rFonts w:ascii="Calibri" w:hAnsi="Calibri" w:cs="Calibri"/>
                <w:b/>
                <w:bCs/>
                <w:color w:val="000000"/>
                <w:sz w:val="22"/>
                <w:szCs w:val="22"/>
              </w:rPr>
            </w:pPr>
            <w:proofErr w:type="spellStart"/>
            <w:r w:rsidRPr="00DC4300">
              <w:rPr>
                <w:rFonts w:ascii="Calibri" w:hAnsi="Calibri" w:cs="Calibri"/>
                <w:b/>
                <w:bCs/>
                <w:color w:val="000000"/>
                <w:sz w:val="22"/>
                <w:szCs w:val="22"/>
              </w:rPr>
              <w:t>Trạm</w:t>
            </w:r>
            <w:proofErr w:type="spellEnd"/>
            <w:r w:rsidRPr="00DC4300">
              <w:rPr>
                <w:rFonts w:ascii="Calibri" w:hAnsi="Calibri" w:cs="Calibri"/>
                <w:b/>
                <w:bCs/>
                <w:color w:val="000000"/>
                <w:sz w:val="22"/>
                <w:szCs w:val="22"/>
              </w:rPr>
              <w:t xml:space="preserve"> </w:t>
            </w:r>
            <w:proofErr w:type="spellStart"/>
            <w:r w:rsidRPr="00DC4300">
              <w:rPr>
                <w:rFonts w:ascii="Calibri" w:hAnsi="Calibri" w:cs="Calibri"/>
                <w:b/>
                <w:bCs/>
                <w:color w:val="000000"/>
                <w:sz w:val="22"/>
                <w:szCs w:val="22"/>
              </w:rPr>
              <w:t>Giao</w:t>
            </w:r>
            <w:proofErr w:type="spellEnd"/>
          </w:p>
        </w:tc>
        <w:tc>
          <w:tcPr>
            <w:tcW w:w="1900" w:type="dxa"/>
            <w:shd w:val="clear" w:color="auto" w:fill="A8D08D" w:themeFill="accent6" w:themeFillTint="99"/>
          </w:tcPr>
          <w:p w:rsidR="00DC4300" w:rsidRPr="00DC4300" w:rsidRDefault="00DC4300" w:rsidP="00DC4300">
            <w:pPr>
              <w:rPr>
                <w:rFonts w:ascii="Calibri" w:hAnsi="Calibri" w:cs="Calibri"/>
                <w:b/>
                <w:bCs/>
                <w:color w:val="000000"/>
                <w:sz w:val="22"/>
                <w:szCs w:val="22"/>
              </w:rPr>
            </w:pPr>
            <w:r w:rsidRPr="00DC4300">
              <w:rPr>
                <w:rFonts w:ascii="Calibri" w:hAnsi="Calibri" w:cs="Calibri"/>
                <w:b/>
                <w:bCs/>
                <w:color w:val="000000"/>
                <w:sz w:val="22"/>
                <w:szCs w:val="22"/>
              </w:rPr>
              <w:t xml:space="preserve">% </w:t>
            </w:r>
            <w:proofErr w:type="spellStart"/>
            <w:r w:rsidRPr="00DC4300">
              <w:rPr>
                <w:rFonts w:ascii="Calibri" w:hAnsi="Calibri" w:cs="Calibri"/>
                <w:b/>
                <w:bCs/>
                <w:color w:val="000000"/>
                <w:sz w:val="22"/>
                <w:szCs w:val="22"/>
              </w:rPr>
              <w:t>Huỷ</w:t>
            </w:r>
            <w:proofErr w:type="spellEnd"/>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HCM.CHFC</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32.05%</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HCM1.GVP</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7.26%</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HCM1.Q02</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21.99%</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HCM1.Q07</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8.47%</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HCM1.Q10</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3.89%</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HCM1.TBN</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4.84%</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HCM1.TDC</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6.11%</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HCM1.VCR</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8.13%</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HCM2.BHA</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13.46%</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HCM2.BMT</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HCM2.CTO</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2.04%</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HCM2.ĐNG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1.25%</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HCM2.LXN</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HCM2.NTG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HCS2.BLU</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HCS2.KTM</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HCS2.NTN</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HNI.RYFC</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11.49%</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HNI1.BTL</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3.78%</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HNI1.HDT</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3.46%</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HNI1.LBN</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4.60%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HNI1.NCT</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2.28%</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HNI1.RAU</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0.77%</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HNI1.RYL</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5.51%</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HNI1.TIM</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3.42%</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HNI1.VCR</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12.38%</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HNI2.HLG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33.33%</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HNI2.HPG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20.17%</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lastRenderedPageBreak/>
              <w:t>HNI2.TBH</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HNI2.VTI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11.11%</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HNS2.DPG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HNS2.NBH</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16.67%</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VP.AGN</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VP.CLH</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2.94%</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VP.CTO</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VP.DLK</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7.84%</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VP.ĐNG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4.50%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VP.DNI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2.13%</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VP.HCM</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6.96%</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VP.HGG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VP.HLG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VP.HNI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4.97%</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VP.HPG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1.92%</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VP.KGG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VP.TBH</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VP.TQG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VP.TVH</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VP.VLG</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VP.VTI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VP.XK</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6.00%</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VP.YBI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8.45%</w:t>
            </w:r>
          </w:p>
        </w:tc>
      </w:tr>
      <w:tr w:rsidR="00DC4300" w:rsidRPr="00DC4300" w:rsidTr="00DC4300">
        <w:trPr>
          <w:trHeight w:val="300"/>
          <w:jc w:val="center"/>
        </w:trPr>
        <w:tc>
          <w:tcPr>
            <w:tcW w:w="1900" w:type="dxa"/>
            <w:shd w:val="clear" w:color="auto" w:fill="C5E0B3" w:themeFill="accent6" w:themeFillTint="66"/>
            <w:noWrap/>
            <w:hideMark/>
          </w:tcPr>
          <w:p w:rsidR="00DC4300" w:rsidRPr="00DC4300" w:rsidRDefault="00DC4300" w:rsidP="00DC4300">
            <w:pPr>
              <w:rPr>
                <w:rFonts w:ascii="Calibri" w:hAnsi="Calibri" w:cs="Calibri"/>
                <w:color w:val="000000"/>
                <w:sz w:val="22"/>
                <w:szCs w:val="22"/>
              </w:rPr>
            </w:pPr>
            <w:r w:rsidRPr="00DC4300">
              <w:rPr>
                <w:rFonts w:ascii="Calibri" w:hAnsi="Calibri" w:cs="Calibri"/>
                <w:color w:val="000000"/>
                <w:sz w:val="22"/>
                <w:szCs w:val="22"/>
              </w:rPr>
              <w:t>VP+ DNI</w:t>
            </w:r>
          </w:p>
        </w:tc>
        <w:tc>
          <w:tcPr>
            <w:tcW w:w="1900" w:type="dxa"/>
            <w:shd w:val="clear" w:color="auto" w:fill="C5E0B3" w:themeFill="accent6" w:themeFillTint="66"/>
          </w:tcPr>
          <w:p w:rsidR="00DC4300" w:rsidRDefault="00DC4300" w:rsidP="00DC4300">
            <w:pPr>
              <w:jc w:val="right"/>
              <w:rPr>
                <w:rFonts w:ascii="Calibri" w:hAnsi="Calibri" w:cs="Calibri"/>
                <w:color w:val="000000"/>
                <w:sz w:val="22"/>
                <w:szCs w:val="22"/>
              </w:rPr>
            </w:pPr>
            <w:r>
              <w:rPr>
                <w:rFonts w:ascii="Calibri" w:hAnsi="Calibri" w:cs="Calibri"/>
                <w:color w:val="000000"/>
                <w:sz w:val="22"/>
                <w:szCs w:val="22"/>
              </w:rPr>
              <w:t>0.00%</w:t>
            </w:r>
          </w:p>
        </w:tc>
      </w:tr>
    </w:tbl>
    <w:p w:rsidR="00DC4300" w:rsidRDefault="00DC4300" w:rsidP="00244AD9">
      <w:pPr>
        <w:rPr>
          <w:lang w:val="vi-VN"/>
        </w:rPr>
      </w:pPr>
    </w:p>
    <w:p w:rsidR="00DC4300" w:rsidRPr="00DC4300" w:rsidRDefault="00DC4300" w:rsidP="00244AD9">
      <w:pPr>
        <w:rPr>
          <w:lang w:val="vi-VN"/>
        </w:rPr>
      </w:pPr>
      <w:r>
        <w:rPr>
          <w:lang w:val="vi-VN"/>
        </w:rPr>
        <w:t>Note: Nếu em hiểu sai data, cho em xin lỗi. Em không hiểu 100% các viết tắt, tiêu đề các cột, và sự khác biệt giữa các mốc thời gian. Em cố phân tích theo ý hiểu cuả em.</w:t>
      </w:r>
    </w:p>
    <w:sectPr w:rsidR="00DC4300" w:rsidRPr="00DC4300" w:rsidSect="004F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0F2"/>
    <w:multiLevelType w:val="hybridMultilevel"/>
    <w:tmpl w:val="7E949992"/>
    <w:lvl w:ilvl="0" w:tplc="D84690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74A48"/>
    <w:multiLevelType w:val="hybridMultilevel"/>
    <w:tmpl w:val="92D80F90"/>
    <w:lvl w:ilvl="0" w:tplc="26002292">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F25B5"/>
    <w:multiLevelType w:val="hybridMultilevel"/>
    <w:tmpl w:val="9312C2BE"/>
    <w:lvl w:ilvl="0" w:tplc="95F0A0D6">
      <w:start w:val="1"/>
      <w:numFmt w:val="upperRoman"/>
      <w:lvlText w:val="%1."/>
      <w:lvlJc w:val="left"/>
      <w:pPr>
        <w:ind w:left="1080" w:hanging="720"/>
      </w:pPr>
      <w:rPr>
        <w:rFonts w:hint="default"/>
        <w:b/>
        <w:bCs/>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03"/>
    <w:rsid w:val="000A6142"/>
    <w:rsid w:val="0018410E"/>
    <w:rsid w:val="00244AD9"/>
    <w:rsid w:val="00390603"/>
    <w:rsid w:val="00402B47"/>
    <w:rsid w:val="004F7EB2"/>
    <w:rsid w:val="005702CC"/>
    <w:rsid w:val="005744C7"/>
    <w:rsid w:val="005F63F7"/>
    <w:rsid w:val="00775380"/>
    <w:rsid w:val="00776E41"/>
    <w:rsid w:val="00783972"/>
    <w:rsid w:val="007C1E23"/>
    <w:rsid w:val="007E22B8"/>
    <w:rsid w:val="009B2B09"/>
    <w:rsid w:val="00CD713F"/>
    <w:rsid w:val="00D5658E"/>
    <w:rsid w:val="00DC4300"/>
    <w:rsid w:val="00E57479"/>
    <w:rsid w:val="00EE3D83"/>
    <w:rsid w:val="00F4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F5118"/>
  <w15:chartTrackingRefBased/>
  <w15:docId w15:val="{82D34498-7CAE-774B-87EF-F213A4F5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9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03"/>
    <w:pPr>
      <w:ind w:left="720"/>
      <w:contextualSpacing/>
    </w:pPr>
  </w:style>
  <w:style w:type="table" w:styleId="GridTable1Light-Accent2">
    <w:name w:val="Grid Table 1 Light Accent 2"/>
    <w:basedOn w:val="TableNormal"/>
    <w:uiPriority w:val="46"/>
    <w:rsid w:val="00DC430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DC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421">
      <w:bodyDiv w:val="1"/>
      <w:marLeft w:val="0"/>
      <w:marRight w:val="0"/>
      <w:marTop w:val="0"/>
      <w:marBottom w:val="0"/>
      <w:divBdr>
        <w:top w:val="none" w:sz="0" w:space="0" w:color="auto"/>
        <w:left w:val="none" w:sz="0" w:space="0" w:color="auto"/>
        <w:bottom w:val="none" w:sz="0" w:space="0" w:color="auto"/>
        <w:right w:val="none" w:sz="0" w:space="0" w:color="auto"/>
      </w:divBdr>
    </w:div>
    <w:div w:id="159198542">
      <w:bodyDiv w:val="1"/>
      <w:marLeft w:val="0"/>
      <w:marRight w:val="0"/>
      <w:marTop w:val="0"/>
      <w:marBottom w:val="0"/>
      <w:divBdr>
        <w:top w:val="none" w:sz="0" w:space="0" w:color="auto"/>
        <w:left w:val="none" w:sz="0" w:space="0" w:color="auto"/>
        <w:bottom w:val="none" w:sz="0" w:space="0" w:color="auto"/>
        <w:right w:val="none" w:sz="0" w:space="0" w:color="auto"/>
      </w:divBdr>
    </w:div>
    <w:div w:id="188684419">
      <w:bodyDiv w:val="1"/>
      <w:marLeft w:val="0"/>
      <w:marRight w:val="0"/>
      <w:marTop w:val="0"/>
      <w:marBottom w:val="0"/>
      <w:divBdr>
        <w:top w:val="none" w:sz="0" w:space="0" w:color="auto"/>
        <w:left w:val="none" w:sz="0" w:space="0" w:color="auto"/>
        <w:bottom w:val="none" w:sz="0" w:space="0" w:color="auto"/>
        <w:right w:val="none" w:sz="0" w:space="0" w:color="auto"/>
      </w:divBdr>
    </w:div>
    <w:div w:id="290331545">
      <w:bodyDiv w:val="1"/>
      <w:marLeft w:val="0"/>
      <w:marRight w:val="0"/>
      <w:marTop w:val="0"/>
      <w:marBottom w:val="0"/>
      <w:divBdr>
        <w:top w:val="none" w:sz="0" w:space="0" w:color="auto"/>
        <w:left w:val="none" w:sz="0" w:space="0" w:color="auto"/>
        <w:bottom w:val="none" w:sz="0" w:space="0" w:color="auto"/>
        <w:right w:val="none" w:sz="0" w:space="0" w:color="auto"/>
      </w:divBdr>
    </w:div>
    <w:div w:id="1100681404">
      <w:bodyDiv w:val="1"/>
      <w:marLeft w:val="0"/>
      <w:marRight w:val="0"/>
      <w:marTop w:val="0"/>
      <w:marBottom w:val="0"/>
      <w:divBdr>
        <w:top w:val="none" w:sz="0" w:space="0" w:color="auto"/>
        <w:left w:val="none" w:sz="0" w:space="0" w:color="auto"/>
        <w:bottom w:val="none" w:sz="0" w:space="0" w:color="auto"/>
        <w:right w:val="none" w:sz="0" w:space="0" w:color="auto"/>
      </w:divBdr>
    </w:div>
    <w:div w:id="1450778125">
      <w:bodyDiv w:val="1"/>
      <w:marLeft w:val="0"/>
      <w:marRight w:val="0"/>
      <w:marTop w:val="0"/>
      <w:marBottom w:val="0"/>
      <w:divBdr>
        <w:top w:val="none" w:sz="0" w:space="0" w:color="auto"/>
        <w:left w:val="none" w:sz="0" w:space="0" w:color="auto"/>
        <w:bottom w:val="none" w:sz="0" w:space="0" w:color="auto"/>
        <w:right w:val="none" w:sz="0" w:space="0" w:color="auto"/>
      </w:divBdr>
    </w:div>
    <w:div w:id="1706296225">
      <w:bodyDiv w:val="1"/>
      <w:marLeft w:val="0"/>
      <w:marRight w:val="0"/>
      <w:marTop w:val="0"/>
      <w:marBottom w:val="0"/>
      <w:divBdr>
        <w:top w:val="none" w:sz="0" w:space="0" w:color="auto"/>
        <w:left w:val="none" w:sz="0" w:space="0" w:color="auto"/>
        <w:bottom w:val="none" w:sz="0" w:space="0" w:color="auto"/>
        <w:right w:val="none" w:sz="0" w:space="0" w:color="auto"/>
      </w:divBdr>
    </w:div>
    <w:div w:id="1792891996">
      <w:bodyDiv w:val="1"/>
      <w:marLeft w:val="0"/>
      <w:marRight w:val="0"/>
      <w:marTop w:val="0"/>
      <w:marBottom w:val="0"/>
      <w:divBdr>
        <w:top w:val="none" w:sz="0" w:space="0" w:color="auto"/>
        <w:left w:val="none" w:sz="0" w:space="0" w:color="auto"/>
        <w:bottom w:val="none" w:sz="0" w:space="0" w:color="auto"/>
        <w:right w:val="none" w:sz="0" w:space="0" w:color="auto"/>
      </w:divBdr>
    </w:div>
    <w:div w:id="19223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COS/Downloads/Test_Business%20Analyst%20Inter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COS/Downloads/Test_Business%20Analyst%20Inter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COS/Downloads/Test_Business%20Analyst%20Intern.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[AnhNguyen_Test_Business Analyst Intern.xlsx]Sheet2!PivotTable2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Số lượng các loại hàng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Miền Bắc</c:v>
                </c:pt>
              </c:strCache>
            </c:strRef>
          </c:tx>
          <c:spPr>
            <a:solidFill>
              <a:schemeClr val="accent1"/>
            </a:solidFill>
            <a:ln>
              <a:noFill/>
            </a:ln>
            <a:effectLst/>
          </c:spPr>
          <c:invertIfNegative val="0"/>
          <c:cat>
            <c:strRef>
              <c:f>Sheet2!$A$5</c:f>
              <c:strCache>
                <c:ptCount val="1"/>
                <c:pt idx="0">
                  <c:v>Total</c:v>
                </c:pt>
              </c:strCache>
            </c:strRef>
          </c:cat>
          <c:val>
            <c:numRef>
              <c:f>Sheet2!$B$5</c:f>
              <c:numCache>
                <c:formatCode>General</c:formatCode>
                <c:ptCount val="1"/>
                <c:pt idx="0">
                  <c:v>11421</c:v>
                </c:pt>
              </c:numCache>
            </c:numRef>
          </c:val>
          <c:extLst>
            <c:ext xmlns:c16="http://schemas.microsoft.com/office/drawing/2014/chart" uri="{C3380CC4-5D6E-409C-BE32-E72D297353CC}">
              <c16:uniqueId val="{0000003F-1EA0-EC47-B7C2-2BAC49F2F003}"/>
            </c:ext>
          </c:extLst>
        </c:ser>
        <c:ser>
          <c:idx val="1"/>
          <c:order val="1"/>
          <c:tx>
            <c:strRef>
              <c:f>Sheet2!$C$3:$C$4</c:f>
              <c:strCache>
                <c:ptCount val="1"/>
                <c:pt idx="0">
                  <c:v>Miền Nam</c:v>
                </c:pt>
              </c:strCache>
            </c:strRef>
          </c:tx>
          <c:spPr>
            <a:solidFill>
              <a:schemeClr val="accent2"/>
            </a:solidFill>
            <a:ln>
              <a:noFill/>
            </a:ln>
            <a:effectLst/>
          </c:spPr>
          <c:invertIfNegative val="0"/>
          <c:cat>
            <c:strRef>
              <c:f>Sheet2!$A$5</c:f>
              <c:strCache>
                <c:ptCount val="1"/>
                <c:pt idx="0">
                  <c:v>Total</c:v>
                </c:pt>
              </c:strCache>
            </c:strRef>
          </c:cat>
          <c:val>
            <c:numRef>
              <c:f>Sheet2!$C$5</c:f>
              <c:numCache>
                <c:formatCode>General</c:formatCode>
                <c:ptCount val="1"/>
                <c:pt idx="0">
                  <c:v>10508</c:v>
                </c:pt>
              </c:numCache>
            </c:numRef>
          </c:val>
          <c:extLst>
            <c:ext xmlns:c16="http://schemas.microsoft.com/office/drawing/2014/chart" uri="{C3380CC4-5D6E-409C-BE32-E72D297353CC}">
              <c16:uniqueId val="{00000040-1EA0-EC47-B7C2-2BAC49F2F003}"/>
            </c:ext>
          </c:extLst>
        </c:ser>
        <c:ser>
          <c:idx val="2"/>
          <c:order val="2"/>
          <c:tx>
            <c:strRef>
              <c:f>Sheet2!$D$3:$D$4</c:f>
              <c:strCache>
                <c:ptCount val="1"/>
                <c:pt idx="0">
                  <c:v>null</c:v>
                </c:pt>
              </c:strCache>
            </c:strRef>
          </c:tx>
          <c:spPr>
            <a:solidFill>
              <a:schemeClr val="accent3"/>
            </a:solidFill>
            <a:ln>
              <a:noFill/>
            </a:ln>
            <a:effectLst/>
          </c:spPr>
          <c:invertIfNegative val="0"/>
          <c:cat>
            <c:strRef>
              <c:f>Sheet2!$A$5</c:f>
              <c:strCache>
                <c:ptCount val="1"/>
                <c:pt idx="0">
                  <c:v>Total</c:v>
                </c:pt>
              </c:strCache>
            </c:strRef>
          </c:cat>
          <c:val>
            <c:numRef>
              <c:f>Sheet2!$D$5</c:f>
              <c:numCache>
                <c:formatCode>General</c:formatCode>
                <c:ptCount val="1"/>
                <c:pt idx="0">
                  <c:v>71</c:v>
                </c:pt>
              </c:numCache>
            </c:numRef>
          </c:val>
          <c:extLst>
            <c:ext xmlns:c16="http://schemas.microsoft.com/office/drawing/2014/chart" uri="{C3380CC4-5D6E-409C-BE32-E72D297353CC}">
              <c16:uniqueId val="{00000041-1EA0-EC47-B7C2-2BAC49F2F003}"/>
            </c:ext>
          </c:extLst>
        </c:ser>
        <c:ser>
          <c:idx val="3"/>
          <c:order val="3"/>
          <c:tx>
            <c:strRef>
              <c:f>Sheet2!$E$3:$E$4</c:f>
              <c:strCache>
                <c:ptCount val="1"/>
                <c:pt idx="0">
                  <c:v>(blank)</c:v>
                </c:pt>
              </c:strCache>
            </c:strRef>
          </c:tx>
          <c:spPr>
            <a:solidFill>
              <a:schemeClr val="accent4"/>
            </a:solidFill>
            <a:ln>
              <a:noFill/>
            </a:ln>
            <a:effectLst/>
          </c:spPr>
          <c:invertIfNegative val="0"/>
          <c:cat>
            <c:strRef>
              <c:f>Sheet2!$A$5</c:f>
              <c:strCache>
                <c:ptCount val="1"/>
                <c:pt idx="0">
                  <c:v>Total</c:v>
                </c:pt>
              </c:strCache>
            </c:strRef>
          </c:cat>
          <c:val>
            <c:numRef>
              <c:f>Sheet2!$E$5</c:f>
              <c:numCache>
                <c:formatCode>General</c:formatCode>
                <c:ptCount val="1"/>
              </c:numCache>
            </c:numRef>
          </c:val>
          <c:extLst>
            <c:ext xmlns:c16="http://schemas.microsoft.com/office/drawing/2014/chart" uri="{C3380CC4-5D6E-409C-BE32-E72D297353CC}">
              <c16:uniqueId val="{00000042-1EA0-EC47-B7C2-2BAC49F2F003}"/>
            </c:ext>
          </c:extLst>
        </c:ser>
        <c:dLbls>
          <c:showLegendKey val="0"/>
          <c:showVal val="0"/>
          <c:showCatName val="0"/>
          <c:showSerName val="0"/>
          <c:showPercent val="0"/>
          <c:showBubbleSize val="0"/>
        </c:dLbls>
        <c:gapWidth val="219"/>
        <c:overlap val="-27"/>
        <c:axId val="1785899712"/>
        <c:axId val="1786001200"/>
      </c:barChart>
      <c:catAx>
        <c:axId val="178589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001200"/>
        <c:crosses val="autoZero"/>
        <c:auto val="1"/>
        <c:lblAlgn val="ctr"/>
        <c:lblOffset val="100"/>
        <c:noMultiLvlLbl val="0"/>
      </c:catAx>
      <c:valAx>
        <c:axId val="178600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89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[AnhNguyen_Test_Business Analyst Intern.xlsx]Sheet2!PivotTable2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Miền giao hàng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Miền Bắc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Sheet2!$B$5</c:f>
              <c:numCache>
                <c:formatCode>General</c:formatCode>
                <c:ptCount val="1"/>
                <c:pt idx="0">
                  <c:v>11421</c:v>
                </c:pt>
              </c:numCache>
            </c:numRef>
          </c:val>
          <c:extLst>
            <c:ext xmlns:c16="http://schemas.microsoft.com/office/drawing/2014/chart" uri="{C3380CC4-5D6E-409C-BE32-E72D297353CC}">
              <c16:uniqueId val="{00000000-E557-7845-9110-1838487873D8}"/>
            </c:ext>
          </c:extLst>
        </c:ser>
        <c:ser>
          <c:idx val="1"/>
          <c:order val="1"/>
          <c:tx>
            <c:strRef>
              <c:f>Sheet2!$C$3:$C$4</c:f>
              <c:strCache>
                <c:ptCount val="1"/>
                <c:pt idx="0">
                  <c:v>Miền Nam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Sheet2!$C$5</c:f>
              <c:numCache>
                <c:formatCode>General</c:formatCode>
                <c:ptCount val="1"/>
                <c:pt idx="0">
                  <c:v>10508</c:v>
                </c:pt>
              </c:numCache>
            </c:numRef>
          </c:val>
          <c:extLst>
            <c:ext xmlns:c16="http://schemas.microsoft.com/office/drawing/2014/chart" uri="{C3380CC4-5D6E-409C-BE32-E72D297353CC}">
              <c16:uniqueId val="{00000001-E557-7845-9110-1838487873D8}"/>
            </c:ext>
          </c:extLst>
        </c:ser>
        <c:ser>
          <c:idx val="2"/>
          <c:order val="2"/>
          <c:tx>
            <c:strRef>
              <c:f>Sheet2!$D$3:$D$4</c:f>
              <c:strCache>
                <c:ptCount val="1"/>
                <c:pt idx="0">
                  <c:v>null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Sheet2!$D$5</c:f>
              <c:numCache>
                <c:formatCode>General</c:formatCode>
                <c:ptCount val="1"/>
                <c:pt idx="0">
                  <c:v>71</c:v>
                </c:pt>
              </c:numCache>
            </c:numRef>
          </c:val>
          <c:extLst>
            <c:ext xmlns:c16="http://schemas.microsoft.com/office/drawing/2014/chart" uri="{C3380CC4-5D6E-409C-BE32-E72D297353CC}">
              <c16:uniqueId val="{00000002-E557-7845-9110-1838487873D8}"/>
            </c:ext>
          </c:extLst>
        </c:ser>
        <c:ser>
          <c:idx val="3"/>
          <c:order val="3"/>
          <c:tx>
            <c:strRef>
              <c:f>Sheet2!$E$3:$E$4</c:f>
              <c:strCache>
                <c:ptCount val="1"/>
                <c:pt idx="0">
                  <c:v>(blank)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c:f>
              <c:strCache>
                <c:ptCount val="1"/>
                <c:pt idx="0">
                  <c:v>Total</c:v>
                </c:pt>
              </c:strCache>
            </c:strRef>
          </c:cat>
          <c:val>
            <c:numRef>
              <c:f>Sheet2!$E$5</c:f>
              <c:numCache>
                <c:formatCode>General</c:formatCode>
                <c:ptCount val="1"/>
              </c:numCache>
            </c:numRef>
          </c:val>
          <c:extLst>
            <c:ext xmlns:c16="http://schemas.microsoft.com/office/drawing/2014/chart" uri="{C3380CC4-5D6E-409C-BE32-E72D297353CC}">
              <c16:uniqueId val="{00000003-E557-7845-9110-1838487873D8}"/>
            </c:ext>
          </c:extLst>
        </c:ser>
        <c:dLbls>
          <c:dLblPos val="outEnd"/>
          <c:showLegendKey val="0"/>
          <c:showVal val="1"/>
          <c:showCatName val="0"/>
          <c:showSerName val="0"/>
          <c:showPercent val="0"/>
          <c:showBubbleSize val="0"/>
        </c:dLbls>
        <c:gapWidth val="219"/>
        <c:overlap val="-27"/>
        <c:axId val="1840991088"/>
        <c:axId val="1761344848"/>
      </c:barChart>
      <c:catAx>
        <c:axId val="184099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344848"/>
        <c:crosses val="autoZero"/>
        <c:auto val="1"/>
        <c:lblAlgn val="ctr"/>
        <c:lblOffset val="100"/>
        <c:noMultiLvlLbl val="0"/>
      </c:catAx>
      <c:valAx>
        <c:axId val="176134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991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Số đơn hàng cùng trạm/trái trạm theo loại hàng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'Test_Business Analyst Intern'!$AL$23</c:f>
              <c:strCache>
                <c:ptCount val="1"/>
                <c:pt idx="0">
                  <c:v>Cùng Trạm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'Test_Business Analyst Intern'!$AK$24:$AK$27</c:f>
              <c:strCache>
                <c:ptCount val="4"/>
                <c:pt idx="0">
                  <c:v>Bình thường</c:v>
                </c:pt>
                <c:pt idx="1">
                  <c:v>Cồng kềnh</c:v>
                </c:pt>
                <c:pt idx="2">
                  <c:v>Tươi sống</c:v>
                </c:pt>
                <c:pt idx="3">
                  <c:v>Voucher</c:v>
                </c:pt>
              </c:strCache>
            </c:strRef>
          </c:cat>
          <c:val>
            <c:numRef>
              <c:f>'Test_Business Analyst Intern'!$AL$24:$AL$27</c:f>
              <c:numCache>
                <c:formatCode>General</c:formatCode>
                <c:ptCount val="4"/>
                <c:pt idx="0">
                  <c:v>5540</c:v>
                </c:pt>
                <c:pt idx="1">
                  <c:v>3132</c:v>
                </c:pt>
                <c:pt idx="2">
                  <c:v>1733</c:v>
                </c:pt>
                <c:pt idx="3">
                  <c:v>0</c:v>
                </c:pt>
              </c:numCache>
            </c:numRef>
          </c:val>
          <c:extLst>
            <c:ext xmlns:c16="http://schemas.microsoft.com/office/drawing/2014/chart" uri="{C3380CC4-5D6E-409C-BE32-E72D297353CC}">
              <c16:uniqueId val="{00000000-9912-104E-AD41-8DC558E1ED03}"/>
            </c:ext>
          </c:extLst>
        </c:ser>
        <c:ser>
          <c:idx val="1"/>
          <c:order val="1"/>
          <c:tx>
            <c:strRef>
              <c:f>'Test_Business Analyst Intern'!$AM$23</c:f>
              <c:strCache>
                <c:ptCount val="1"/>
                <c:pt idx="0">
                  <c:v>Trái Trạm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'Test_Business Analyst Intern'!$AK$24:$AK$27</c:f>
              <c:strCache>
                <c:ptCount val="4"/>
                <c:pt idx="0">
                  <c:v>Bình thường</c:v>
                </c:pt>
                <c:pt idx="1">
                  <c:v>Cồng kềnh</c:v>
                </c:pt>
                <c:pt idx="2">
                  <c:v>Tươi sống</c:v>
                </c:pt>
                <c:pt idx="3">
                  <c:v>Voucher</c:v>
                </c:pt>
              </c:strCache>
            </c:strRef>
          </c:cat>
          <c:val>
            <c:numRef>
              <c:f>'Test_Business Analyst Intern'!$AM$24:$AM$27</c:f>
              <c:numCache>
                <c:formatCode>General</c:formatCode>
                <c:ptCount val="4"/>
                <c:pt idx="0">
                  <c:v>10205</c:v>
                </c:pt>
                <c:pt idx="1">
                  <c:v>99</c:v>
                </c:pt>
                <c:pt idx="2">
                  <c:v>0</c:v>
                </c:pt>
                <c:pt idx="3">
                  <c:v>1293</c:v>
                </c:pt>
              </c:numCache>
            </c:numRef>
          </c:val>
          <c:extLst>
            <c:ext xmlns:c16="http://schemas.microsoft.com/office/drawing/2014/chart" uri="{C3380CC4-5D6E-409C-BE32-E72D297353CC}">
              <c16:uniqueId val="{00000001-9912-104E-AD41-8DC558E1ED03}"/>
            </c:ext>
          </c:extLst>
        </c:ser>
        <c:dLbls>
          <c:dLblPos val="outEnd"/>
          <c:showLegendKey val="0"/>
          <c:showVal val="1"/>
          <c:showCatName val="0"/>
          <c:showSerName val="0"/>
          <c:showPercent val="0"/>
          <c:showBubbleSize val="0"/>
        </c:dLbls>
        <c:gapWidth val="219"/>
        <c:overlap val="-27"/>
        <c:axId val="1871351936"/>
        <c:axId val="1871420096"/>
      </c:barChart>
      <c:catAx>
        <c:axId val="18713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420096"/>
        <c:crosses val="autoZero"/>
        <c:auto val="1"/>
        <c:lblAlgn val="ctr"/>
        <c:lblOffset val="100"/>
        <c:noMultiLvlLbl val="0"/>
      </c:catAx>
      <c:valAx>
        <c:axId val="187142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35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(nguye2aq)</dc:creator>
  <cp:keywords/>
  <dc:description/>
  <cp:lastModifiedBy>Nguyen, Anh (nguye2aq)</cp:lastModifiedBy>
  <cp:revision>11</cp:revision>
  <dcterms:created xsi:type="dcterms:W3CDTF">2020-02-04T23:07:00Z</dcterms:created>
  <dcterms:modified xsi:type="dcterms:W3CDTF">2020-02-05T02:44:00Z</dcterms:modified>
</cp:coreProperties>
</file>