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2eae9de8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consult reason not clearly stated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spacing w:after="60"/>
      </w:pPr>
      <w:r>
        <w:rPr>
          <w:b w:val="0"/>
          <w:color w:val="64748B"/>
          <w:sz w:val="18"/>
        </w:rPr>
        <w:t>No differentials captured.</w:t>
      </w:r>
    </w:p>
    <w:p>
      <w:r>
        <w:t>Evidence mapping:</w:t>
      </w:r>
    </w:p>
    <w:p>
      <w:pPr>
        <w:pStyle w:val="ListBullet"/>
      </w:pPr>
      <w:r>
        <w:t>consult reason not clearly stated (chief_complaint.complaint)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"consult reason not clearly stated",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