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A24A8" w14:textId="77777777" w:rsidR="008E5EEF" w:rsidRPr="008E5EEF" w:rsidRDefault="008E5EEF" w:rsidP="008E5EEF">
      <w:pPr>
        <w:rPr>
          <w:rFonts w:asciiTheme="majorBidi" w:hAnsiTheme="majorBidi" w:cstheme="majorBidi"/>
          <w:sz w:val="20"/>
          <w:szCs w:val="20"/>
        </w:rPr>
      </w:pPr>
      <w:r w:rsidRPr="008E5EEF">
        <w:rPr>
          <w:rFonts w:asciiTheme="majorBidi" w:hAnsiTheme="majorBidi" w:cstheme="majorBidi"/>
          <w:b/>
          <w:bCs/>
          <w:sz w:val="20"/>
          <w:szCs w:val="20"/>
        </w:rPr>
        <w:t>Research Proposal</w:t>
      </w:r>
    </w:p>
    <w:p w14:paraId="3ACCF4A8" w14:textId="77777777" w:rsidR="008E5EEF" w:rsidRPr="008E5EEF" w:rsidRDefault="008E5EEF" w:rsidP="008E5EEF">
      <w:pPr>
        <w:rPr>
          <w:rFonts w:asciiTheme="majorBidi" w:hAnsiTheme="majorBidi" w:cstheme="majorBidi"/>
          <w:sz w:val="20"/>
          <w:szCs w:val="20"/>
        </w:rPr>
      </w:pPr>
      <w:r w:rsidRPr="008E5EEF">
        <w:rPr>
          <w:rFonts w:asciiTheme="majorBidi" w:hAnsiTheme="majorBidi" w:cstheme="majorBidi"/>
          <w:b/>
          <w:bCs/>
          <w:sz w:val="20"/>
          <w:szCs w:val="20"/>
        </w:rPr>
        <w:t>Title:</w:t>
      </w:r>
      <w:r w:rsidRPr="008E5EEF">
        <w:rPr>
          <w:rFonts w:asciiTheme="majorBidi" w:hAnsiTheme="majorBidi" w:cstheme="majorBidi"/>
          <w:sz w:val="20"/>
          <w:szCs w:val="20"/>
        </w:rPr>
        <w:t xml:space="preserve"> Interpretable Machine Learning for Predicting Recurrence in Soft Tissue Sarcoma Using Structured Clinical Data</w:t>
      </w:r>
    </w:p>
    <w:p w14:paraId="63D2B0A3" w14:textId="77777777" w:rsidR="008E5EEF" w:rsidRPr="008E5EEF" w:rsidRDefault="008E5EEF" w:rsidP="008E5EEF">
      <w:pPr>
        <w:rPr>
          <w:rFonts w:asciiTheme="majorBidi" w:hAnsiTheme="majorBidi" w:cstheme="majorBidi"/>
          <w:sz w:val="20"/>
          <w:szCs w:val="20"/>
        </w:rPr>
      </w:pPr>
      <w:r w:rsidRPr="008E5EEF">
        <w:rPr>
          <w:rFonts w:asciiTheme="majorBidi" w:hAnsiTheme="majorBidi" w:cstheme="majorBidi"/>
          <w:b/>
          <w:bCs/>
          <w:sz w:val="20"/>
          <w:szCs w:val="20"/>
        </w:rPr>
        <w:t>1. Introduction</w:t>
      </w:r>
      <w:r w:rsidRPr="008E5EEF">
        <w:rPr>
          <w:rFonts w:asciiTheme="majorBidi" w:hAnsiTheme="majorBidi" w:cstheme="majorBidi"/>
          <w:sz w:val="20"/>
          <w:szCs w:val="20"/>
        </w:rPr>
        <w:br/>
        <w:t xml:space="preserve">Soft tissue sarcoma (STS) encompasses a rare and heterogeneous group of malignancies that account for less than 1% of adult cancers. The recurrence of STS poses significant challenges for long-term patient outcomes and requires precise risk stratification. While machine learning (ML) has demonstrated potential in improving prognostic </w:t>
      </w:r>
      <w:proofErr w:type="spellStart"/>
      <w:r w:rsidRPr="008E5EEF">
        <w:rPr>
          <w:rFonts w:asciiTheme="majorBidi" w:hAnsiTheme="majorBidi" w:cstheme="majorBidi"/>
          <w:sz w:val="20"/>
          <w:szCs w:val="20"/>
        </w:rPr>
        <w:t>modeling</w:t>
      </w:r>
      <w:proofErr w:type="spellEnd"/>
      <w:r w:rsidRPr="008E5EEF">
        <w:rPr>
          <w:rFonts w:asciiTheme="majorBidi" w:hAnsiTheme="majorBidi" w:cstheme="majorBidi"/>
          <w:sz w:val="20"/>
          <w:szCs w:val="20"/>
        </w:rPr>
        <w:t>, most existing studies employ black-box models or rely heavily on imaging data, limiting interpretability and practical clinical adoption. This proposal outlines a study that leverages structured clinical data to develop interpretable ML models for recurrence prediction, aiming to support transparent and ethical clinical decision-making.</w:t>
      </w:r>
    </w:p>
    <w:p w14:paraId="24CF54BA" w14:textId="77777777" w:rsidR="008E5EEF" w:rsidRPr="008E5EEF" w:rsidRDefault="008E5EEF" w:rsidP="008E5EEF">
      <w:pPr>
        <w:rPr>
          <w:rFonts w:asciiTheme="majorBidi" w:hAnsiTheme="majorBidi" w:cstheme="majorBidi"/>
          <w:sz w:val="20"/>
          <w:szCs w:val="20"/>
        </w:rPr>
      </w:pPr>
      <w:r w:rsidRPr="008E5EEF">
        <w:rPr>
          <w:rFonts w:asciiTheme="majorBidi" w:hAnsiTheme="majorBidi" w:cstheme="majorBidi"/>
          <w:b/>
          <w:bCs/>
          <w:sz w:val="20"/>
          <w:szCs w:val="20"/>
        </w:rPr>
        <w:t>2. Project Background</w:t>
      </w:r>
      <w:r w:rsidRPr="008E5EEF">
        <w:rPr>
          <w:rFonts w:asciiTheme="majorBidi" w:hAnsiTheme="majorBidi" w:cstheme="majorBidi"/>
          <w:sz w:val="20"/>
          <w:szCs w:val="20"/>
        </w:rPr>
        <w:br/>
        <w:t>Machine learning applications in oncology have expanded rapidly, particularly in image analysis and outcome prediction. However, the literature indicates a notable gap in ML models that prioritize interpretability and clinical relevance using structured clinical data. Studies such as Xu et al. (2023) and Italiano et al. (2024) explore prediction using EHR data but often lack focus on interpretability and site-specific context. In contrast, this project emphasizes explainable AI (XAI) frameworks (e.g., SHAP, LIME) and real-world, single-institution data, enabling tailored risk prediction and improving model transparency. Furthermore, this project addresses class imbalance—a common issue in recurrence prediction—using resampling and appropriate evaluation metrics like AUPRC and MCC.</w:t>
      </w:r>
    </w:p>
    <w:p w14:paraId="40F2328C" w14:textId="77777777" w:rsidR="008E5EEF" w:rsidRPr="008E5EEF" w:rsidRDefault="008E5EEF" w:rsidP="008E5EEF">
      <w:pPr>
        <w:rPr>
          <w:rFonts w:asciiTheme="majorBidi" w:hAnsiTheme="majorBidi" w:cstheme="majorBidi"/>
          <w:sz w:val="20"/>
          <w:szCs w:val="20"/>
        </w:rPr>
      </w:pPr>
      <w:r w:rsidRPr="008E5EEF">
        <w:rPr>
          <w:rFonts w:asciiTheme="majorBidi" w:hAnsiTheme="majorBidi" w:cstheme="majorBidi"/>
          <w:b/>
          <w:bCs/>
          <w:sz w:val="20"/>
          <w:szCs w:val="20"/>
        </w:rPr>
        <w:t>3. Project Aims and Objectives</w:t>
      </w:r>
      <w:r w:rsidRPr="008E5EEF">
        <w:rPr>
          <w:rFonts w:asciiTheme="majorBidi" w:hAnsiTheme="majorBidi" w:cstheme="majorBidi"/>
          <w:sz w:val="20"/>
          <w:szCs w:val="20"/>
        </w:rPr>
        <w:br/>
        <w:t xml:space="preserve">The primary aim of this study is to develop an interpretable machine learning model to predict recurrence in soft tissue sarcoma patients using structured clinical data from a single </w:t>
      </w:r>
      <w:proofErr w:type="spellStart"/>
      <w:r w:rsidRPr="008E5EEF">
        <w:rPr>
          <w:rFonts w:asciiTheme="majorBidi" w:hAnsiTheme="majorBidi" w:cstheme="majorBidi"/>
          <w:sz w:val="20"/>
          <w:szCs w:val="20"/>
        </w:rPr>
        <w:t>center</w:t>
      </w:r>
      <w:proofErr w:type="spellEnd"/>
      <w:r w:rsidRPr="008E5EEF">
        <w:rPr>
          <w:rFonts w:asciiTheme="majorBidi" w:hAnsiTheme="majorBidi" w:cstheme="majorBidi"/>
          <w:sz w:val="20"/>
          <w:szCs w:val="20"/>
        </w:rPr>
        <w:t>.</w:t>
      </w:r>
    </w:p>
    <w:p w14:paraId="2689E992" w14:textId="77777777" w:rsidR="008E5EEF" w:rsidRPr="008E5EEF" w:rsidRDefault="008E5EEF" w:rsidP="008E5EEF">
      <w:pPr>
        <w:rPr>
          <w:rFonts w:asciiTheme="majorBidi" w:hAnsiTheme="majorBidi" w:cstheme="majorBidi"/>
          <w:sz w:val="20"/>
          <w:szCs w:val="20"/>
        </w:rPr>
      </w:pPr>
      <w:r w:rsidRPr="008E5EEF">
        <w:rPr>
          <w:rFonts w:asciiTheme="majorBidi" w:hAnsiTheme="majorBidi" w:cstheme="majorBidi"/>
          <w:b/>
          <w:bCs/>
          <w:sz w:val="20"/>
          <w:szCs w:val="20"/>
        </w:rPr>
        <w:t>Objectives:</w:t>
      </w:r>
    </w:p>
    <w:p w14:paraId="13D24F2C" w14:textId="77777777" w:rsidR="008E5EEF" w:rsidRPr="008E5EEF" w:rsidRDefault="008E5EEF" w:rsidP="008E5EEF">
      <w:pPr>
        <w:numPr>
          <w:ilvl w:val="0"/>
          <w:numId w:val="21"/>
        </w:numPr>
        <w:rPr>
          <w:rFonts w:asciiTheme="majorBidi" w:hAnsiTheme="majorBidi" w:cstheme="majorBidi"/>
          <w:sz w:val="20"/>
          <w:szCs w:val="20"/>
        </w:rPr>
      </w:pPr>
      <w:r w:rsidRPr="008E5EEF">
        <w:rPr>
          <w:rFonts w:asciiTheme="majorBidi" w:hAnsiTheme="majorBidi" w:cstheme="majorBidi"/>
          <w:sz w:val="20"/>
          <w:szCs w:val="20"/>
        </w:rPr>
        <w:t xml:space="preserve">To identify and preprocess relevant clinical features including </w:t>
      </w:r>
      <w:proofErr w:type="spellStart"/>
      <w:r w:rsidRPr="008E5EEF">
        <w:rPr>
          <w:rFonts w:asciiTheme="majorBidi" w:hAnsiTheme="majorBidi" w:cstheme="majorBidi"/>
          <w:sz w:val="20"/>
          <w:szCs w:val="20"/>
        </w:rPr>
        <w:t>tumor</w:t>
      </w:r>
      <w:proofErr w:type="spellEnd"/>
      <w:r w:rsidRPr="008E5EEF">
        <w:rPr>
          <w:rFonts w:asciiTheme="majorBidi" w:hAnsiTheme="majorBidi" w:cstheme="majorBidi"/>
          <w:sz w:val="20"/>
          <w:szCs w:val="20"/>
        </w:rPr>
        <w:t xml:space="preserve"> site, histology, demographics, and treatment type.</w:t>
      </w:r>
    </w:p>
    <w:p w14:paraId="06340941" w14:textId="77777777" w:rsidR="008E5EEF" w:rsidRPr="008E5EEF" w:rsidRDefault="008E5EEF" w:rsidP="008E5EEF">
      <w:pPr>
        <w:numPr>
          <w:ilvl w:val="0"/>
          <w:numId w:val="21"/>
        </w:numPr>
        <w:rPr>
          <w:rFonts w:asciiTheme="majorBidi" w:hAnsiTheme="majorBidi" w:cstheme="majorBidi"/>
          <w:sz w:val="20"/>
          <w:szCs w:val="20"/>
        </w:rPr>
      </w:pPr>
      <w:r w:rsidRPr="008E5EEF">
        <w:rPr>
          <w:rFonts w:asciiTheme="majorBidi" w:hAnsiTheme="majorBidi" w:cstheme="majorBidi"/>
          <w:sz w:val="20"/>
          <w:szCs w:val="20"/>
        </w:rPr>
        <w:t>To compare interpretable models (e.g., logistic regression, decision trees) with more complex models (e.g., random forests).</w:t>
      </w:r>
    </w:p>
    <w:p w14:paraId="1553B3EB" w14:textId="77777777" w:rsidR="008E5EEF" w:rsidRPr="008E5EEF" w:rsidRDefault="008E5EEF" w:rsidP="008E5EEF">
      <w:pPr>
        <w:numPr>
          <w:ilvl w:val="0"/>
          <w:numId w:val="21"/>
        </w:numPr>
        <w:rPr>
          <w:rFonts w:asciiTheme="majorBidi" w:hAnsiTheme="majorBidi" w:cstheme="majorBidi"/>
          <w:sz w:val="20"/>
          <w:szCs w:val="20"/>
        </w:rPr>
      </w:pPr>
      <w:r w:rsidRPr="008E5EEF">
        <w:rPr>
          <w:rFonts w:asciiTheme="majorBidi" w:hAnsiTheme="majorBidi" w:cstheme="majorBidi"/>
          <w:sz w:val="20"/>
          <w:szCs w:val="20"/>
        </w:rPr>
        <w:t>To apply SHAP and LIME to explain model predictions.</w:t>
      </w:r>
    </w:p>
    <w:p w14:paraId="472A05C7" w14:textId="77777777" w:rsidR="008E5EEF" w:rsidRPr="008E5EEF" w:rsidRDefault="008E5EEF" w:rsidP="008E5EEF">
      <w:pPr>
        <w:numPr>
          <w:ilvl w:val="0"/>
          <w:numId w:val="21"/>
        </w:numPr>
        <w:rPr>
          <w:rFonts w:asciiTheme="majorBidi" w:hAnsiTheme="majorBidi" w:cstheme="majorBidi"/>
          <w:sz w:val="20"/>
          <w:szCs w:val="20"/>
        </w:rPr>
      </w:pPr>
      <w:r w:rsidRPr="008E5EEF">
        <w:rPr>
          <w:rFonts w:asciiTheme="majorBidi" w:hAnsiTheme="majorBidi" w:cstheme="majorBidi"/>
          <w:sz w:val="20"/>
          <w:szCs w:val="20"/>
        </w:rPr>
        <w:t>To address class imbalance using SMOTE and appropriate metrics.</w:t>
      </w:r>
    </w:p>
    <w:p w14:paraId="322C811B" w14:textId="77777777" w:rsidR="008E5EEF" w:rsidRPr="008E5EEF" w:rsidRDefault="008E5EEF" w:rsidP="008E5EEF">
      <w:pPr>
        <w:numPr>
          <w:ilvl w:val="0"/>
          <w:numId w:val="21"/>
        </w:numPr>
        <w:rPr>
          <w:rFonts w:asciiTheme="majorBidi" w:hAnsiTheme="majorBidi" w:cstheme="majorBidi"/>
          <w:sz w:val="20"/>
          <w:szCs w:val="20"/>
        </w:rPr>
      </w:pPr>
      <w:r w:rsidRPr="008E5EEF">
        <w:rPr>
          <w:rFonts w:asciiTheme="majorBidi" w:hAnsiTheme="majorBidi" w:cstheme="majorBidi"/>
          <w:sz w:val="20"/>
          <w:szCs w:val="20"/>
        </w:rPr>
        <w:t>To ensure models are clinically interpretable, ethically sound, and applicable in real-world settings.</w:t>
      </w:r>
    </w:p>
    <w:p w14:paraId="7061AC2B" w14:textId="77777777" w:rsidR="008E5EEF" w:rsidRPr="008E5EEF" w:rsidRDefault="008E5EEF" w:rsidP="008E5EEF">
      <w:pPr>
        <w:rPr>
          <w:rFonts w:asciiTheme="majorBidi" w:hAnsiTheme="majorBidi" w:cstheme="majorBidi"/>
          <w:sz w:val="20"/>
          <w:szCs w:val="20"/>
        </w:rPr>
      </w:pPr>
      <w:r w:rsidRPr="008E5EEF">
        <w:rPr>
          <w:rFonts w:asciiTheme="majorBidi" w:hAnsiTheme="majorBidi" w:cstheme="majorBidi"/>
          <w:b/>
          <w:bCs/>
          <w:sz w:val="20"/>
          <w:szCs w:val="20"/>
        </w:rPr>
        <w:t>4. Expected Research Contribution</w:t>
      </w:r>
      <w:r w:rsidRPr="008E5EEF">
        <w:rPr>
          <w:rFonts w:asciiTheme="majorBidi" w:hAnsiTheme="majorBidi" w:cstheme="majorBidi"/>
          <w:sz w:val="20"/>
          <w:szCs w:val="20"/>
        </w:rPr>
        <w:br/>
        <w:t>This research contributes to both the clinical oncology and ML communities by:</w:t>
      </w:r>
    </w:p>
    <w:p w14:paraId="6E16D2C6" w14:textId="77777777" w:rsidR="008E5EEF" w:rsidRPr="008E5EEF" w:rsidRDefault="008E5EEF" w:rsidP="008E5EEF">
      <w:pPr>
        <w:numPr>
          <w:ilvl w:val="0"/>
          <w:numId w:val="22"/>
        </w:numPr>
        <w:rPr>
          <w:rFonts w:asciiTheme="majorBidi" w:hAnsiTheme="majorBidi" w:cstheme="majorBidi"/>
          <w:sz w:val="20"/>
          <w:szCs w:val="20"/>
        </w:rPr>
      </w:pPr>
      <w:r w:rsidRPr="008E5EEF">
        <w:rPr>
          <w:rFonts w:asciiTheme="majorBidi" w:hAnsiTheme="majorBidi" w:cstheme="majorBidi"/>
          <w:sz w:val="20"/>
          <w:szCs w:val="20"/>
        </w:rPr>
        <w:t>Developing interpretable recurrence prediction models tailored for STS.</w:t>
      </w:r>
    </w:p>
    <w:p w14:paraId="7CA0D828" w14:textId="77777777" w:rsidR="008E5EEF" w:rsidRPr="008E5EEF" w:rsidRDefault="008E5EEF" w:rsidP="008E5EEF">
      <w:pPr>
        <w:numPr>
          <w:ilvl w:val="0"/>
          <w:numId w:val="22"/>
        </w:numPr>
        <w:rPr>
          <w:rFonts w:asciiTheme="majorBidi" w:hAnsiTheme="majorBidi" w:cstheme="majorBidi"/>
          <w:sz w:val="20"/>
          <w:szCs w:val="20"/>
        </w:rPr>
      </w:pPr>
      <w:r w:rsidRPr="008E5EEF">
        <w:rPr>
          <w:rFonts w:asciiTheme="majorBidi" w:hAnsiTheme="majorBidi" w:cstheme="majorBidi"/>
          <w:sz w:val="20"/>
          <w:szCs w:val="20"/>
        </w:rPr>
        <w:t>Demonstrating the value of structured clinical data in place of imaging/genomic data.</w:t>
      </w:r>
    </w:p>
    <w:p w14:paraId="41917BD4" w14:textId="77777777" w:rsidR="008E5EEF" w:rsidRPr="008E5EEF" w:rsidRDefault="008E5EEF" w:rsidP="008E5EEF">
      <w:pPr>
        <w:numPr>
          <w:ilvl w:val="0"/>
          <w:numId w:val="22"/>
        </w:numPr>
        <w:rPr>
          <w:rFonts w:asciiTheme="majorBidi" w:hAnsiTheme="majorBidi" w:cstheme="majorBidi"/>
          <w:sz w:val="20"/>
          <w:szCs w:val="20"/>
        </w:rPr>
      </w:pPr>
      <w:r w:rsidRPr="008E5EEF">
        <w:rPr>
          <w:rFonts w:asciiTheme="majorBidi" w:hAnsiTheme="majorBidi" w:cstheme="majorBidi"/>
          <w:sz w:val="20"/>
          <w:szCs w:val="20"/>
        </w:rPr>
        <w:t>Establishing best practices for handling imbalance and enhancing transparency in rare cancer prediction.</w:t>
      </w:r>
    </w:p>
    <w:p w14:paraId="05485341" w14:textId="77777777" w:rsidR="008E5EEF" w:rsidRPr="008E5EEF" w:rsidRDefault="008E5EEF" w:rsidP="008E5EEF">
      <w:pPr>
        <w:numPr>
          <w:ilvl w:val="0"/>
          <w:numId w:val="22"/>
        </w:numPr>
        <w:rPr>
          <w:rFonts w:asciiTheme="majorBidi" w:hAnsiTheme="majorBidi" w:cstheme="majorBidi"/>
          <w:sz w:val="20"/>
          <w:szCs w:val="20"/>
        </w:rPr>
      </w:pPr>
      <w:r w:rsidRPr="008E5EEF">
        <w:rPr>
          <w:rFonts w:asciiTheme="majorBidi" w:hAnsiTheme="majorBidi" w:cstheme="majorBidi"/>
          <w:sz w:val="20"/>
          <w:szCs w:val="20"/>
        </w:rPr>
        <w:t>Providing a practical ML pipeline that clinicians can adopt in decision support systems.</w:t>
      </w:r>
    </w:p>
    <w:p w14:paraId="42AE92EB" w14:textId="77777777" w:rsidR="008E5EEF" w:rsidRPr="008E5EEF" w:rsidRDefault="008E5EEF" w:rsidP="008E5EEF">
      <w:pPr>
        <w:numPr>
          <w:ilvl w:val="0"/>
          <w:numId w:val="22"/>
        </w:numPr>
        <w:rPr>
          <w:rFonts w:asciiTheme="majorBidi" w:hAnsiTheme="majorBidi" w:cstheme="majorBidi"/>
          <w:sz w:val="20"/>
          <w:szCs w:val="20"/>
        </w:rPr>
      </w:pPr>
      <w:r w:rsidRPr="008E5EEF">
        <w:rPr>
          <w:rFonts w:asciiTheme="majorBidi" w:hAnsiTheme="majorBidi" w:cstheme="majorBidi"/>
          <w:sz w:val="20"/>
          <w:szCs w:val="20"/>
        </w:rPr>
        <w:t>Offering a methodological template for future research in rare cancers using accessible data and explainable models.</w:t>
      </w:r>
    </w:p>
    <w:p w14:paraId="3E4724F4" w14:textId="77777777" w:rsidR="008E5EEF" w:rsidRPr="008E5EEF" w:rsidRDefault="008E5EEF" w:rsidP="008E5EEF">
      <w:pPr>
        <w:rPr>
          <w:rFonts w:asciiTheme="majorBidi" w:hAnsiTheme="majorBidi" w:cstheme="majorBidi"/>
          <w:sz w:val="20"/>
          <w:szCs w:val="20"/>
        </w:rPr>
      </w:pPr>
      <w:r w:rsidRPr="008E5EEF">
        <w:rPr>
          <w:rFonts w:asciiTheme="majorBidi" w:hAnsiTheme="majorBidi" w:cstheme="majorBidi"/>
          <w:b/>
          <w:bCs/>
          <w:sz w:val="20"/>
          <w:szCs w:val="20"/>
        </w:rPr>
        <w:lastRenderedPageBreak/>
        <w:t>5. Research Programme</w:t>
      </w:r>
      <w:r w:rsidRPr="008E5EEF">
        <w:rPr>
          <w:rFonts w:asciiTheme="majorBidi" w:hAnsiTheme="majorBidi" w:cstheme="majorBidi"/>
          <w:sz w:val="20"/>
          <w:szCs w:val="20"/>
        </w:rPr>
        <w:br/>
        <w:t>The project will proceed in the following stages:</w:t>
      </w:r>
    </w:p>
    <w:p w14:paraId="4A61677A" w14:textId="77777777" w:rsidR="008E5EEF" w:rsidRPr="008E5EEF" w:rsidRDefault="008E5EEF" w:rsidP="008E5EEF">
      <w:pPr>
        <w:rPr>
          <w:rFonts w:asciiTheme="majorBidi" w:hAnsiTheme="majorBidi" w:cstheme="majorBidi"/>
          <w:sz w:val="20"/>
          <w:szCs w:val="20"/>
        </w:rPr>
      </w:pPr>
      <w:r w:rsidRPr="008E5EEF">
        <w:rPr>
          <w:rFonts w:asciiTheme="majorBidi" w:hAnsiTheme="majorBidi" w:cstheme="majorBidi"/>
          <w:b/>
          <w:bCs/>
          <w:sz w:val="20"/>
          <w:szCs w:val="20"/>
        </w:rPr>
        <w:t>Stage 1: Literature Review</w:t>
      </w:r>
    </w:p>
    <w:p w14:paraId="15CB8E10" w14:textId="77777777" w:rsidR="008E5EEF" w:rsidRPr="008E5EEF" w:rsidRDefault="008E5EEF" w:rsidP="008E5EEF">
      <w:pPr>
        <w:numPr>
          <w:ilvl w:val="0"/>
          <w:numId w:val="23"/>
        </w:numPr>
        <w:rPr>
          <w:rFonts w:asciiTheme="majorBidi" w:hAnsiTheme="majorBidi" w:cstheme="majorBidi"/>
          <w:sz w:val="20"/>
          <w:szCs w:val="20"/>
        </w:rPr>
      </w:pPr>
      <w:r w:rsidRPr="008E5EEF">
        <w:rPr>
          <w:rFonts w:asciiTheme="majorBidi" w:hAnsiTheme="majorBidi" w:cstheme="majorBidi"/>
          <w:sz w:val="20"/>
          <w:szCs w:val="20"/>
        </w:rPr>
        <w:t>Review existing ML applications in STS and interpretability tools (Month 1–2).</w:t>
      </w:r>
    </w:p>
    <w:p w14:paraId="3D15AE04" w14:textId="77777777" w:rsidR="008E5EEF" w:rsidRPr="008E5EEF" w:rsidRDefault="008E5EEF" w:rsidP="008E5EEF">
      <w:pPr>
        <w:numPr>
          <w:ilvl w:val="0"/>
          <w:numId w:val="23"/>
        </w:numPr>
        <w:rPr>
          <w:rFonts w:asciiTheme="majorBidi" w:hAnsiTheme="majorBidi" w:cstheme="majorBidi"/>
          <w:sz w:val="20"/>
          <w:szCs w:val="20"/>
        </w:rPr>
      </w:pPr>
      <w:r w:rsidRPr="008E5EEF">
        <w:rPr>
          <w:rFonts w:asciiTheme="majorBidi" w:hAnsiTheme="majorBidi" w:cstheme="majorBidi"/>
          <w:sz w:val="20"/>
          <w:szCs w:val="20"/>
        </w:rPr>
        <w:t>Compile related works from clinical oncology and AI ethics literature.</w:t>
      </w:r>
    </w:p>
    <w:p w14:paraId="03C19DC2" w14:textId="77777777" w:rsidR="008E5EEF" w:rsidRPr="008E5EEF" w:rsidRDefault="008E5EEF" w:rsidP="008E5EEF">
      <w:pPr>
        <w:rPr>
          <w:rFonts w:asciiTheme="majorBidi" w:hAnsiTheme="majorBidi" w:cstheme="majorBidi"/>
          <w:sz w:val="20"/>
          <w:szCs w:val="20"/>
        </w:rPr>
      </w:pPr>
      <w:r w:rsidRPr="008E5EEF">
        <w:rPr>
          <w:rFonts w:asciiTheme="majorBidi" w:hAnsiTheme="majorBidi" w:cstheme="majorBidi"/>
          <w:b/>
          <w:bCs/>
          <w:sz w:val="20"/>
          <w:szCs w:val="20"/>
        </w:rPr>
        <w:t>Stage 2: Data Collection and Preprocessing</w:t>
      </w:r>
    </w:p>
    <w:p w14:paraId="35CDC7D6" w14:textId="77777777" w:rsidR="008E5EEF" w:rsidRPr="008E5EEF" w:rsidRDefault="008E5EEF" w:rsidP="008E5EEF">
      <w:pPr>
        <w:numPr>
          <w:ilvl w:val="0"/>
          <w:numId w:val="24"/>
        </w:numPr>
        <w:rPr>
          <w:rFonts w:asciiTheme="majorBidi" w:hAnsiTheme="majorBidi" w:cstheme="majorBidi"/>
          <w:sz w:val="20"/>
          <w:szCs w:val="20"/>
        </w:rPr>
      </w:pPr>
      <w:r w:rsidRPr="008E5EEF">
        <w:rPr>
          <w:rFonts w:asciiTheme="majorBidi" w:hAnsiTheme="majorBidi" w:cstheme="majorBidi"/>
          <w:sz w:val="20"/>
          <w:szCs w:val="20"/>
        </w:rPr>
        <w:t>Obtain anonymized structured clinical data.</w:t>
      </w:r>
    </w:p>
    <w:p w14:paraId="32782499" w14:textId="77777777" w:rsidR="008E5EEF" w:rsidRPr="008E5EEF" w:rsidRDefault="008E5EEF" w:rsidP="008E5EEF">
      <w:pPr>
        <w:numPr>
          <w:ilvl w:val="0"/>
          <w:numId w:val="24"/>
        </w:numPr>
        <w:rPr>
          <w:rFonts w:asciiTheme="majorBidi" w:hAnsiTheme="majorBidi" w:cstheme="majorBidi"/>
          <w:sz w:val="20"/>
          <w:szCs w:val="20"/>
        </w:rPr>
      </w:pPr>
      <w:r w:rsidRPr="008E5EEF">
        <w:rPr>
          <w:rFonts w:asciiTheme="majorBidi" w:hAnsiTheme="majorBidi" w:cstheme="majorBidi"/>
          <w:sz w:val="20"/>
          <w:szCs w:val="20"/>
        </w:rPr>
        <w:t>Perform data quality checks, normalization, and feature engineering (Month 2–3).</w:t>
      </w:r>
    </w:p>
    <w:p w14:paraId="4620E2D7" w14:textId="77777777" w:rsidR="008E5EEF" w:rsidRPr="008E5EEF" w:rsidRDefault="008E5EEF" w:rsidP="008E5EEF">
      <w:pPr>
        <w:numPr>
          <w:ilvl w:val="0"/>
          <w:numId w:val="24"/>
        </w:numPr>
        <w:rPr>
          <w:rFonts w:asciiTheme="majorBidi" w:hAnsiTheme="majorBidi" w:cstheme="majorBidi"/>
          <w:sz w:val="20"/>
          <w:szCs w:val="20"/>
        </w:rPr>
      </w:pPr>
      <w:r w:rsidRPr="008E5EEF">
        <w:rPr>
          <w:rFonts w:asciiTheme="majorBidi" w:hAnsiTheme="majorBidi" w:cstheme="majorBidi"/>
          <w:sz w:val="20"/>
          <w:szCs w:val="20"/>
        </w:rPr>
        <w:t>Address missing values and categorical encoding strategies.</w:t>
      </w:r>
    </w:p>
    <w:p w14:paraId="76AB231A" w14:textId="77777777" w:rsidR="008E5EEF" w:rsidRPr="008E5EEF" w:rsidRDefault="008E5EEF" w:rsidP="008E5EEF">
      <w:pPr>
        <w:rPr>
          <w:rFonts w:asciiTheme="majorBidi" w:hAnsiTheme="majorBidi" w:cstheme="majorBidi"/>
          <w:sz w:val="20"/>
          <w:szCs w:val="20"/>
        </w:rPr>
      </w:pPr>
      <w:r w:rsidRPr="008E5EEF">
        <w:rPr>
          <w:rFonts w:asciiTheme="majorBidi" w:hAnsiTheme="majorBidi" w:cstheme="majorBidi"/>
          <w:b/>
          <w:bCs/>
          <w:sz w:val="20"/>
          <w:szCs w:val="20"/>
        </w:rPr>
        <w:t>Stage 3: Model Development and Training</w:t>
      </w:r>
    </w:p>
    <w:p w14:paraId="1E6E83D9" w14:textId="77777777" w:rsidR="008E5EEF" w:rsidRPr="008E5EEF" w:rsidRDefault="008E5EEF" w:rsidP="008E5EEF">
      <w:pPr>
        <w:numPr>
          <w:ilvl w:val="0"/>
          <w:numId w:val="25"/>
        </w:numPr>
        <w:rPr>
          <w:rFonts w:asciiTheme="majorBidi" w:hAnsiTheme="majorBidi" w:cstheme="majorBidi"/>
          <w:sz w:val="20"/>
          <w:szCs w:val="20"/>
        </w:rPr>
      </w:pPr>
      <w:r w:rsidRPr="008E5EEF">
        <w:rPr>
          <w:rFonts w:asciiTheme="majorBidi" w:hAnsiTheme="majorBidi" w:cstheme="majorBidi"/>
          <w:sz w:val="20"/>
          <w:szCs w:val="20"/>
        </w:rPr>
        <w:t>Implement baseline models: logistic regression and decision trees.</w:t>
      </w:r>
    </w:p>
    <w:p w14:paraId="10C4E8C9" w14:textId="77777777" w:rsidR="008E5EEF" w:rsidRPr="008E5EEF" w:rsidRDefault="008E5EEF" w:rsidP="008E5EEF">
      <w:pPr>
        <w:numPr>
          <w:ilvl w:val="0"/>
          <w:numId w:val="25"/>
        </w:numPr>
        <w:rPr>
          <w:rFonts w:asciiTheme="majorBidi" w:hAnsiTheme="majorBidi" w:cstheme="majorBidi"/>
          <w:sz w:val="20"/>
          <w:szCs w:val="20"/>
        </w:rPr>
      </w:pPr>
      <w:r w:rsidRPr="008E5EEF">
        <w:rPr>
          <w:rFonts w:asciiTheme="majorBidi" w:hAnsiTheme="majorBidi" w:cstheme="majorBidi"/>
          <w:sz w:val="20"/>
          <w:szCs w:val="20"/>
        </w:rPr>
        <w:t>Explore random forests and ensemble techniques as secondary models.</w:t>
      </w:r>
    </w:p>
    <w:p w14:paraId="6D232F66" w14:textId="77777777" w:rsidR="008E5EEF" w:rsidRPr="008E5EEF" w:rsidRDefault="008E5EEF" w:rsidP="008E5EEF">
      <w:pPr>
        <w:numPr>
          <w:ilvl w:val="0"/>
          <w:numId w:val="25"/>
        </w:numPr>
        <w:rPr>
          <w:rFonts w:asciiTheme="majorBidi" w:hAnsiTheme="majorBidi" w:cstheme="majorBidi"/>
          <w:sz w:val="20"/>
          <w:szCs w:val="20"/>
        </w:rPr>
      </w:pPr>
      <w:r w:rsidRPr="008E5EEF">
        <w:rPr>
          <w:rFonts w:asciiTheme="majorBidi" w:hAnsiTheme="majorBidi" w:cstheme="majorBidi"/>
          <w:sz w:val="20"/>
          <w:szCs w:val="20"/>
        </w:rPr>
        <w:t>Use cross-validation for robust performance estimation (Month 3–4).</w:t>
      </w:r>
    </w:p>
    <w:p w14:paraId="79DE47B9" w14:textId="77777777" w:rsidR="008E5EEF" w:rsidRPr="008E5EEF" w:rsidRDefault="008E5EEF" w:rsidP="008E5EEF">
      <w:pPr>
        <w:rPr>
          <w:rFonts w:asciiTheme="majorBidi" w:hAnsiTheme="majorBidi" w:cstheme="majorBidi"/>
          <w:sz w:val="20"/>
          <w:szCs w:val="20"/>
        </w:rPr>
      </w:pPr>
      <w:r w:rsidRPr="008E5EEF">
        <w:rPr>
          <w:rFonts w:asciiTheme="majorBidi" w:hAnsiTheme="majorBidi" w:cstheme="majorBidi"/>
          <w:b/>
          <w:bCs/>
          <w:sz w:val="20"/>
          <w:szCs w:val="20"/>
        </w:rPr>
        <w:t>Stage 4: Model Interpretation and Evaluation</w:t>
      </w:r>
    </w:p>
    <w:p w14:paraId="5F728528" w14:textId="77777777" w:rsidR="008E5EEF" w:rsidRPr="008E5EEF" w:rsidRDefault="008E5EEF" w:rsidP="008E5EEF">
      <w:pPr>
        <w:numPr>
          <w:ilvl w:val="0"/>
          <w:numId w:val="26"/>
        </w:numPr>
        <w:rPr>
          <w:rFonts w:asciiTheme="majorBidi" w:hAnsiTheme="majorBidi" w:cstheme="majorBidi"/>
          <w:sz w:val="20"/>
          <w:szCs w:val="20"/>
        </w:rPr>
      </w:pPr>
      <w:r w:rsidRPr="008E5EEF">
        <w:rPr>
          <w:rFonts w:asciiTheme="majorBidi" w:hAnsiTheme="majorBidi" w:cstheme="majorBidi"/>
          <w:sz w:val="20"/>
          <w:szCs w:val="20"/>
        </w:rPr>
        <w:t>Apply SHAP and LIME to assess model transparency.</w:t>
      </w:r>
    </w:p>
    <w:p w14:paraId="476B4099" w14:textId="77777777" w:rsidR="008E5EEF" w:rsidRPr="008E5EEF" w:rsidRDefault="008E5EEF" w:rsidP="008E5EEF">
      <w:pPr>
        <w:numPr>
          <w:ilvl w:val="0"/>
          <w:numId w:val="26"/>
        </w:numPr>
        <w:rPr>
          <w:rFonts w:asciiTheme="majorBidi" w:hAnsiTheme="majorBidi" w:cstheme="majorBidi"/>
          <w:sz w:val="20"/>
          <w:szCs w:val="20"/>
        </w:rPr>
      </w:pPr>
      <w:r w:rsidRPr="008E5EEF">
        <w:rPr>
          <w:rFonts w:asciiTheme="majorBidi" w:hAnsiTheme="majorBidi" w:cstheme="majorBidi"/>
          <w:sz w:val="20"/>
          <w:szCs w:val="20"/>
        </w:rPr>
        <w:t>Evaluate models using AUPRC, MCC, PR curves, and traditional metrics (Month 5).</w:t>
      </w:r>
    </w:p>
    <w:p w14:paraId="789A0B17" w14:textId="77777777" w:rsidR="008E5EEF" w:rsidRPr="008E5EEF" w:rsidRDefault="008E5EEF" w:rsidP="008E5EEF">
      <w:pPr>
        <w:rPr>
          <w:rFonts w:asciiTheme="majorBidi" w:hAnsiTheme="majorBidi" w:cstheme="majorBidi"/>
          <w:sz w:val="20"/>
          <w:szCs w:val="20"/>
        </w:rPr>
      </w:pPr>
      <w:r w:rsidRPr="008E5EEF">
        <w:rPr>
          <w:rFonts w:asciiTheme="majorBidi" w:hAnsiTheme="majorBidi" w:cstheme="majorBidi"/>
          <w:b/>
          <w:bCs/>
          <w:sz w:val="20"/>
          <w:szCs w:val="20"/>
        </w:rPr>
        <w:t>Stage 5: Final Analysis and Reporting</w:t>
      </w:r>
    </w:p>
    <w:p w14:paraId="48A86592" w14:textId="77777777" w:rsidR="008E5EEF" w:rsidRPr="008E5EEF" w:rsidRDefault="008E5EEF" w:rsidP="008E5EEF">
      <w:pPr>
        <w:numPr>
          <w:ilvl w:val="0"/>
          <w:numId w:val="27"/>
        </w:numPr>
        <w:rPr>
          <w:rFonts w:asciiTheme="majorBidi" w:hAnsiTheme="majorBidi" w:cstheme="majorBidi"/>
          <w:sz w:val="20"/>
          <w:szCs w:val="20"/>
        </w:rPr>
      </w:pPr>
      <w:r w:rsidRPr="008E5EEF">
        <w:rPr>
          <w:rFonts w:asciiTheme="majorBidi" w:hAnsiTheme="majorBidi" w:cstheme="majorBidi"/>
          <w:sz w:val="20"/>
          <w:szCs w:val="20"/>
        </w:rPr>
        <w:t>Synthesize findings and interpret clinical implications.</w:t>
      </w:r>
    </w:p>
    <w:p w14:paraId="7F4D6162" w14:textId="77777777" w:rsidR="008E5EEF" w:rsidRPr="008E5EEF" w:rsidRDefault="008E5EEF" w:rsidP="008E5EEF">
      <w:pPr>
        <w:numPr>
          <w:ilvl w:val="0"/>
          <w:numId w:val="27"/>
        </w:numPr>
        <w:rPr>
          <w:rFonts w:asciiTheme="majorBidi" w:hAnsiTheme="majorBidi" w:cstheme="majorBidi"/>
          <w:sz w:val="20"/>
          <w:szCs w:val="20"/>
        </w:rPr>
      </w:pPr>
      <w:r w:rsidRPr="008E5EEF">
        <w:rPr>
          <w:rFonts w:asciiTheme="majorBidi" w:hAnsiTheme="majorBidi" w:cstheme="majorBidi"/>
          <w:sz w:val="20"/>
          <w:szCs w:val="20"/>
        </w:rPr>
        <w:t>Draft and revise dissertation.</w:t>
      </w:r>
    </w:p>
    <w:p w14:paraId="569DFA84" w14:textId="77777777" w:rsidR="008E5EEF" w:rsidRPr="008E5EEF" w:rsidRDefault="008E5EEF" w:rsidP="008E5EEF">
      <w:pPr>
        <w:numPr>
          <w:ilvl w:val="0"/>
          <w:numId w:val="27"/>
        </w:numPr>
        <w:rPr>
          <w:rFonts w:asciiTheme="majorBidi" w:hAnsiTheme="majorBidi" w:cstheme="majorBidi"/>
          <w:sz w:val="20"/>
          <w:szCs w:val="20"/>
        </w:rPr>
      </w:pPr>
      <w:r w:rsidRPr="008E5EEF">
        <w:rPr>
          <w:rFonts w:asciiTheme="majorBidi" w:hAnsiTheme="majorBidi" w:cstheme="majorBidi"/>
          <w:sz w:val="20"/>
          <w:szCs w:val="20"/>
        </w:rPr>
        <w:t xml:space="preserve">Prepare oral presentation and </w:t>
      </w:r>
      <w:proofErr w:type="spellStart"/>
      <w:r w:rsidRPr="008E5EEF">
        <w:rPr>
          <w:rFonts w:asciiTheme="majorBidi" w:hAnsiTheme="majorBidi" w:cstheme="majorBidi"/>
          <w:sz w:val="20"/>
          <w:szCs w:val="20"/>
        </w:rPr>
        <w:t>defense</w:t>
      </w:r>
      <w:proofErr w:type="spellEnd"/>
      <w:r w:rsidRPr="008E5EEF">
        <w:rPr>
          <w:rFonts w:asciiTheme="majorBidi" w:hAnsiTheme="majorBidi" w:cstheme="majorBidi"/>
          <w:sz w:val="20"/>
          <w:szCs w:val="20"/>
        </w:rPr>
        <w:t xml:space="preserve"> materials (Month 6).</w:t>
      </w:r>
    </w:p>
    <w:p w14:paraId="05A074FF" w14:textId="77777777" w:rsidR="008E5EEF" w:rsidRPr="008E5EEF" w:rsidRDefault="008E5EEF" w:rsidP="008E5EEF">
      <w:pPr>
        <w:rPr>
          <w:rFonts w:asciiTheme="majorBidi" w:hAnsiTheme="majorBidi" w:cstheme="majorBidi"/>
          <w:sz w:val="20"/>
          <w:szCs w:val="20"/>
        </w:rPr>
      </w:pPr>
      <w:r w:rsidRPr="008E5EEF">
        <w:rPr>
          <w:rFonts w:asciiTheme="majorBidi" w:hAnsiTheme="majorBidi" w:cstheme="majorBidi"/>
          <w:b/>
          <w:bCs/>
          <w:sz w:val="20"/>
          <w:szCs w:val="20"/>
        </w:rPr>
        <w:t>6. Deliverables</w:t>
      </w:r>
      <w:r w:rsidRPr="008E5EEF">
        <w:rPr>
          <w:rFonts w:asciiTheme="majorBidi" w:hAnsiTheme="majorBidi" w:cstheme="majorBidi"/>
          <w:sz w:val="20"/>
          <w:szCs w:val="20"/>
        </w:rPr>
        <w:br/>
        <w:t xml:space="preserve">The project will result in a cleaned and </w:t>
      </w:r>
      <w:proofErr w:type="spellStart"/>
      <w:r w:rsidRPr="008E5EEF">
        <w:rPr>
          <w:rFonts w:asciiTheme="majorBidi" w:hAnsiTheme="majorBidi" w:cstheme="majorBidi"/>
          <w:sz w:val="20"/>
          <w:szCs w:val="20"/>
        </w:rPr>
        <w:t>preprocessed</w:t>
      </w:r>
      <w:proofErr w:type="spellEnd"/>
      <w:r w:rsidRPr="008E5EEF">
        <w:rPr>
          <w:rFonts w:asciiTheme="majorBidi" w:hAnsiTheme="majorBidi" w:cstheme="majorBidi"/>
          <w:sz w:val="20"/>
          <w:szCs w:val="20"/>
        </w:rPr>
        <w:t xml:space="preserve"> dataset suitable for machine learning analysis. It will also produce a set of trained and validated machine learning models aimed at predicting recurrence in soft tissue sarcoma patients. Interpretability will be supported by SHAP and LIME visual outputs, helping to explain the model predictions. A written analytical summary will detail the most important clinical features identified by the models. These outcomes will be compiled into a comprehensive dissertation document, accompanied by a formal presentation for assessment.</w:t>
      </w:r>
      <w:r w:rsidRPr="008E5EEF">
        <w:rPr>
          <w:rFonts w:asciiTheme="majorBidi" w:hAnsiTheme="majorBidi" w:cstheme="majorBidi"/>
          <w:sz w:val="20"/>
          <w:szCs w:val="20"/>
        </w:rPr>
        <w:br/>
      </w:r>
      <w:r w:rsidRPr="008E5EEF">
        <w:rPr>
          <w:rFonts w:asciiTheme="majorBidi" w:hAnsiTheme="majorBidi" w:cstheme="majorBidi"/>
          <w:b/>
          <w:bCs/>
          <w:sz w:val="20"/>
          <w:szCs w:val="20"/>
        </w:rPr>
        <w:t>7. Resources Required</w:t>
      </w:r>
      <w:r w:rsidRPr="008E5EEF">
        <w:rPr>
          <w:rFonts w:asciiTheme="majorBidi" w:hAnsiTheme="majorBidi" w:cstheme="majorBidi"/>
          <w:sz w:val="20"/>
          <w:szCs w:val="20"/>
        </w:rPr>
        <w:br/>
        <w:t xml:space="preserve">This research will require access to anonymized structured clinical data from a medical institution. It will be conducted using Python programming tools within a suitable environment such as </w:t>
      </w:r>
      <w:proofErr w:type="spellStart"/>
      <w:r w:rsidRPr="008E5EEF">
        <w:rPr>
          <w:rFonts w:asciiTheme="majorBidi" w:hAnsiTheme="majorBidi" w:cstheme="majorBidi"/>
          <w:sz w:val="20"/>
          <w:szCs w:val="20"/>
        </w:rPr>
        <w:t>Jupyter</w:t>
      </w:r>
      <w:proofErr w:type="spellEnd"/>
      <w:r w:rsidRPr="008E5EEF">
        <w:rPr>
          <w:rFonts w:asciiTheme="majorBidi" w:hAnsiTheme="majorBidi" w:cstheme="majorBidi"/>
          <w:sz w:val="20"/>
          <w:szCs w:val="20"/>
        </w:rPr>
        <w:t xml:space="preserve">, Google </w:t>
      </w:r>
      <w:proofErr w:type="spellStart"/>
      <w:r w:rsidRPr="008E5EEF">
        <w:rPr>
          <w:rFonts w:asciiTheme="majorBidi" w:hAnsiTheme="majorBidi" w:cstheme="majorBidi"/>
          <w:sz w:val="20"/>
          <w:szCs w:val="20"/>
        </w:rPr>
        <w:t>Colab</w:t>
      </w:r>
      <w:proofErr w:type="spellEnd"/>
      <w:r w:rsidRPr="008E5EEF">
        <w:rPr>
          <w:rFonts w:asciiTheme="majorBidi" w:hAnsiTheme="majorBidi" w:cstheme="majorBidi"/>
          <w:sz w:val="20"/>
          <w:szCs w:val="20"/>
        </w:rPr>
        <w:t>, or Anaconda. Core libraries like scikit-learn, pandas, SHAP, LIME, and imbalanced-learn will be utilized for model development and analysis. Regular guidance from the academic supervisor and technical mentors will be necessary. Additionally, ethics approval and adherence to institutional data governance protocols will be mandatory for data handling.</w:t>
      </w:r>
      <w:r w:rsidRPr="008E5EEF">
        <w:rPr>
          <w:rFonts w:asciiTheme="majorBidi" w:hAnsiTheme="majorBidi" w:cstheme="majorBidi"/>
          <w:sz w:val="20"/>
          <w:szCs w:val="20"/>
        </w:rPr>
        <w:br/>
      </w:r>
      <w:r w:rsidRPr="008E5EEF">
        <w:rPr>
          <w:rFonts w:asciiTheme="majorBidi" w:hAnsiTheme="majorBidi" w:cstheme="majorBidi"/>
          <w:b/>
          <w:bCs/>
          <w:sz w:val="20"/>
          <w:szCs w:val="20"/>
        </w:rPr>
        <w:t>8. Risks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0"/>
        <w:gridCol w:w="983"/>
        <w:gridCol w:w="738"/>
        <w:gridCol w:w="4745"/>
      </w:tblGrid>
      <w:tr w:rsidR="008E5EEF" w:rsidRPr="008E5EEF" w14:paraId="1B97B448" w14:textId="77777777" w:rsidTr="008E5EEF">
        <w:trPr>
          <w:tblHeader/>
          <w:tblCellSpacing w:w="15" w:type="dxa"/>
        </w:trPr>
        <w:tc>
          <w:tcPr>
            <w:tcW w:w="0" w:type="auto"/>
            <w:vAlign w:val="center"/>
            <w:hideMark/>
          </w:tcPr>
          <w:p w14:paraId="77B50258" w14:textId="77777777" w:rsidR="008E5EEF" w:rsidRPr="008E5EEF" w:rsidRDefault="008E5EEF" w:rsidP="008E5EEF">
            <w:pPr>
              <w:rPr>
                <w:rFonts w:asciiTheme="majorBidi" w:hAnsiTheme="majorBidi" w:cstheme="majorBidi"/>
                <w:b/>
                <w:bCs/>
                <w:sz w:val="20"/>
                <w:szCs w:val="20"/>
              </w:rPr>
            </w:pPr>
            <w:r w:rsidRPr="008E5EEF">
              <w:rPr>
                <w:rFonts w:asciiTheme="majorBidi" w:hAnsiTheme="majorBidi" w:cstheme="majorBidi"/>
                <w:b/>
                <w:bCs/>
                <w:sz w:val="20"/>
                <w:szCs w:val="20"/>
              </w:rPr>
              <w:lastRenderedPageBreak/>
              <w:t>Risk</w:t>
            </w:r>
          </w:p>
        </w:tc>
        <w:tc>
          <w:tcPr>
            <w:tcW w:w="0" w:type="auto"/>
            <w:vAlign w:val="center"/>
            <w:hideMark/>
          </w:tcPr>
          <w:p w14:paraId="7627F482" w14:textId="77777777" w:rsidR="008E5EEF" w:rsidRPr="008E5EEF" w:rsidRDefault="008E5EEF" w:rsidP="008E5EEF">
            <w:pPr>
              <w:rPr>
                <w:rFonts w:asciiTheme="majorBidi" w:hAnsiTheme="majorBidi" w:cstheme="majorBidi"/>
                <w:b/>
                <w:bCs/>
                <w:sz w:val="20"/>
                <w:szCs w:val="20"/>
              </w:rPr>
            </w:pPr>
            <w:r w:rsidRPr="008E5EEF">
              <w:rPr>
                <w:rFonts w:asciiTheme="majorBidi" w:hAnsiTheme="majorBidi" w:cstheme="majorBidi"/>
                <w:b/>
                <w:bCs/>
                <w:sz w:val="20"/>
                <w:szCs w:val="20"/>
              </w:rPr>
              <w:t>Likelihood</w:t>
            </w:r>
          </w:p>
        </w:tc>
        <w:tc>
          <w:tcPr>
            <w:tcW w:w="0" w:type="auto"/>
            <w:vAlign w:val="center"/>
            <w:hideMark/>
          </w:tcPr>
          <w:p w14:paraId="75DC19E2" w14:textId="77777777" w:rsidR="008E5EEF" w:rsidRPr="008E5EEF" w:rsidRDefault="008E5EEF" w:rsidP="008E5EEF">
            <w:pPr>
              <w:rPr>
                <w:rFonts w:asciiTheme="majorBidi" w:hAnsiTheme="majorBidi" w:cstheme="majorBidi"/>
                <w:b/>
                <w:bCs/>
                <w:sz w:val="20"/>
                <w:szCs w:val="20"/>
              </w:rPr>
            </w:pPr>
            <w:r w:rsidRPr="008E5EEF">
              <w:rPr>
                <w:rFonts w:asciiTheme="majorBidi" w:hAnsiTheme="majorBidi" w:cstheme="majorBidi"/>
                <w:b/>
                <w:bCs/>
                <w:sz w:val="20"/>
                <w:szCs w:val="20"/>
              </w:rPr>
              <w:t>Impact</w:t>
            </w:r>
          </w:p>
        </w:tc>
        <w:tc>
          <w:tcPr>
            <w:tcW w:w="0" w:type="auto"/>
            <w:vAlign w:val="center"/>
            <w:hideMark/>
          </w:tcPr>
          <w:p w14:paraId="17D9DA48" w14:textId="77777777" w:rsidR="008E5EEF" w:rsidRPr="008E5EEF" w:rsidRDefault="008E5EEF" w:rsidP="008E5EEF">
            <w:pPr>
              <w:rPr>
                <w:rFonts w:asciiTheme="majorBidi" w:hAnsiTheme="majorBidi" w:cstheme="majorBidi"/>
                <w:b/>
                <w:bCs/>
                <w:sz w:val="20"/>
                <w:szCs w:val="20"/>
              </w:rPr>
            </w:pPr>
            <w:r w:rsidRPr="008E5EEF">
              <w:rPr>
                <w:rFonts w:asciiTheme="majorBidi" w:hAnsiTheme="majorBidi" w:cstheme="majorBidi"/>
                <w:b/>
                <w:bCs/>
                <w:sz w:val="20"/>
                <w:szCs w:val="20"/>
              </w:rPr>
              <w:t>Mitigation Plan</w:t>
            </w:r>
          </w:p>
        </w:tc>
      </w:tr>
      <w:tr w:rsidR="008E5EEF" w:rsidRPr="008E5EEF" w14:paraId="58A4BA2E" w14:textId="77777777" w:rsidTr="008E5EEF">
        <w:trPr>
          <w:tblCellSpacing w:w="15" w:type="dxa"/>
        </w:trPr>
        <w:tc>
          <w:tcPr>
            <w:tcW w:w="0" w:type="auto"/>
            <w:vAlign w:val="center"/>
            <w:hideMark/>
          </w:tcPr>
          <w:p w14:paraId="25EBE382" w14:textId="77777777" w:rsidR="008E5EEF" w:rsidRPr="008E5EEF" w:rsidRDefault="008E5EEF" w:rsidP="008E5EEF">
            <w:pPr>
              <w:rPr>
                <w:rFonts w:asciiTheme="majorBidi" w:hAnsiTheme="majorBidi" w:cstheme="majorBidi"/>
                <w:sz w:val="20"/>
                <w:szCs w:val="20"/>
              </w:rPr>
            </w:pPr>
            <w:r w:rsidRPr="008E5EEF">
              <w:rPr>
                <w:rFonts w:asciiTheme="majorBidi" w:hAnsiTheme="majorBidi" w:cstheme="majorBidi"/>
                <w:sz w:val="20"/>
                <w:szCs w:val="20"/>
              </w:rPr>
              <w:t>Data access delay</w:t>
            </w:r>
          </w:p>
        </w:tc>
        <w:tc>
          <w:tcPr>
            <w:tcW w:w="0" w:type="auto"/>
            <w:vAlign w:val="center"/>
            <w:hideMark/>
          </w:tcPr>
          <w:p w14:paraId="6583B24A" w14:textId="77777777" w:rsidR="008E5EEF" w:rsidRPr="008E5EEF" w:rsidRDefault="008E5EEF" w:rsidP="008E5EEF">
            <w:pPr>
              <w:rPr>
                <w:rFonts w:asciiTheme="majorBidi" w:hAnsiTheme="majorBidi" w:cstheme="majorBidi"/>
                <w:sz w:val="20"/>
                <w:szCs w:val="20"/>
              </w:rPr>
            </w:pPr>
            <w:r w:rsidRPr="008E5EEF">
              <w:rPr>
                <w:rFonts w:asciiTheme="majorBidi" w:hAnsiTheme="majorBidi" w:cstheme="majorBidi"/>
                <w:sz w:val="20"/>
                <w:szCs w:val="20"/>
              </w:rPr>
              <w:t>Medium</w:t>
            </w:r>
          </w:p>
        </w:tc>
        <w:tc>
          <w:tcPr>
            <w:tcW w:w="0" w:type="auto"/>
            <w:vAlign w:val="center"/>
            <w:hideMark/>
          </w:tcPr>
          <w:p w14:paraId="085BA657" w14:textId="77777777" w:rsidR="008E5EEF" w:rsidRPr="008E5EEF" w:rsidRDefault="008E5EEF" w:rsidP="008E5EEF">
            <w:pPr>
              <w:rPr>
                <w:rFonts w:asciiTheme="majorBidi" w:hAnsiTheme="majorBidi" w:cstheme="majorBidi"/>
                <w:sz w:val="20"/>
                <w:szCs w:val="20"/>
              </w:rPr>
            </w:pPr>
            <w:r w:rsidRPr="008E5EEF">
              <w:rPr>
                <w:rFonts w:asciiTheme="majorBidi" w:hAnsiTheme="majorBidi" w:cstheme="majorBidi"/>
                <w:sz w:val="20"/>
                <w:szCs w:val="20"/>
              </w:rPr>
              <w:t>High</w:t>
            </w:r>
          </w:p>
        </w:tc>
        <w:tc>
          <w:tcPr>
            <w:tcW w:w="0" w:type="auto"/>
            <w:vAlign w:val="center"/>
            <w:hideMark/>
          </w:tcPr>
          <w:p w14:paraId="3F0908D5" w14:textId="77777777" w:rsidR="008E5EEF" w:rsidRPr="008E5EEF" w:rsidRDefault="008E5EEF" w:rsidP="008E5EEF">
            <w:pPr>
              <w:rPr>
                <w:rFonts w:asciiTheme="majorBidi" w:hAnsiTheme="majorBidi" w:cstheme="majorBidi"/>
                <w:sz w:val="20"/>
                <w:szCs w:val="20"/>
              </w:rPr>
            </w:pPr>
            <w:r w:rsidRPr="008E5EEF">
              <w:rPr>
                <w:rFonts w:asciiTheme="majorBidi" w:hAnsiTheme="majorBidi" w:cstheme="majorBidi"/>
                <w:sz w:val="20"/>
                <w:szCs w:val="20"/>
              </w:rPr>
              <w:t>Apply for data access and ethics approval as early as possible.</w:t>
            </w:r>
          </w:p>
        </w:tc>
      </w:tr>
      <w:tr w:rsidR="008E5EEF" w:rsidRPr="008E5EEF" w14:paraId="3E30A8AA" w14:textId="77777777" w:rsidTr="008E5EEF">
        <w:trPr>
          <w:tblCellSpacing w:w="15" w:type="dxa"/>
        </w:trPr>
        <w:tc>
          <w:tcPr>
            <w:tcW w:w="0" w:type="auto"/>
            <w:vAlign w:val="center"/>
            <w:hideMark/>
          </w:tcPr>
          <w:p w14:paraId="428758A4" w14:textId="77777777" w:rsidR="008E5EEF" w:rsidRPr="008E5EEF" w:rsidRDefault="008E5EEF" w:rsidP="008E5EEF">
            <w:pPr>
              <w:rPr>
                <w:rFonts w:asciiTheme="majorBidi" w:hAnsiTheme="majorBidi" w:cstheme="majorBidi"/>
                <w:sz w:val="20"/>
                <w:szCs w:val="20"/>
              </w:rPr>
            </w:pPr>
            <w:r w:rsidRPr="008E5EEF">
              <w:rPr>
                <w:rFonts w:asciiTheme="majorBidi" w:hAnsiTheme="majorBidi" w:cstheme="majorBidi"/>
                <w:sz w:val="20"/>
                <w:szCs w:val="20"/>
              </w:rPr>
              <w:t>Small sample size</w:t>
            </w:r>
          </w:p>
        </w:tc>
        <w:tc>
          <w:tcPr>
            <w:tcW w:w="0" w:type="auto"/>
            <w:vAlign w:val="center"/>
            <w:hideMark/>
          </w:tcPr>
          <w:p w14:paraId="5D6074ED" w14:textId="77777777" w:rsidR="008E5EEF" w:rsidRPr="008E5EEF" w:rsidRDefault="008E5EEF" w:rsidP="008E5EEF">
            <w:pPr>
              <w:rPr>
                <w:rFonts w:asciiTheme="majorBidi" w:hAnsiTheme="majorBidi" w:cstheme="majorBidi"/>
                <w:sz w:val="20"/>
                <w:szCs w:val="20"/>
              </w:rPr>
            </w:pPr>
            <w:r w:rsidRPr="008E5EEF">
              <w:rPr>
                <w:rFonts w:asciiTheme="majorBidi" w:hAnsiTheme="majorBidi" w:cstheme="majorBidi"/>
                <w:sz w:val="20"/>
                <w:szCs w:val="20"/>
              </w:rPr>
              <w:t>High</w:t>
            </w:r>
          </w:p>
        </w:tc>
        <w:tc>
          <w:tcPr>
            <w:tcW w:w="0" w:type="auto"/>
            <w:vAlign w:val="center"/>
            <w:hideMark/>
          </w:tcPr>
          <w:p w14:paraId="587290C5" w14:textId="77777777" w:rsidR="008E5EEF" w:rsidRPr="008E5EEF" w:rsidRDefault="008E5EEF" w:rsidP="008E5EEF">
            <w:pPr>
              <w:rPr>
                <w:rFonts w:asciiTheme="majorBidi" w:hAnsiTheme="majorBidi" w:cstheme="majorBidi"/>
                <w:sz w:val="20"/>
                <w:szCs w:val="20"/>
              </w:rPr>
            </w:pPr>
            <w:r w:rsidRPr="008E5EEF">
              <w:rPr>
                <w:rFonts w:asciiTheme="majorBidi" w:hAnsiTheme="majorBidi" w:cstheme="majorBidi"/>
                <w:sz w:val="20"/>
                <w:szCs w:val="20"/>
              </w:rPr>
              <w:t>Medium</w:t>
            </w:r>
          </w:p>
        </w:tc>
        <w:tc>
          <w:tcPr>
            <w:tcW w:w="0" w:type="auto"/>
            <w:vAlign w:val="center"/>
            <w:hideMark/>
          </w:tcPr>
          <w:p w14:paraId="3E28CC41" w14:textId="77777777" w:rsidR="008E5EEF" w:rsidRPr="008E5EEF" w:rsidRDefault="008E5EEF" w:rsidP="008E5EEF">
            <w:pPr>
              <w:rPr>
                <w:rFonts w:asciiTheme="majorBidi" w:hAnsiTheme="majorBidi" w:cstheme="majorBidi"/>
                <w:sz w:val="20"/>
                <w:szCs w:val="20"/>
              </w:rPr>
            </w:pPr>
            <w:r w:rsidRPr="008E5EEF">
              <w:rPr>
                <w:rFonts w:asciiTheme="majorBidi" w:hAnsiTheme="majorBidi" w:cstheme="majorBidi"/>
                <w:sz w:val="20"/>
                <w:szCs w:val="20"/>
              </w:rPr>
              <w:t>Use feature selection, regularization, and few-shot learning.</w:t>
            </w:r>
          </w:p>
        </w:tc>
      </w:tr>
      <w:tr w:rsidR="008E5EEF" w:rsidRPr="008E5EEF" w14:paraId="55D40EC2" w14:textId="77777777" w:rsidTr="008E5EEF">
        <w:trPr>
          <w:tblCellSpacing w:w="15" w:type="dxa"/>
        </w:trPr>
        <w:tc>
          <w:tcPr>
            <w:tcW w:w="0" w:type="auto"/>
            <w:vAlign w:val="center"/>
            <w:hideMark/>
          </w:tcPr>
          <w:p w14:paraId="6BC34D6F" w14:textId="77777777" w:rsidR="008E5EEF" w:rsidRPr="008E5EEF" w:rsidRDefault="008E5EEF" w:rsidP="008E5EEF">
            <w:pPr>
              <w:rPr>
                <w:rFonts w:asciiTheme="majorBidi" w:hAnsiTheme="majorBidi" w:cstheme="majorBidi"/>
                <w:sz w:val="20"/>
                <w:szCs w:val="20"/>
              </w:rPr>
            </w:pPr>
            <w:r w:rsidRPr="008E5EEF">
              <w:rPr>
                <w:rFonts w:asciiTheme="majorBidi" w:hAnsiTheme="majorBidi" w:cstheme="majorBidi"/>
                <w:sz w:val="20"/>
                <w:szCs w:val="20"/>
              </w:rPr>
              <w:t>Class imbalance</w:t>
            </w:r>
          </w:p>
        </w:tc>
        <w:tc>
          <w:tcPr>
            <w:tcW w:w="0" w:type="auto"/>
            <w:vAlign w:val="center"/>
            <w:hideMark/>
          </w:tcPr>
          <w:p w14:paraId="3E7E86B2" w14:textId="77777777" w:rsidR="008E5EEF" w:rsidRPr="008E5EEF" w:rsidRDefault="008E5EEF" w:rsidP="008E5EEF">
            <w:pPr>
              <w:rPr>
                <w:rFonts w:asciiTheme="majorBidi" w:hAnsiTheme="majorBidi" w:cstheme="majorBidi"/>
                <w:sz w:val="20"/>
                <w:szCs w:val="20"/>
              </w:rPr>
            </w:pPr>
            <w:r w:rsidRPr="008E5EEF">
              <w:rPr>
                <w:rFonts w:asciiTheme="majorBidi" w:hAnsiTheme="majorBidi" w:cstheme="majorBidi"/>
                <w:sz w:val="20"/>
                <w:szCs w:val="20"/>
              </w:rPr>
              <w:t>High</w:t>
            </w:r>
          </w:p>
        </w:tc>
        <w:tc>
          <w:tcPr>
            <w:tcW w:w="0" w:type="auto"/>
            <w:vAlign w:val="center"/>
            <w:hideMark/>
          </w:tcPr>
          <w:p w14:paraId="17023FBF" w14:textId="77777777" w:rsidR="008E5EEF" w:rsidRPr="008E5EEF" w:rsidRDefault="008E5EEF" w:rsidP="008E5EEF">
            <w:pPr>
              <w:rPr>
                <w:rFonts w:asciiTheme="majorBidi" w:hAnsiTheme="majorBidi" w:cstheme="majorBidi"/>
                <w:sz w:val="20"/>
                <w:szCs w:val="20"/>
              </w:rPr>
            </w:pPr>
            <w:r w:rsidRPr="008E5EEF">
              <w:rPr>
                <w:rFonts w:asciiTheme="majorBidi" w:hAnsiTheme="majorBidi" w:cstheme="majorBidi"/>
                <w:sz w:val="20"/>
                <w:szCs w:val="20"/>
              </w:rPr>
              <w:t>Medium</w:t>
            </w:r>
          </w:p>
        </w:tc>
        <w:tc>
          <w:tcPr>
            <w:tcW w:w="0" w:type="auto"/>
            <w:vAlign w:val="center"/>
            <w:hideMark/>
          </w:tcPr>
          <w:p w14:paraId="4C543723" w14:textId="77777777" w:rsidR="008E5EEF" w:rsidRPr="008E5EEF" w:rsidRDefault="008E5EEF" w:rsidP="008E5EEF">
            <w:pPr>
              <w:rPr>
                <w:rFonts w:asciiTheme="majorBidi" w:hAnsiTheme="majorBidi" w:cstheme="majorBidi"/>
                <w:sz w:val="20"/>
                <w:szCs w:val="20"/>
              </w:rPr>
            </w:pPr>
            <w:r w:rsidRPr="008E5EEF">
              <w:rPr>
                <w:rFonts w:asciiTheme="majorBidi" w:hAnsiTheme="majorBidi" w:cstheme="majorBidi"/>
                <w:sz w:val="20"/>
                <w:szCs w:val="20"/>
              </w:rPr>
              <w:t>Use SMOTE and robust evaluation metrics (AUPRC, MCC).</w:t>
            </w:r>
          </w:p>
        </w:tc>
      </w:tr>
      <w:tr w:rsidR="008E5EEF" w:rsidRPr="008E5EEF" w14:paraId="50019D74" w14:textId="77777777" w:rsidTr="008E5EEF">
        <w:trPr>
          <w:tblCellSpacing w:w="15" w:type="dxa"/>
        </w:trPr>
        <w:tc>
          <w:tcPr>
            <w:tcW w:w="0" w:type="auto"/>
            <w:vAlign w:val="center"/>
            <w:hideMark/>
          </w:tcPr>
          <w:p w14:paraId="43470889" w14:textId="77777777" w:rsidR="008E5EEF" w:rsidRPr="008E5EEF" w:rsidRDefault="008E5EEF" w:rsidP="008E5EEF">
            <w:pPr>
              <w:rPr>
                <w:rFonts w:asciiTheme="majorBidi" w:hAnsiTheme="majorBidi" w:cstheme="majorBidi"/>
                <w:sz w:val="20"/>
                <w:szCs w:val="20"/>
              </w:rPr>
            </w:pPr>
            <w:r w:rsidRPr="008E5EEF">
              <w:rPr>
                <w:rFonts w:asciiTheme="majorBidi" w:hAnsiTheme="majorBidi" w:cstheme="majorBidi"/>
                <w:sz w:val="20"/>
                <w:szCs w:val="20"/>
              </w:rPr>
              <w:t>Model interpretability vs. accuracy</w:t>
            </w:r>
          </w:p>
        </w:tc>
        <w:tc>
          <w:tcPr>
            <w:tcW w:w="0" w:type="auto"/>
            <w:vAlign w:val="center"/>
            <w:hideMark/>
          </w:tcPr>
          <w:p w14:paraId="171F445E" w14:textId="77777777" w:rsidR="008E5EEF" w:rsidRPr="008E5EEF" w:rsidRDefault="008E5EEF" w:rsidP="008E5EEF">
            <w:pPr>
              <w:rPr>
                <w:rFonts w:asciiTheme="majorBidi" w:hAnsiTheme="majorBidi" w:cstheme="majorBidi"/>
                <w:sz w:val="20"/>
                <w:szCs w:val="20"/>
              </w:rPr>
            </w:pPr>
            <w:r w:rsidRPr="008E5EEF">
              <w:rPr>
                <w:rFonts w:asciiTheme="majorBidi" w:hAnsiTheme="majorBidi" w:cstheme="majorBidi"/>
                <w:sz w:val="20"/>
                <w:szCs w:val="20"/>
              </w:rPr>
              <w:t>Medium</w:t>
            </w:r>
          </w:p>
        </w:tc>
        <w:tc>
          <w:tcPr>
            <w:tcW w:w="0" w:type="auto"/>
            <w:vAlign w:val="center"/>
            <w:hideMark/>
          </w:tcPr>
          <w:p w14:paraId="258E8066" w14:textId="77777777" w:rsidR="008E5EEF" w:rsidRPr="008E5EEF" w:rsidRDefault="008E5EEF" w:rsidP="008E5EEF">
            <w:pPr>
              <w:rPr>
                <w:rFonts w:asciiTheme="majorBidi" w:hAnsiTheme="majorBidi" w:cstheme="majorBidi"/>
                <w:sz w:val="20"/>
                <w:szCs w:val="20"/>
              </w:rPr>
            </w:pPr>
            <w:r w:rsidRPr="008E5EEF">
              <w:rPr>
                <w:rFonts w:asciiTheme="majorBidi" w:hAnsiTheme="majorBidi" w:cstheme="majorBidi"/>
                <w:sz w:val="20"/>
                <w:szCs w:val="20"/>
              </w:rPr>
              <w:t>Medium</w:t>
            </w:r>
          </w:p>
        </w:tc>
        <w:tc>
          <w:tcPr>
            <w:tcW w:w="0" w:type="auto"/>
            <w:vAlign w:val="center"/>
            <w:hideMark/>
          </w:tcPr>
          <w:p w14:paraId="66E09002" w14:textId="77777777" w:rsidR="008E5EEF" w:rsidRPr="008E5EEF" w:rsidRDefault="008E5EEF" w:rsidP="008E5EEF">
            <w:pPr>
              <w:rPr>
                <w:rFonts w:asciiTheme="majorBidi" w:hAnsiTheme="majorBidi" w:cstheme="majorBidi"/>
                <w:sz w:val="20"/>
                <w:szCs w:val="20"/>
              </w:rPr>
            </w:pPr>
            <w:r w:rsidRPr="008E5EEF">
              <w:rPr>
                <w:rFonts w:asciiTheme="majorBidi" w:hAnsiTheme="majorBidi" w:cstheme="majorBidi"/>
                <w:sz w:val="20"/>
                <w:szCs w:val="20"/>
              </w:rPr>
              <w:t>Compare simple vs. complex models and justify trade-offs.</w:t>
            </w:r>
          </w:p>
        </w:tc>
      </w:tr>
      <w:tr w:rsidR="008E5EEF" w:rsidRPr="008E5EEF" w14:paraId="30A8D9B0" w14:textId="77777777" w:rsidTr="008E5EEF">
        <w:trPr>
          <w:tblCellSpacing w:w="15" w:type="dxa"/>
        </w:trPr>
        <w:tc>
          <w:tcPr>
            <w:tcW w:w="0" w:type="auto"/>
            <w:vAlign w:val="center"/>
            <w:hideMark/>
          </w:tcPr>
          <w:p w14:paraId="6902473A" w14:textId="77777777" w:rsidR="008E5EEF" w:rsidRPr="008E5EEF" w:rsidRDefault="008E5EEF" w:rsidP="008E5EEF">
            <w:pPr>
              <w:rPr>
                <w:rFonts w:asciiTheme="majorBidi" w:hAnsiTheme="majorBidi" w:cstheme="majorBidi"/>
                <w:sz w:val="20"/>
                <w:szCs w:val="20"/>
              </w:rPr>
            </w:pPr>
            <w:r w:rsidRPr="008E5EEF">
              <w:rPr>
                <w:rFonts w:asciiTheme="majorBidi" w:hAnsiTheme="majorBidi" w:cstheme="majorBidi"/>
                <w:sz w:val="20"/>
                <w:szCs w:val="20"/>
              </w:rPr>
              <w:t>Technical limitations with tools</w:t>
            </w:r>
          </w:p>
        </w:tc>
        <w:tc>
          <w:tcPr>
            <w:tcW w:w="0" w:type="auto"/>
            <w:vAlign w:val="center"/>
            <w:hideMark/>
          </w:tcPr>
          <w:p w14:paraId="17735EFA" w14:textId="77777777" w:rsidR="008E5EEF" w:rsidRPr="008E5EEF" w:rsidRDefault="008E5EEF" w:rsidP="008E5EEF">
            <w:pPr>
              <w:rPr>
                <w:rFonts w:asciiTheme="majorBidi" w:hAnsiTheme="majorBidi" w:cstheme="majorBidi"/>
                <w:sz w:val="20"/>
                <w:szCs w:val="20"/>
              </w:rPr>
            </w:pPr>
            <w:r w:rsidRPr="008E5EEF">
              <w:rPr>
                <w:rFonts w:asciiTheme="majorBidi" w:hAnsiTheme="majorBidi" w:cstheme="majorBidi"/>
                <w:sz w:val="20"/>
                <w:szCs w:val="20"/>
              </w:rPr>
              <w:t>Low</w:t>
            </w:r>
          </w:p>
        </w:tc>
        <w:tc>
          <w:tcPr>
            <w:tcW w:w="0" w:type="auto"/>
            <w:vAlign w:val="center"/>
            <w:hideMark/>
          </w:tcPr>
          <w:p w14:paraId="400F6DAB" w14:textId="77777777" w:rsidR="008E5EEF" w:rsidRPr="008E5EEF" w:rsidRDefault="008E5EEF" w:rsidP="008E5EEF">
            <w:pPr>
              <w:rPr>
                <w:rFonts w:asciiTheme="majorBidi" w:hAnsiTheme="majorBidi" w:cstheme="majorBidi"/>
                <w:sz w:val="20"/>
                <w:szCs w:val="20"/>
              </w:rPr>
            </w:pPr>
            <w:r w:rsidRPr="008E5EEF">
              <w:rPr>
                <w:rFonts w:asciiTheme="majorBidi" w:hAnsiTheme="majorBidi" w:cstheme="majorBidi"/>
                <w:sz w:val="20"/>
                <w:szCs w:val="20"/>
              </w:rPr>
              <w:t>Low</w:t>
            </w:r>
          </w:p>
        </w:tc>
        <w:tc>
          <w:tcPr>
            <w:tcW w:w="0" w:type="auto"/>
            <w:vAlign w:val="center"/>
            <w:hideMark/>
          </w:tcPr>
          <w:p w14:paraId="2AEF1296" w14:textId="77777777" w:rsidR="008E5EEF" w:rsidRPr="008E5EEF" w:rsidRDefault="008E5EEF" w:rsidP="008E5EEF">
            <w:pPr>
              <w:rPr>
                <w:rFonts w:asciiTheme="majorBidi" w:hAnsiTheme="majorBidi" w:cstheme="majorBidi"/>
                <w:sz w:val="20"/>
                <w:szCs w:val="20"/>
              </w:rPr>
            </w:pPr>
            <w:r w:rsidRPr="008E5EEF">
              <w:rPr>
                <w:rFonts w:asciiTheme="majorBidi" w:hAnsiTheme="majorBidi" w:cstheme="majorBidi"/>
                <w:sz w:val="20"/>
                <w:szCs w:val="20"/>
              </w:rPr>
              <w:t>Use well-documented Python libraries and maintain backup systems.</w:t>
            </w:r>
          </w:p>
        </w:tc>
      </w:tr>
    </w:tbl>
    <w:p w14:paraId="58B3FC91" w14:textId="77777777" w:rsidR="008E5EEF" w:rsidRPr="008E5EEF" w:rsidRDefault="008E5EEF" w:rsidP="008E5EEF">
      <w:pPr>
        <w:rPr>
          <w:rFonts w:asciiTheme="majorBidi" w:hAnsiTheme="majorBidi" w:cstheme="majorBidi"/>
          <w:sz w:val="20"/>
          <w:szCs w:val="20"/>
        </w:rPr>
      </w:pPr>
      <w:r w:rsidRPr="008E5EEF">
        <w:rPr>
          <w:rFonts w:asciiTheme="majorBidi" w:hAnsiTheme="majorBidi" w:cstheme="majorBidi"/>
          <w:b/>
          <w:bCs/>
          <w:sz w:val="20"/>
          <w:szCs w:val="20"/>
        </w:rPr>
        <w:t>9. Ethical Issues</w:t>
      </w:r>
      <w:r w:rsidRPr="008E5EEF">
        <w:rPr>
          <w:rFonts w:asciiTheme="majorBidi" w:hAnsiTheme="majorBidi" w:cstheme="majorBidi"/>
          <w:sz w:val="20"/>
          <w:szCs w:val="20"/>
        </w:rPr>
        <w:br/>
        <w:t>The study will involve the use of retrospective, anonymized patient data, thereby minimizing risks to privacy and confidentiality. Formal approval will be sought from an institutional review board (IRB) prior to commencing the data analysis phase. To ensure the integrity of outcomes, models will not be implemented in clinical settings until proper validation and regulatory clearance are achieved. Ethical communication will include clearly stating the limitations of predictive models to avoid misinterpretation or overreliance in a clinical context.</w:t>
      </w:r>
      <w:r w:rsidRPr="008E5EEF">
        <w:rPr>
          <w:rFonts w:asciiTheme="majorBidi" w:hAnsiTheme="majorBidi" w:cstheme="majorBidi"/>
          <w:sz w:val="20"/>
          <w:szCs w:val="20"/>
        </w:rPr>
        <w:br/>
      </w:r>
      <w:r w:rsidRPr="008E5EEF">
        <w:rPr>
          <w:rFonts w:asciiTheme="majorBidi" w:hAnsiTheme="majorBidi" w:cstheme="majorBidi"/>
          <w:b/>
          <w:bCs/>
          <w:sz w:val="20"/>
          <w:szCs w:val="20"/>
        </w:rPr>
        <w:t>10. References</w:t>
      </w:r>
      <w:r w:rsidRPr="008E5EEF">
        <w:rPr>
          <w:rFonts w:asciiTheme="majorBidi" w:hAnsiTheme="majorBidi" w:cstheme="majorBidi"/>
          <w:sz w:val="20"/>
          <w:szCs w:val="20"/>
        </w:rPr>
        <w:br/>
        <w:t xml:space="preserve">Chen, H. et al. (2023) 'Radiomics and artificial intelligence for soft-tissue sarcomas', </w:t>
      </w:r>
      <w:r w:rsidRPr="008E5EEF">
        <w:rPr>
          <w:rFonts w:asciiTheme="majorBidi" w:hAnsiTheme="majorBidi" w:cstheme="majorBidi"/>
          <w:i/>
          <w:iCs/>
          <w:sz w:val="20"/>
          <w:szCs w:val="20"/>
        </w:rPr>
        <w:t>European Journal of Radiology</w:t>
      </w:r>
      <w:r w:rsidRPr="008E5EEF">
        <w:rPr>
          <w:rFonts w:asciiTheme="majorBidi" w:hAnsiTheme="majorBidi" w:cstheme="majorBidi"/>
          <w:sz w:val="20"/>
          <w:szCs w:val="20"/>
        </w:rPr>
        <w:t>, 162, p.110728.</w:t>
      </w:r>
      <w:r w:rsidRPr="008E5EEF">
        <w:rPr>
          <w:rFonts w:asciiTheme="majorBidi" w:hAnsiTheme="majorBidi" w:cstheme="majorBidi"/>
          <w:sz w:val="20"/>
          <w:szCs w:val="20"/>
        </w:rPr>
        <w:br/>
        <w:t xml:space="preserve">Italiano, A. et al. (2024) 'Artificial intelligence for STS survival prediction', </w:t>
      </w:r>
      <w:r w:rsidRPr="008E5EEF">
        <w:rPr>
          <w:rFonts w:asciiTheme="majorBidi" w:hAnsiTheme="majorBidi" w:cstheme="majorBidi"/>
          <w:i/>
          <w:iCs/>
          <w:sz w:val="20"/>
          <w:szCs w:val="20"/>
        </w:rPr>
        <w:t>Annals of Oncology</w:t>
      </w:r>
      <w:r w:rsidRPr="008E5EEF">
        <w:rPr>
          <w:rFonts w:asciiTheme="majorBidi" w:hAnsiTheme="majorBidi" w:cstheme="majorBidi"/>
          <w:sz w:val="20"/>
          <w:szCs w:val="20"/>
        </w:rPr>
        <w:t>, 35(Suppl_2), pp.ii123–ii130.</w:t>
      </w:r>
      <w:r w:rsidRPr="008E5EEF">
        <w:rPr>
          <w:rFonts w:asciiTheme="majorBidi" w:hAnsiTheme="majorBidi" w:cstheme="majorBidi"/>
          <w:sz w:val="20"/>
          <w:szCs w:val="20"/>
        </w:rPr>
        <w:br/>
        <w:t xml:space="preserve">Xu, S. et al. (2023) 'Machine learning predicts recurrence in soft tissue sarcoma', </w:t>
      </w:r>
      <w:r w:rsidRPr="008E5EEF">
        <w:rPr>
          <w:rFonts w:asciiTheme="majorBidi" w:hAnsiTheme="majorBidi" w:cstheme="majorBidi"/>
          <w:i/>
          <w:iCs/>
          <w:sz w:val="20"/>
          <w:szCs w:val="20"/>
        </w:rPr>
        <w:t>JCO Clinical Cancer Informatics</w:t>
      </w:r>
      <w:r w:rsidRPr="008E5EEF">
        <w:rPr>
          <w:rFonts w:asciiTheme="majorBidi" w:hAnsiTheme="majorBidi" w:cstheme="majorBidi"/>
          <w:sz w:val="20"/>
          <w:szCs w:val="20"/>
        </w:rPr>
        <w:t>, 7, e2300012.</w:t>
      </w:r>
      <w:r w:rsidRPr="008E5EEF">
        <w:rPr>
          <w:rFonts w:asciiTheme="majorBidi" w:hAnsiTheme="majorBidi" w:cstheme="majorBidi"/>
          <w:sz w:val="20"/>
          <w:szCs w:val="20"/>
        </w:rPr>
        <w:br/>
        <w:t xml:space="preserve">Zhuang, Y. et al. (2022) 'Imbalance learning for MRT1WI STS classification', </w:t>
      </w:r>
      <w:r w:rsidRPr="008E5EEF">
        <w:rPr>
          <w:rFonts w:asciiTheme="majorBidi" w:hAnsiTheme="majorBidi" w:cstheme="majorBidi"/>
          <w:i/>
          <w:iCs/>
          <w:sz w:val="20"/>
          <w:szCs w:val="20"/>
        </w:rPr>
        <w:t>Frontiers in Oncology</w:t>
      </w:r>
      <w:r w:rsidRPr="008E5EEF">
        <w:rPr>
          <w:rFonts w:asciiTheme="majorBidi" w:hAnsiTheme="majorBidi" w:cstheme="majorBidi"/>
          <w:sz w:val="20"/>
          <w:szCs w:val="20"/>
        </w:rPr>
        <w:t>, 12, 941707.</w:t>
      </w:r>
      <w:r w:rsidRPr="008E5EEF">
        <w:rPr>
          <w:rFonts w:asciiTheme="majorBidi" w:hAnsiTheme="majorBidi" w:cstheme="majorBidi"/>
          <w:sz w:val="20"/>
          <w:szCs w:val="20"/>
        </w:rPr>
        <w:br/>
        <w:t xml:space="preserve">Rieke, N. et al. (2020) 'The future of digital health with federated learning', </w:t>
      </w:r>
      <w:proofErr w:type="spellStart"/>
      <w:r w:rsidRPr="008E5EEF">
        <w:rPr>
          <w:rFonts w:asciiTheme="majorBidi" w:hAnsiTheme="majorBidi" w:cstheme="majorBidi"/>
          <w:i/>
          <w:iCs/>
          <w:sz w:val="20"/>
          <w:szCs w:val="20"/>
        </w:rPr>
        <w:t>npj</w:t>
      </w:r>
      <w:proofErr w:type="spellEnd"/>
      <w:r w:rsidRPr="008E5EEF">
        <w:rPr>
          <w:rFonts w:asciiTheme="majorBidi" w:hAnsiTheme="majorBidi" w:cstheme="majorBidi"/>
          <w:i/>
          <w:iCs/>
          <w:sz w:val="20"/>
          <w:szCs w:val="20"/>
        </w:rPr>
        <w:t xml:space="preserve"> Digital Medicine</w:t>
      </w:r>
      <w:r w:rsidRPr="008E5EEF">
        <w:rPr>
          <w:rFonts w:asciiTheme="majorBidi" w:hAnsiTheme="majorBidi" w:cstheme="majorBidi"/>
          <w:sz w:val="20"/>
          <w:szCs w:val="20"/>
        </w:rPr>
        <w:t>, 3(1), pp.1–7.</w:t>
      </w:r>
      <w:r w:rsidRPr="008E5EEF">
        <w:rPr>
          <w:rFonts w:asciiTheme="majorBidi" w:hAnsiTheme="majorBidi" w:cstheme="majorBidi"/>
          <w:sz w:val="20"/>
          <w:szCs w:val="20"/>
        </w:rPr>
        <w:br/>
        <w:t xml:space="preserve">Navarro, F. et al. (2021) 'Deep-learning </w:t>
      </w:r>
      <w:proofErr w:type="spellStart"/>
      <w:r w:rsidRPr="008E5EEF">
        <w:rPr>
          <w:rFonts w:asciiTheme="majorBidi" w:hAnsiTheme="majorBidi" w:cstheme="majorBidi"/>
          <w:sz w:val="20"/>
          <w:szCs w:val="20"/>
        </w:rPr>
        <w:t>tumor</w:t>
      </w:r>
      <w:proofErr w:type="spellEnd"/>
      <w:r w:rsidRPr="008E5EEF">
        <w:rPr>
          <w:rFonts w:asciiTheme="majorBidi" w:hAnsiTheme="majorBidi" w:cstheme="majorBidi"/>
          <w:sz w:val="20"/>
          <w:szCs w:val="20"/>
        </w:rPr>
        <w:t xml:space="preserve"> grading in STS patients using MRI', </w:t>
      </w:r>
      <w:r w:rsidRPr="008E5EEF">
        <w:rPr>
          <w:rFonts w:asciiTheme="majorBidi" w:hAnsiTheme="majorBidi" w:cstheme="majorBidi"/>
          <w:i/>
          <w:iCs/>
          <w:sz w:val="20"/>
          <w:szCs w:val="20"/>
        </w:rPr>
        <w:t>Cancers</w:t>
      </w:r>
      <w:r w:rsidRPr="008E5EEF">
        <w:rPr>
          <w:rFonts w:asciiTheme="majorBidi" w:hAnsiTheme="majorBidi" w:cstheme="majorBidi"/>
          <w:sz w:val="20"/>
          <w:szCs w:val="20"/>
        </w:rPr>
        <w:t>, 13(12), p.2866.</w:t>
      </w:r>
      <w:r w:rsidRPr="008E5EEF">
        <w:rPr>
          <w:rFonts w:asciiTheme="majorBidi" w:hAnsiTheme="majorBidi" w:cstheme="majorBidi"/>
          <w:sz w:val="20"/>
          <w:szCs w:val="20"/>
        </w:rPr>
        <w:br/>
        <w:t xml:space="preserve">Miller, B.J. et al. (2024) 'NLP algorithm for myxofibrosarcoma detection', </w:t>
      </w:r>
      <w:r w:rsidRPr="008E5EEF">
        <w:rPr>
          <w:rFonts w:asciiTheme="majorBidi" w:hAnsiTheme="majorBidi" w:cstheme="majorBidi"/>
          <w:i/>
          <w:iCs/>
          <w:sz w:val="20"/>
          <w:szCs w:val="20"/>
        </w:rPr>
        <w:t>Clinical Orthopaedics and Related Research</w:t>
      </w:r>
      <w:r w:rsidRPr="008E5EEF">
        <w:rPr>
          <w:rFonts w:asciiTheme="majorBidi" w:hAnsiTheme="majorBidi" w:cstheme="majorBidi"/>
          <w:sz w:val="20"/>
          <w:szCs w:val="20"/>
        </w:rPr>
        <w:t>.</w:t>
      </w:r>
    </w:p>
    <w:p w14:paraId="0BED3965" w14:textId="77777777" w:rsidR="008E5EEF" w:rsidRPr="008E5EEF" w:rsidRDefault="008E5EEF" w:rsidP="008E5EEF">
      <w:pPr>
        <w:rPr>
          <w:rFonts w:asciiTheme="majorBidi" w:hAnsiTheme="majorBidi" w:cstheme="majorBidi"/>
          <w:sz w:val="20"/>
          <w:szCs w:val="20"/>
        </w:rPr>
      </w:pPr>
      <w:r w:rsidRPr="008E5EEF">
        <w:rPr>
          <w:rFonts w:asciiTheme="majorBidi" w:hAnsiTheme="majorBidi" w:cstheme="majorBidi"/>
          <w:b/>
          <w:bCs/>
          <w:sz w:val="20"/>
          <w:szCs w:val="20"/>
        </w:rPr>
        <w:t>Appendix: Gantt Chart</w:t>
      </w:r>
      <w:r w:rsidRPr="008E5EEF">
        <w:rPr>
          <w:rFonts w:asciiTheme="majorBidi" w:hAnsiTheme="majorBidi" w:cstheme="majorBidi"/>
          <w:sz w:val="20"/>
          <w:szCs w:val="20"/>
        </w:rPr>
        <w:br/>
        <w:t>[Attach Gantt chart showing timeline across 6 months for literature review, data preprocessing, model development, evaluation, and reporting.]</w:t>
      </w:r>
    </w:p>
    <w:p w14:paraId="26BF8EB1" w14:textId="77777777" w:rsidR="008E5EEF" w:rsidRPr="008E5EEF" w:rsidRDefault="008E5EEF" w:rsidP="008E5EEF">
      <w:pPr>
        <w:rPr>
          <w:rFonts w:asciiTheme="majorBidi" w:hAnsiTheme="majorBidi" w:cstheme="majorBidi"/>
          <w:sz w:val="20"/>
          <w:szCs w:val="20"/>
        </w:rPr>
      </w:pPr>
      <w:r w:rsidRPr="008E5EEF">
        <w:rPr>
          <w:rFonts w:asciiTheme="majorBidi" w:hAnsiTheme="majorBidi" w:cstheme="majorBidi"/>
          <w:i/>
          <w:iCs/>
          <w:sz w:val="20"/>
          <w:szCs w:val="20"/>
        </w:rPr>
        <w:t>Font: Size 10; Style: Calibri or Arial as per submission guidelines.</w:t>
      </w:r>
    </w:p>
    <w:p w14:paraId="5F261D0D" w14:textId="77777777" w:rsidR="00B3668D" w:rsidRPr="008E5EEF" w:rsidRDefault="00B3668D" w:rsidP="008E5EEF">
      <w:pPr>
        <w:rPr>
          <w:rFonts w:asciiTheme="majorBidi" w:hAnsiTheme="majorBidi" w:cstheme="majorBidi"/>
          <w:sz w:val="20"/>
          <w:szCs w:val="20"/>
        </w:rPr>
      </w:pPr>
    </w:p>
    <w:sectPr w:rsidR="00B3668D" w:rsidRPr="008E5E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15BEF"/>
    <w:multiLevelType w:val="multilevel"/>
    <w:tmpl w:val="6818C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23791"/>
    <w:multiLevelType w:val="multilevel"/>
    <w:tmpl w:val="D3B08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BE1D6A"/>
    <w:multiLevelType w:val="multilevel"/>
    <w:tmpl w:val="3C74B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901CA1"/>
    <w:multiLevelType w:val="multilevel"/>
    <w:tmpl w:val="E9227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211AA3"/>
    <w:multiLevelType w:val="multilevel"/>
    <w:tmpl w:val="1F5C6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4C528C"/>
    <w:multiLevelType w:val="multilevel"/>
    <w:tmpl w:val="1EF2A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161FEF"/>
    <w:multiLevelType w:val="multilevel"/>
    <w:tmpl w:val="BA701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C25E8E"/>
    <w:multiLevelType w:val="multilevel"/>
    <w:tmpl w:val="861C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6D1C54"/>
    <w:multiLevelType w:val="multilevel"/>
    <w:tmpl w:val="D93C6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E518BE"/>
    <w:multiLevelType w:val="multilevel"/>
    <w:tmpl w:val="DB0E3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550347"/>
    <w:multiLevelType w:val="multilevel"/>
    <w:tmpl w:val="EBE66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E321C8"/>
    <w:multiLevelType w:val="multilevel"/>
    <w:tmpl w:val="3E2ED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005799"/>
    <w:multiLevelType w:val="multilevel"/>
    <w:tmpl w:val="986CF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6F2D09"/>
    <w:multiLevelType w:val="multilevel"/>
    <w:tmpl w:val="C2C6D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A960B4"/>
    <w:multiLevelType w:val="multilevel"/>
    <w:tmpl w:val="59AA4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8B622D"/>
    <w:multiLevelType w:val="multilevel"/>
    <w:tmpl w:val="35E4B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135983"/>
    <w:multiLevelType w:val="multilevel"/>
    <w:tmpl w:val="94306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5C54A4"/>
    <w:multiLevelType w:val="multilevel"/>
    <w:tmpl w:val="DEC4B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9F495F"/>
    <w:multiLevelType w:val="multilevel"/>
    <w:tmpl w:val="22163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756813"/>
    <w:multiLevelType w:val="multilevel"/>
    <w:tmpl w:val="E18A1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A630D2"/>
    <w:multiLevelType w:val="multilevel"/>
    <w:tmpl w:val="51B4D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E85DB1"/>
    <w:multiLevelType w:val="multilevel"/>
    <w:tmpl w:val="22F80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DC30FF"/>
    <w:multiLevelType w:val="multilevel"/>
    <w:tmpl w:val="B818F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F70C86"/>
    <w:multiLevelType w:val="multilevel"/>
    <w:tmpl w:val="4B883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BE2085"/>
    <w:multiLevelType w:val="multilevel"/>
    <w:tmpl w:val="A8B24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A9568B"/>
    <w:multiLevelType w:val="multilevel"/>
    <w:tmpl w:val="D5BAF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5627EC"/>
    <w:multiLevelType w:val="multilevel"/>
    <w:tmpl w:val="8D4E4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7377851">
    <w:abstractNumId w:val="6"/>
  </w:num>
  <w:num w:numId="2" w16cid:durableId="1786847790">
    <w:abstractNumId w:val="12"/>
  </w:num>
  <w:num w:numId="3" w16cid:durableId="2034068988">
    <w:abstractNumId w:val="3"/>
  </w:num>
  <w:num w:numId="4" w16cid:durableId="1376543409">
    <w:abstractNumId w:val="7"/>
  </w:num>
  <w:num w:numId="5" w16cid:durableId="378363973">
    <w:abstractNumId w:val="20"/>
  </w:num>
  <w:num w:numId="6" w16cid:durableId="71204480">
    <w:abstractNumId w:val="5"/>
  </w:num>
  <w:num w:numId="7" w16cid:durableId="876161619">
    <w:abstractNumId w:val="17"/>
  </w:num>
  <w:num w:numId="8" w16cid:durableId="2029134566">
    <w:abstractNumId w:val="26"/>
  </w:num>
  <w:num w:numId="9" w16cid:durableId="872890744">
    <w:abstractNumId w:val="4"/>
  </w:num>
  <w:num w:numId="10" w16cid:durableId="1385447549">
    <w:abstractNumId w:val="8"/>
  </w:num>
  <w:num w:numId="11" w16cid:durableId="351226800">
    <w:abstractNumId w:val="18"/>
  </w:num>
  <w:num w:numId="12" w16cid:durableId="1275399611">
    <w:abstractNumId w:val="19"/>
  </w:num>
  <w:num w:numId="13" w16cid:durableId="1447580038">
    <w:abstractNumId w:val="2"/>
  </w:num>
  <w:num w:numId="14" w16cid:durableId="1343044072">
    <w:abstractNumId w:val="16"/>
  </w:num>
  <w:num w:numId="15" w16cid:durableId="500774384">
    <w:abstractNumId w:val="9"/>
  </w:num>
  <w:num w:numId="16" w16cid:durableId="1231769247">
    <w:abstractNumId w:val="23"/>
  </w:num>
  <w:num w:numId="17" w16cid:durableId="1327242556">
    <w:abstractNumId w:val="22"/>
  </w:num>
  <w:num w:numId="18" w16cid:durableId="1332757420">
    <w:abstractNumId w:val="11"/>
  </w:num>
  <w:num w:numId="19" w16cid:durableId="22947737">
    <w:abstractNumId w:val="24"/>
  </w:num>
  <w:num w:numId="20" w16cid:durableId="1082065514">
    <w:abstractNumId w:val="21"/>
  </w:num>
  <w:num w:numId="21" w16cid:durableId="505360578">
    <w:abstractNumId w:val="10"/>
  </w:num>
  <w:num w:numId="22" w16cid:durableId="1481846064">
    <w:abstractNumId w:val="14"/>
  </w:num>
  <w:num w:numId="23" w16cid:durableId="76025876">
    <w:abstractNumId w:val="13"/>
  </w:num>
  <w:num w:numId="24" w16cid:durableId="370689922">
    <w:abstractNumId w:val="1"/>
  </w:num>
  <w:num w:numId="25" w16cid:durableId="1097098035">
    <w:abstractNumId w:val="0"/>
  </w:num>
  <w:num w:numId="26" w16cid:durableId="300618030">
    <w:abstractNumId w:val="25"/>
  </w:num>
  <w:num w:numId="27" w16cid:durableId="56808058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EEF"/>
    <w:rsid w:val="00524105"/>
    <w:rsid w:val="00567AD4"/>
    <w:rsid w:val="008E5EEF"/>
    <w:rsid w:val="00B3668D"/>
    <w:rsid w:val="00B526E6"/>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25C5A"/>
  <w15:chartTrackingRefBased/>
  <w15:docId w15:val="{6E8A5B2C-C6D7-485E-ACFC-EEA16113F0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5E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5E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5E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5E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5E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5E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5E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5E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5E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5E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5E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5E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5E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5E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5E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5E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5E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5EEF"/>
    <w:rPr>
      <w:rFonts w:eastAsiaTheme="majorEastAsia" w:cstheme="majorBidi"/>
      <w:color w:val="272727" w:themeColor="text1" w:themeTint="D8"/>
    </w:rPr>
  </w:style>
  <w:style w:type="paragraph" w:styleId="Title">
    <w:name w:val="Title"/>
    <w:basedOn w:val="Normal"/>
    <w:next w:val="Normal"/>
    <w:link w:val="TitleChar"/>
    <w:uiPriority w:val="10"/>
    <w:qFormat/>
    <w:rsid w:val="008E5E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5E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5E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5E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5EEF"/>
    <w:pPr>
      <w:spacing w:before="160"/>
      <w:jc w:val="center"/>
    </w:pPr>
    <w:rPr>
      <w:i/>
      <w:iCs/>
      <w:color w:val="404040" w:themeColor="text1" w:themeTint="BF"/>
    </w:rPr>
  </w:style>
  <w:style w:type="character" w:customStyle="1" w:styleId="QuoteChar">
    <w:name w:val="Quote Char"/>
    <w:basedOn w:val="DefaultParagraphFont"/>
    <w:link w:val="Quote"/>
    <w:uiPriority w:val="29"/>
    <w:rsid w:val="008E5EEF"/>
    <w:rPr>
      <w:i/>
      <w:iCs/>
      <w:color w:val="404040" w:themeColor="text1" w:themeTint="BF"/>
    </w:rPr>
  </w:style>
  <w:style w:type="paragraph" w:styleId="ListParagraph">
    <w:name w:val="List Paragraph"/>
    <w:basedOn w:val="Normal"/>
    <w:uiPriority w:val="34"/>
    <w:qFormat/>
    <w:rsid w:val="008E5EEF"/>
    <w:pPr>
      <w:ind w:left="720"/>
      <w:contextualSpacing/>
    </w:pPr>
  </w:style>
  <w:style w:type="character" w:styleId="IntenseEmphasis">
    <w:name w:val="Intense Emphasis"/>
    <w:basedOn w:val="DefaultParagraphFont"/>
    <w:uiPriority w:val="21"/>
    <w:qFormat/>
    <w:rsid w:val="008E5EEF"/>
    <w:rPr>
      <w:i/>
      <w:iCs/>
      <w:color w:val="0F4761" w:themeColor="accent1" w:themeShade="BF"/>
    </w:rPr>
  </w:style>
  <w:style w:type="paragraph" w:styleId="IntenseQuote">
    <w:name w:val="Intense Quote"/>
    <w:basedOn w:val="Normal"/>
    <w:next w:val="Normal"/>
    <w:link w:val="IntenseQuoteChar"/>
    <w:uiPriority w:val="30"/>
    <w:qFormat/>
    <w:rsid w:val="008E5E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5EEF"/>
    <w:rPr>
      <w:i/>
      <w:iCs/>
      <w:color w:val="0F4761" w:themeColor="accent1" w:themeShade="BF"/>
    </w:rPr>
  </w:style>
  <w:style w:type="character" w:styleId="IntenseReference">
    <w:name w:val="Intense Reference"/>
    <w:basedOn w:val="DefaultParagraphFont"/>
    <w:uiPriority w:val="32"/>
    <w:qFormat/>
    <w:rsid w:val="008E5E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4341474">
      <w:bodyDiv w:val="1"/>
      <w:marLeft w:val="0"/>
      <w:marRight w:val="0"/>
      <w:marTop w:val="0"/>
      <w:marBottom w:val="0"/>
      <w:divBdr>
        <w:top w:val="none" w:sz="0" w:space="0" w:color="auto"/>
        <w:left w:val="none" w:sz="0" w:space="0" w:color="auto"/>
        <w:bottom w:val="none" w:sz="0" w:space="0" w:color="auto"/>
        <w:right w:val="none" w:sz="0" w:space="0" w:color="auto"/>
      </w:divBdr>
    </w:div>
    <w:div w:id="722755888">
      <w:bodyDiv w:val="1"/>
      <w:marLeft w:val="0"/>
      <w:marRight w:val="0"/>
      <w:marTop w:val="0"/>
      <w:marBottom w:val="0"/>
      <w:divBdr>
        <w:top w:val="none" w:sz="0" w:space="0" w:color="auto"/>
        <w:left w:val="none" w:sz="0" w:space="0" w:color="auto"/>
        <w:bottom w:val="none" w:sz="0" w:space="0" w:color="auto"/>
        <w:right w:val="none" w:sz="0" w:space="0" w:color="auto"/>
      </w:divBdr>
    </w:div>
    <w:div w:id="756100270">
      <w:bodyDiv w:val="1"/>
      <w:marLeft w:val="0"/>
      <w:marRight w:val="0"/>
      <w:marTop w:val="0"/>
      <w:marBottom w:val="0"/>
      <w:divBdr>
        <w:top w:val="none" w:sz="0" w:space="0" w:color="auto"/>
        <w:left w:val="none" w:sz="0" w:space="0" w:color="auto"/>
        <w:bottom w:val="none" w:sz="0" w:space="0" w:color="auto"/>
        <w:right w:val="none" w:sz="0" w:space="0" w:color="auto"/>
      </w:divBdr>
    </w:div>
    <w:div w:id="1086460667">
      <w:bodyDiv w:val="1"/>
      <w:marLeft w:val="0"/>
      <w:marRight w:val="0"/>
      <w:marTop w:val="0"/>
      <w:marBottom w:val="0"/>
      <w:divBdr>
        <w:top w:val="none" w:sz="0" w:space="0" w:color="auto"/>
        <w:left w:val="none" w:sz="0" w:space="0" w:color="auto"/>
        <w:bottom w:val="none" w:sz="0" w:space="0" w:color="auto"/>
        <w:right w:val="none" w:sz="0" w:space="0" w:color="auto"/>
      </w:divBdr>
    </w:div>
    <w:div w:id="1103958997">
      <w:bodyDiv w:val="1"/>
      <w:marLeft w:val="0"/>
      <w:marRight w:val="0"/>
      <w:marTop w:val="0"/>
      <w:marBottom w:val="0"/>
      <w:divBdr>
        <w:top w:val="none" w:sz="0" w:space="0" w:color="auto"/>
        <w:left w:val="none" w:sz="0" w:space="0" w:color="auto"/>
        <w:bottom w:val="none" w:sz="0" w:space="0" w:color="auto"/>
        <w:right w:val="none" w:sz="0" w:space="0" w:color="auto"/>
      </w:divBdr>
    </w:div>
    <w:div w:id="1166819641">
      <w:bodyDiv w:val="1"/>
      <w:marLeft w:val="0"/>
      <w:marRight w:val="0"/>
      <w:marTop w:val="0"/>
      <w:marBottom w:val="0"/>
      <w:divBdr>
        <w:top w:val="none" w:sz="0" w:space="0" w:color="auto"/>
        <w:left w:val="none" w:sz="0" w:space="0" w:color="auto"/>
        <w:bottom w:val="none" w:sz="0" w:space="0" w:color="auto"/>
        <w:right w:val="none" w:sz="0" w:space="0" w:color="auto"/>
      </w:divBdr>
    </w:div>
    <w:div w:id="1191064789">
      <w:bodyDiv w:val="1"/>
      <w:marLeft w:val="0"/>
      <w:marRight w:val="0"/>
      <w:marTop w:val="0"/>
      <w:marBottom w:val="0"/>
      <w:divBdr>
        <w:top w:val="none" w:sz="0" w:space="0" w:color="auto"/>
        <w:left w:val="none" w:sz="0" w:space="0" w:color="auto"/>
        <w:bottom w:val="none" w:sz="0" w:space="0" w:color="auto"/>
        <w:right w:val="none" w:sz="0" w:space="0" w:color="auto"/>
      </w:divBdr>
    </w:div>
    <w:div w:id="19828070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1106</Words>
  <Characters>6306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Batool Fouz</dc:creator>
  <cp:keywords/>
  <dc:description/>
  <cp:lastModifiedBy>Batool Fouz</cp:lastModifiedBy>
  <cp:revision>1</cp:revision>
  <dcterms:created xsi:type="dcterms:W3CDTF">2025-05-16T00:42:00Z</dcterms:created>
  <dcterms:modified xsi:type="dcterms:W3CDTF">2025-05-16T00:55:00Z</dcterms:modified>
</cp:coreProperties>
</file>